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3EAA3" w14:textId="77777777" w:rsidR="00921FB0" w:rsidRDefault="00921FB0">
      <w:pPr>
        <w:jc w:val="both"/>
        <w:rPr>
          <w:rFonts w:ascii="Arial" w:hAnsi="Arial" w:cs="Arial"/>
          <w:b/>
          <w:bCs/>
        </w:rPr>
      </w:pPr>
    </w:p>
    <w:p w14:paraId="761D6F6A" w14:textId="77777777" w:rsidR="00921FB0" w:rsidRDefault="00000000" w:rsidP="0092644B">
      <w:pPr>
        <w:jc w:val="both"/>
        <w:rPr>
          <w:rFonts w:ascii="Arial" w:hAnsi="Arial" w:cs="Arial"/>
          <w:b/>
          <w:bCs/>
        </w:rPr>
      </w:pPr>
      <w:r>
        <w:rPr>
          <w:rFonts w:ascii="Arial" w:hAnsi="Arial" w:cs="Arial"/>
          <w:b/>
          <w:bCs/>
        </w:rPr>
        <w:t xml:space="preserve">EDUCAÇÃO DO CAMPO E MOVIMENTOS SOCIAIS: A PEDAGOGIA DO MST ENQUANTO MEIO DE RESISTÊNCIA </w:t>
      </w:r>
    </w:p>
    <w:p w14:paraId="62482D9E" w14:textId="77777777" w:rsidR="00921FB0" w:rsidRDefault="00921FB0">
      <w:pPr>
        <w:jc w:val="both"/>
        <w:rPr>
          <w:rFonts w:ascii="Arial" w:hAnsi="Arial" w:cs="Arial"/>
          <w:b/>
          <w:bCs/>
        </w:rPr>
      </w:pPr>
    </w:p>
    <w:p w14:paraId="060AE6D6" w14:textId="77777777" w:rsidR="00921FB0" w:rsidRDefault="00000000">
      <w:pPr>
        <w:spacing w:after="0" w:line="360" w:lineRule="auto"/>
        <w:rPr>
          <w:rFonts w:ascii="Arial" w:hAnsi="Arial" w:cs="Arial"/>
          <w:b/>
          <w:bCs/>
        </w:rPr>
      </w:pPr>
      <w:r>
        <w:rPr>
          <w:rFonts w:ascii="Arial" w:hAnsi="Arial" w:cs="Arial"/>
          <w:b/>
          <w:bCs/>
        </w:rPr>
        <w:t>INTRODUÇÃO</w:t>
      </w:r>
    </w:p>
    <w:p w14:paraId="6B464A73" w14:textId="77777777" w:rsidR="00921FB0" w:rsidRDefault="00921FB0">
      <w:pPr>
        <w:spacing w:after="0" w:line="360" w:lineRule="auto"/>
        <w:ind w:firstLine="709"/>
        <w:jc w:val="both"/>
        <w:rPr>
          <w:rFonts w:ascii="Arial" w:hAnsi="Arial" w:cs="Arial"/>
        </w:rPr>
      </w:pPr>
    </w:p>
    <w:p w14:paraId="02A30C27" w14:textId="77777777" w:rsidR="00921FB0" w:rsidRDefault="00000000">
      <w:pPr>
        <w:spacing w:after="0" w:line="360" w:lineRule="auto"/>
        <w:ind w:firstLine="709"/>
        <w:jc w:val="both"/>
        <w:rPr>
          <w:rFonts w:ascii="Arial" w:hAnsi="Arial" w:cs="Arial"/>
        </w:rPr>
      </w:pPr>
      <w:r>
        <w:rPr>
          <w:rFonts w:ascii="Arial" w:hAnsi="Arial" w:cs="Arial"/>
        </w:rPr>
        <w:t xml:space="preserve">A Educação do Campo vem, cada vez mais, se tornando uma temática de destaque no cenário político e educacional brasileiro, especialmente ao considerar as ações e mobilizações realizadas pelos diversos movimentos sociais que lutam por um sistema educacional que dialogue com as necessidades e especificidades do campo, como o Movimento dos Trabalhadores Rurais Sem Terra (MST). Em um contexto permeado por desigualdades profundas e um processo de marginalização que é histórico, a Educação do Campo surge como uma proposta </w:t>
      </w:r>
      <w:proofErr w:type="spellStart"/>
      <w:r>
        <w:rPr>
          <w:rFonts w:ascii="Arial" w:hAnsi="Arial" w:cs="Arial"/>
        </w:rPr>
        <w:t>contra-hegemônica</w:t>
      </w:r>
      <w:proofErr w:type="spellEnd"/>
      <w:r>
        <w:rPr>
          <w:rFonts w:ascii="Arial" w:hAnsi="Arial" w:cs="Arial"/>
        </w:rPr>
        <w:t>, contestando as práticas atuais que perpetuam um modelo educativo excludente, pautado na lógica do capital, ao passo que se insere em uma luta maior pela terra e na defesa da reforma agrária.</w:t>
      </w:r>
    </w:p>
    <w:p w14:paraId="4415D6B6" w14:textId="77777777" w:rsidR="00921FB0" w:rsidRDefault="00000000">
      <w:pPr>
        <w:spacing w:after="0" w:line="360" w:lineRule="auto"/>
        <w:ind w:firstLine="709"/>
        <w:jc w:val="both"/>
        <w:rPr>
          <w:rFonts w:ascii="Arial" w:hAnsi="Arial" w:cs="Arial"/>
        </w:rPr>
      </w:pPr>
      <w:r>
        <w:rPr>
          <w:rFonts w:ascii="Arial" w:hAnsi="Arial" w:cs="Arial"/>
        </w:rPr>
        <w:t xml:space="preserve">Diante disso, o trabalho foi estruturado a partir da seguinte questão: de que maneira a Educação do Campo se configura enquanto uma proposta crítica e emancipadora diante dos desafios impostos pelo sistema capitalista e neoliberal? Este trabalho, ancorado na perspectiva do materialismo histórico-dialético, possui como base autores como Fernandes e Molina (2004), Pereira e Almeida (2020) e </w:t>
      </w:r>
      <w:proofErr w:type="spellStart"/>
      <w:r>
        <w:rPr>
          <w:rFonts w:ascii="Arial" w:hAnsi="Arial" w:cs="Arial"/>
        </w:rPr>
        <w:t>Caldart</w:t>
      </w:r>
      <w:proofErr w:type="spellEnd"/>
      <w:r>
        <w:rPr>
          <w:rFonts w:ascii="Arial" w:hAnsi="Arial" w:cs="Arial"/>
        </w:rPr>
        <w:t xml:space="preserve"> (2002), que fazem uma discussão profunda sobre a Educação do Campo, considerando as contradições presentes na zona rural brasileira. Assim, objetiva-se apresentar uma análise crítica das questões que envolvem o campo, apoiando-se na ideia de que a educação pode ser um instrumento de resistência e transformação social. </w:t>
      </w:r>
    </w:p>
    <w:p w14:paraId="14DAD3D9" w14:textId="77777777" w:rsidR="00921FB0" w:rsidRDefault="00921FB0">
      <w:pPr>
        <w:spacing w:after="0" w:line="360" w:lineRule="auto"/>
        <w:ind w:firstLine="709"/>
        <w:jc w:val="both"/>
        <w:rPr>
          <w:rFonts w:ascii="Arial" w:hAnsi="Arial" w:cs="Arial"/>
        </w:rPr>
      </w:pPr>
    </w:p>
    <w:p w14:paraId="29FDDA24" w14:textId="77777777" w:rsidR="00921FB0" w:rsidRDefault="00000000">
      <w:pPr>
        <w:spacing w:after="0" w:line="360" w:lineRule="auto"/>
        <w:jc w:val="both"/>
        <w:rPr>
          <w:rFonts w:ascii="Arial" w:hAnsi="Arial" w:cs="Arial"/>
          <w:b/>
          <w:bCs/>
        </w:rPr>
      </w:pPr>
      <w:r>
        <w:rPr>
          <w:rFonts w:ascii="Arial" w:hAnsi="Arial" w:cs="Arial"/>
          <w:b/>
          <w:bCs/>
        </w:rPr>
        <w:t>DESENVOLVIMENTO</w:t>
      </w:r>
    </w:p>
    <w:p w14:paraId="0AA6544C" w14:textId="77777777" w:rsidR="00921FB0" w:rsidRDefault="00000000">
      <w:pPr>
        <w:spacing w:after="0" w:line="360" w:lineRule="auto"/>
        <w:ind w:firstLine="708"/>
        <w:jc w:val="both"/>
        <w:rPr>
          <w:rFonts w:ascii="Arial" w:hAnsi="Arial" w:cs="Arial"/>
        </w:rPr>
      </w:pPr>
      <w:r>
        <w:rPr>
          <w:rFonts w:ascii="Arial" w:hAnsi="Arial" w:cs="Arial"/>
        </w:rPr>
        <w:t xml:space="preserve">Em consequência da grande expansão da industrialização e da urbanização que ocorria no Brasil ao longo do século XX, surgiu, na década de </w:t>
      </w:r>
      <w:r>
        <w:rPr>
          <w:rFonts w:ascii="Arial" w:hAnsi="Arial" w:cs="Arial"/>
        </w:rPr>
        <w:lastRenderedPageBreak/>
        <w:t>1910, a educação rural, que era tida como uma forma de propagação ideológica e tinha como principal objetivo fixar as pessoas no campo. Ou seja, o interesse do governo da época com a promoção da educação rural, não era a formação de sujeitos críticos e intelectuais, mas conter a migração dos camponeses para a cidade a fim de resolver os problemas sociais enfrentados, como o desemprego, as dificuldades de saneamento básico e higiene, uma vez que os centros urbanos não suportavam, adequadamente, um grande volume de pessoas. (Pereira; Almeida, 2020).</w:t>
      </w:r>
    </w:p>
    <w:p w14:paraId="29FCAA72" w14:textId="77777777" w:rsidR="00921FB0" w:rsidRDefault="00000000">
      <w:pPr>
        <w:spacing w:after="0" w:line="360" w:lineRule="auto"/>
        <w:jc w:val="both"/>
        <w:rPr>
          <w:rFonts w:ascii="Arial" w:hAnsi="Arial" w:cs="Arial"/>
        </w:rPr>
      </w:pPr>
      <w:r>
        <w:rPr>
          <w:rFonts w:ascii="Arial" w:hAnsi="Arial" w:cs="Arial"/>
        </w:rPr>
        <w:tab/>
        <w:t>Neste contexto, iniciou-se o ruralismo pedagógico, que pode ser definido como um movimento que defendia uma educação pensada nas necessidades das pessoas que estavam no campo, da mesma forma que explicitava as vantagens de viver nesse lugar: o campo. Porém, este modelo de educação estava diretamente relacionado aos interesses político-econômico elitista, que visavam, sobretudo, controlar a falta de mão de obra da classe trabalhadora. Contrapondo o modelo de educação rural tradicional, surge a educação do campo, que emerge no contexto das lutas sociais e dos movimentos camponeses, buscando superar as limitações e contradições do ruralismo pedagógico.</w:t>
      </w:r>
    </w:p>
    <w:p w14:paraId="5D23B227" w14:textId="77777777" w:rsidR="00921FB0" w:rsidRDefault="00000000">
      <w:pPr>
        <w:spacing w:after="0" w:line="360" w:lineRule="auto"/>
        <w:ind w:firstLine="708"/>
        <w:jc w:val="both"/>
        <w:rPr>
          <w:rFonts w:ascii="Arial" w:hAnsi="Arial" w:cs="Arial"/>
        </w:rPr>
      </w:pPr>
      <w:r>
        <w:rPr>
          <w:rFonts w:ascii="Arial" w:hAnsi="Arial" w:cs="Arial"/>
        </w:rPr>
        <w:t xml:space="preserve"> Para melhor compreensão do tema, é importante demarcar a diferença entre o conceito de educação DO campo e educação NO campo. Segundo Souza e Fernandes (2009), “educação NO campo” está relacionada à localização geográfica do ensino no campo, uma conexão espacial com o território e o lugar onde vivem os camponeses. Por outro lado, a expressão Educação DO Campo remete a uma escola e a práticas educativas que emergem da cultura dos sujeitos do campo, promovendo o reconhecimento de sua identidade e a valorização da diversidade de ideias e abordagens pedagógicas.</w:t>
      </w:r>
    </w:p>
    <w:p w14:paraId="3D765ABC" w14:textId="77777777" w:rsidR="00921FB0" w:rsidRDefault="00000000">
      <w:pPr>
        <w:spacing w:after="0" w:line="360" w:lineRule="auto"/>
        <w:ind w:firstLine="708"/>
        <w:jc w:val="both"/>
        <w:rPr>
          <w:rFonts w:ascii="Arial" w:hAnsi="Arial" w:cs="Arial"/>
        </w:rPr>
      </w:pPr>
      <w:r>
        <w:rPr>
          <w:rFonts w:ascii="Arial" w:hAnsi="Arial" w:cs="Arial"/>
        </w:rPr>
        <w:t xml:space="preserve"> A implementação de políticas voltadas especificamente para a educação do campo no Brasil começou a ganhar força apenas na primeira década do século XXI. Este modelo de educação é resultado das lutas e do inconformismo de uma massa de trabalhadores e trabalhadoras, crianças, jovens e adultos </w:t>
      </w:r>
      <w:r>
        <w:rPr>
          <w:rFonts w:ascii="Arial" w:hAnsi="Arial" w:cs="Arial"/>
        </w:rPr>
        <w:lastRenderedPageBreak/>
        <w:t xml:space="preserve">vinculados aos movimentos sociais camponeses, de luta pela terra e pela reforma agrária. </w:t>
      </w:r>
    </w:p>
    <w:p w14:paraId="0083AC9A" w14:textId="77777777" w:rsidR="00921FB0" w:rsidRDefault="00000000">
      <w:pPr>
        <w:spacing w:after="0" w:line="360" w:lineRule="auto"/>
        <w:ind w:firstLine="708"/>
        <w:jc w:val="both"/>
        <w:rPr>
          <w:rFonts w:ascii="Arial" w:hAnsi="Arial" w:cs="Arial"/>
        </w:rPr>
      </w:pPr>
      <w:r>
        <w:rPr>
          <w:rFonts w:ascii="Arial" w:hAnsi="Arial" w:cs="Arial"/>
        </w:rPr>
        <w:t>Esses sujeitos, individuais e coletivos, entenderam que as escolas tradicionais e conservadoras do campo não teriam, na sua organização político-pedagógica e curricular, lugar para suas histórias, memórias, identidades, sonhos e desejos. Em sua grande maioria, a estrutura dessas escolas desrespeita ou não conhece a realidade do entorno, seus valores, saberes, interesses, formas de ensino e aprendizagens (</w:t>
      </w:r>
      <w:proofErr w:type="spellStart"/>
      <w:r>
        <w:rPr>
          <w:rFonts w:ascii="Arial" w:hAnsi="Arial" w:cs="Arial"/>
        </w:rPr>
        <w:t>Caldart</w:t>
      </w:r>
      <w:proofErr w:type="spellEnd"/>
      <w:r>
        <w:rPr>
          <w:rFonts w:ascii="Arial" w:hAnsi="Arial" w:cs="Arial"/>
        </w:rPr>
        <w:t>, 2000).</w:t>
      </w:r>
    </w:p>
    <w:p w14:paraId="56813C4D" w14:textId="77777777" w:rsidR="00921FB0" w:rsidRDefault="00000000">
      <w:pPr>
        <w:spacing w:after="0" w:line="360" w:lineRule="auto"/>
        <w:ind w:firstLine="708"/>
        <w:jc w:val="both"/>
        <w:rPr>
          <w:rFonts w:ascii="Arial" w:hAnsi="Arial" w:cs="Arial"/>
        </w:rPr>
      </w:pPr>
      <w:r>
        <w:rPr>
          <w:rFonts w:ascii="Arial" w:hAnsi="Arial" w:cs="Arial"/>
        </w:rPr>
        <w:t>As discussões e a conceituação sobre educação do campo iniciaram em julho de 1997, no I Encontro Nacional de Educadoras e Educadores da Reforma Agrária (ENERA), no campus da Universidade de Brasília (UnB). Este encontro foi organizado pelo Movimento dos Trabalhadores Rurais Sem Terra (MST), em parceria com o Fundo das Nações Unidas para a Infância (UNICEF), a Organização das Nações Unidas para Educação, Ciência e Cultura (UNESCO) e a Conferência Nacional dos Bispos do Brasil (CNBB) (Fernandes; Molina, 2004).</w:t>
      </w:r>
    </w:p>
    <w:p w14:paraId="36F34432" w14:textId="77777777" w:rsidR="00921FB0" w:rsidRDefault="00000000">
      <w:pPr>
        <w:spacing w:after="0" w:line="360" w:lineRule="auto"/>
        <w:ind w:firstLine="708"/>
        <w:jc w:val="both"/>
        <w:rPr>
          <w:rFonts w:ascii="Arial" w:hAnsi="Arial" w:cs="Arial"/>
        </w:rPr>
      </w:pPr>
      <w:r>
        <w:rPr>
          <w:rFonts w:ascii="Arial" w:hAnsi="Arial" w:cs="Arial"/>
        </w:rPr>
        <w:t xml:space="preserve"> Os debates nos eventos de educação do campo baseiam-se, especialmente, nas formas de valorização e respeito à terra e aos seus recursos naturais, no reconhecimento da importância dos sujeitos coletivos nesse processo de construção do conhecimento e, principalmente, na histórica luta de resistência camponesa, com suas estratégias singulares na direção contrária aos valores burgueses. Esses aspectos compõem a essência da trajetória histórica de luta social envolvida pelo Movimento dos Trabalhadores Rurais Sem Terra (Fernandes, 2000). </w:t>
      </w:r>
    </w:p>
    <w:p w14:paraId="2D8BF886" w14:textId="77777777" w:rsidR="00921FB0" w:rsidRDefault="00000000">
      <w:pPr>
        <w:spacing w:after="0" w:line="360" w:lineRule="auto"/>
        <w:jc w:val="both"/>
        <w:rPr>
          <w:rFonts w:ascii="Arial" w:hAnsi="Arial" w:cs="Arial"/>
        </w:rPr>
      </w:pPr>
      <w:r>
        <w:rPr>
          <w:rFonts w:ascii="Arial" w:hAnsi="Arial" w:cs="Arial"/>
        </w:rPr>
        <w:t xml:space="preserve">     Embora avanços significativos tenham sido feitos na concepção de uma educação voltada ao campo, o modelo tradicional de educação rural permanece como realidade dominante. Nesse contexto, como já foi exposto anteriormente, a oferta de escolarização formal aos filhos de trabalhadores rurais tem como objetivo principal formar mão de obra barata para os grandes latifúndios. </w:t>
      </w:r>
    </w:p>
    <w:p w14:paraId="6DC9F5A8" w14:textId="77777777" w:rsidR="00921FB0" w:rsidRDefault="00000000">
      <w:pPr>
        <w:spacing w:after="0" w:line="360" w:lineRule="auto"/>
        <w:ind w:firstLine="708"/>
        <w:jc w:val="both"/>
        <w:rPr>
          <w:rFonts w:ascii="Arial" w:hAnsi="Arial" w:cs="Arial"/>
        </w:rPr>
      </w:pPr>
      <w:r>
        <w:rPr>
          <w:rFonts w:ascii="Arial" w:hAnsi="Arial" w:cs="Arial"/>
        </w:rPr>
        <w:t xml:space="preserve">Com a escassez de opções de emprego, esses trabalhadores são forçados a vender sua força de trabalho por baixos salários, submetendo-se a </w:t>
      </w:r>
      <w:r>
        <w:rPr>
          <w:rFonts w:ascii="Arial" w:hAnsi="Arial" w:cs="Arial"/>
        </w:rPr>
        <w:lastRenderedPageBreak/>
        <w:t>processos educativos que apenas reforçam os interesses das elites agrárias e perpetuam e reforçam o poder dos coronelistas presentes no cenário político e social brasileiro. Portanto, a pedagogia proposta pelo MST busca consolidar processos educativos que abordem a formação crítica e questionadora dos sujeitos reflexivos, capazes de compreender seu contexto histórico e político e de lutar por inclusão social em suas comunidades, valorizando suas raízes culturais, tradições e territórios.</w:t>
      </w:r>
    </w:p>
    <w:p w14:paraId="77E22B15" w14:textId="77777777" w:rsidR="00921FB0" w:rsidRDefault="00921FB0">
      <w:pPr>
        <w:spacing w:after="0" w:line="360" w:lineRule="auto"/>
        <w:jc w:val="both"/>
        <w:rPr>
          <w:rFonts w:ascii="Arial" w:hAnsi="Arial" w:cs="Arial"/>
          <w:b/>
          <w:bCs/>
        </w:rPr>
      </w:pPr>
    </w:p>
    <w:p w14:paraId="3A9BCAFA" w14:textId="77777777" w:rsidR="00921FB0" w:rsidRDefault="00000000">
      <w:pPr>
        <w:spacing w:after="0" w:line="360" w:lineRule="auto"/>
        <w:jc w:val="both"/>
        <w:rPr>
          <w:rFonts w:ascii="Arial" w:hAnsi="Arial" w:cs="Arial"/>
          <w:b/>
          <w:bCs/>
        </w:rPr>
      </w:pPr>
      <w:r>
        <w:rPr>
          <w:rFonts w:ascii="Arial" w:hAnsi="Arial" w:cs="Arial"/>
          <w:b/>
          <w:bCs/>
        </w:rPr>
        <w:t>CONSIDERAÇÕES FINAIS</w:t>
      </w:r>
    </w:p>
    <w:p w14:paraId="05C6A686" w14:textId="77777777" w:rsidR="00921FB0" w:rsidRDefault="00000000">
      <w:pPr>
        <w:spacing w:after="0" w:line="360" w:lineRule="auto"/>
        <w:ind w:firstLine="708"/>
        <w:jc w:val="both"/>
        <w:rPr>
          <w:rFonts w:ascii="Arial" w:hAnsi="Arial" w:cs="Arial"/>
        </w:rPr>
      </w:pPr>
      <w:r>
        <w:rPr>
          <w:rFonts w:ascii="Arial" w:hAnsi="Arial" w:cs="Arial"/>
        </w:rPr>
        <w:t>A Educação do Campo, conforme discutido ao longo deste trabalho, é resultado de um processo histórico de resistência e afirmação das identidades camponesas diante de um sistema que, por muito tempo, marginalizou seus saberes, modos de vida e territórios. Ao se contrapor à lógica excludente da educação rural tradicional, pautada em interesses do capital e da elite agrária, a Educação do Campo surge como uma proposta crítica e emancipadora, construída coletivamente pelos sujeitos do campo. Essa proposta busca valorizar a diversidade cultural, promover a justiça social e fortalecer os vínculos com a terra, colocando a educação a serviço das necessidades reais das comunidades camponesas.</w:t>
      </w:r>
    </w:p>
    <w:p w14:paraId="30EF2405" w14:textId="77777777" w:rsidR="00921FB0" w:rsidRDefault="00000000">
      <w:pPr>
        <w:spacing w:after="0" w:line="360" w:lineRule="auto"/>
        <w:ind w:firstLine="708"/>
        <w:jc w:val="both"/>
        <w:rPr>
          <w:rFonts w:ascii="Arial" w:hAnsi="Arial" w:cs="Arial"/>
        </w:rPr>
      </w:pPr>
      <w:r>
        <w:rPr>
          <w:rFonts w:ascii="Arial" w:hAnsi="Arial" w:cs="Arial"/>
        </w:rPr>
        <w:t>Apesar dos avanços conquistados nas últimas décadas, ainda há inúmeros desafios a serem enfrentados. O modelo tradicional de escolarização continua a exercer forte influência, comprometendo os processos de construção de uma educação verdadeiramente transformadora. Nesse sentido, reafirmar o papel da Educação do Campo como instrumento de luta, consciência e autonomia torna-se essencial para superar as desigualdades e fortalecer a democracia. Assim, educar NO e DO campo é, antes de tudo, resistir, transformar e semear esperança nos territórios e nos sujeitos que fazem da terra um espaço de vida, cultura e luta.</w:t>
      </w:r>
    </w:p>
    <w:p w14:paraId="61459647" w14:textId="77777777" w:rsidR="00921FB0" w:rsidRDefault="00921FB0">
      <w:pPr>
        <w:spacing w:after="0" w:line="360" w:lineRule="auto"/>
        <w:jc w:val="both"/>
        <w:rPr>
          <w:rFonts w:ascii="Arial" w:hAnsi="Arial" w:cs="Arial"/>
        </w:rPr>
      </w:pPr>
    </w:p>
    <w:p w14:paraId="45A3000E" w14:textId="77777777" w:rsidR="00921FB0" w:rsidRDefault="00921FB0">
      <w:pPr>
        <w:spacing w:after="0" w:line="360" w:lineRule="auto"/>
        <w:jc w:val="both"/>
        <w:rPr>
          <w:rFonts w:ascii="Arial" w:hAnsi="Arial" w:cs="Arial"/>
        </w:rPr>
      </w:pPr>
    </w:p>
    <w:p w14:paraId="1945DFE5" w14:textId="77777777" w:rsidR="00921FB0" w:rsidRDefault="00921FB0">
      <w:pPr>
        <w:spacing w:after="0" w:line="360" w:lineRule="auto"/>
        <w:jc w:val="both"/>
        <w:rPr>
          <w:rFonts w:ascii="Arial" w:hAnsi="Arial" w:cs="Arial"/>
        </w:rPr>
      </w:pPr>
    </w:p>
    <w:p w14:paraId="28AB209F" w14:textId="77777777" w:rsidR="00921FB0" w:rsidRDefault="00000000">
      <w:pPr>
        <w:spacing w:after="0" w:line="360" w:lineRule="auto"/>
        <w:rPr>
          <w:rFonts w:ascii="Arial" w:hAnsi="Arial" w:cs="Arial"/>
          <w:b/>
          <w:bCs/>
        </w:rPr>
      </w:pPr>
      <w:r>
        <w:rPr>
          <w:rFonts w:ascii="Arial" w:hAnsi="Arial" w:cs="Arial"/>
          <w:b/>
          <w:bCs/>
        </w:rPr>
        <w:lastRenderedPageBreak/>
        <w:t>REFERÊNCIAS</w:t>
      </w:r>
    </w:p>
    <w:p w14:paraId="480F31BA" w14:textId="77777777" w:rsidR="00921FB0" w:rsidRDefault="00921FB0">
      <w:pPr>
        <w:spacing w:after="0" w:line="240" w:lineRule="auto"/>
        <w:rPr>
          <w:rFonts w:ascii="Arial" w:hAnsi="Arial" w:cs="Arial"/>
        </w:rPr>
      </w:pPr>
    </w:p>
    <w:p w14:paraId="09F38EBB" w14:textId="77777777" w:rsidR="00921FB0" w:rsidRDefault="00000000">
      <w:pPr>
        <w:spacing w:after="0" w:line="240" w:lineRule="auto"/>
        <w:rPr>
          <w:rFonts w:ascii="Arial" w:hAnsi="Arial"/>
        </w:rPr>
      </w:pPr>
      <w:r>
        <w:rPr>
          <w:rFonts w:ascii="Arial" w:hAnsi="Arial" w:cs="Arial"/>
        </w:rPr>
        <w:t xml:space="preserve">CALDART, Roseli Salete. A escola do campo em movimento. </w:t>
      </w:r>
      <w:r>
        <w:rPr>
          <w:rFonts w:ascii="Arial" w:hAnsi="Arial" w:cs="Arial"/>
          <w:i/>
          <w:iCs/>
          <w:lang w:val="fr-FR"/>
        </w:rPr>
        <w:t>In:</w:t>
      </w:r>
      <w:r>
        <w:rPr>
          <w:rFonts w:ascii="Arial" w:hAnsi="Arial" w:cs="Arial"/>
          <w:lang w:val="fr-FR"/>
        </w:rPr>
        <w:t xml:space="preserve"> BENJAMIN, César; CALDART, Roseli Salete. </w:t>
      </w:r>
      <w:r>
        <w:rPr>
          <w:rFonts w:ascii="Arial" w:hAnsi="Arial" w:cs="Arial"/>
          <w:b/>
          <w:bCs/>
        </w:rPr>
        <w:t>Projeto popular e escolas do campo</w:t>
      </w:r>
      <w:r>
        <w:rPr>
          <w:rFonts w:ascii="Arial" w:hAnsi="Arial" w:cs="Arial"/>
        </w:rPr>
        <w:t>. Brasília, DF: Articulação Nacional por uma Educação Básica do Campo, 2000, p. 24-48.</w:t>
      </w:r>
    </w:p>
    <w:p w14:paraId="5FB74D76" w14:textId="77777777" w:rsidR="00921FB0" w:rsidRDefault="00921FB0">
      <w:pPr>
        <w:spacing w:after="0" w:line="240" w:lineRule="auto"/>
        <w:rPr>
          <w:rFonts w:ascii="Arial" w:hAnsi="Arial" w:cs="Arial"/>
        </w:rPr>
      </w:pPr>
    </w:p>
    <w:p w14:paraId="1623842F" w14:textId="77777777" w:rsidR="00921FB0" w:rsidRDefault="00000000">
      <w:pPr>
        <w:spacing w:after="0" w:line="240" w:lineRule="auto"/>
      </w:pPr>
      <w:bookmarkStart w:id="0" w:name="_Hlk193629878"/>
      <w:r>
        <w:rPr>
          <w:rFonts w:ascii="Arial" w:hAnsi="Arial" w:cs="Arial"/>
        </w:rPr>
        <w:t xml:space="preserve">FERNANDES, Bernardo </w:t>
      </w:r>
      <w:proofErr w:type="spellStart"/>
      <w:r>
        <w:rPr>
          <w:rFonts w:ascii="Arial" w:hAnsi="Arial" w:cs="Arial"/>
        </w:rPr>
        <w:t>Mançano</w:t>
      </w:r>
      <w:bookmarkEnd w:id="0"/>
      <w:proofErr w:type="spellEnd"/>
      <w:r>
        <w:rPr>
          <w:rFonts w:ascii="Arial" w:hAnsi="Arial" w:cs="Arial"/>
        </w:rPr>
        <w:t xml:space="preserve">. Por uma educação básica do campo: segunda parte. In: ARROYO, Miguel Gonzales; FERNANDES, Bernardo </w:t>
      </w:r>
      <w:proofErr w:type="spellStart"/>
      <w:r>
        <w:rPr>
          <w:rFonts w:ascii="Arial" w:hAnsi="Arial" w:cs="Arial"/>
        </w:rPr>
        <w:t>Mançano</w:t>
      </w:r>
      <w:proofErr w:type="spellEnd"/>
      <w:r>
        <w:rPr>
          <w:rFonts w:ascii="Arial" w:hAnsi="Arial" w:cs="Arial"/>
        </w:rPr>
        <w:t xml:space="preserve">. </w:t>
      </w:r>
      <w:r>
        <w:rPr>
          <w:rFonts w:ascii="Arial" w:hAnsi="Arial" w:cs="Arial"/>
          <w:b/>
          <w:bCs/>
        </w:rPr>
        <w:t>Por uma educação básica no campo</w:t>
      </w:r>
      <w:r>
        <w:rPr>
          <w:rFonts w:ascii="Arial" w:hAnsi="Arial" w:cs="Arial"/>
        </w:rPr>
        <w:t>. Brasília, DF: Articulação Nacional por uma Educação Básica do Campo, 2000, p. 43-54.</w:t>
      </w:r>
    </w:p>
    <w:p w14:paraId="6B92AA28" w14:textId="77777777" w:rsidR="00921FB0" w:rsidRDefault="00921FB0">
      <w:pPr>
        <w:spacing w:after="0" w:line="240" w:lineRule="auto"/>
        <w:rPr>
          <w:rFonts w:ascii="Arial" w:hAnsi="Arial"/>
        </w:rPr>
      </w:pPr>
    </w:p>
    <w:p w14:paraId="7496AB60" w14:textId="77777777" w:rsidR="00921FB0" w:rsidRDefault="00000000">
      <w:pPr>
        <w:spacing w:after="0" w:line="240" w:lineRule="auto"/>
        <w:rPr>
          <w:rFonts w:ascii="Arial" w:hAnsi="Arial"/>
        </w:rPr>
      </w:pPr>
      <w:r>
        <w:rPr>
          <w:rFonts w:ascii="Arial" w:hAnsi="Arial"/>
        </w:rPr>
        <w:t xml:space="preserve">FERNANDES, </w:t>
      </w:r>
      <w:r>
        <w:rPr>
          <w:rFonts w:ascii="Arial" w:hAnsi="Arial" w:cs="Arial"/>
        </w:rPr>
        <w:t xml:space="preserve">Bernardo </w:t>
      </w:r>
      <w:proofErr w:type="spellStart"/>
      <w:r>
        <w:rPr>
          <w:rFonts w:ascii="Arial" w:hAnsi="Arial" w:cs="Arial"/>
        </w:rPr>
        <w:t>Mançano</w:t>
      </w:r>
      <w:proofErr w:type="spellEnd"/>
      <w:r>
        <w:rPr>
          <w:rFonts w:ascii="Arial" w:hAnsi="Arial" w:cs="Arial"/>
        </w:rPr>
        <w:t>; MOLINA, Mônica Castagna. O campo e a educação do campo. In: MOLINA, Mônica Castagna; JESUS, Sônia Meire Santo Azevedo de (</w:t>
      </w:r>
      <w:proofErr w:type="spellStart"/>
      <w:r>
        <w:rPr>
          <w:rFonts w:ascii="Arial" w:hAnsi="Arial" w:cs="Arial"/>
        </w:rPr>
        <w:t>Orgs</w:t>
      </w:r>
      <w:proofErr w:type="spellEnd"/>
      <w:r>
        <w:rPr>
          <w:rFonts w:ascii="Arial" w:hAnsi="Arial" w:cs="Arial"/>
        </w:rPr>
        <w:t xml:space="preserve">.). </w:t>
      </w:r>
      <w:r>
        <w:rPr>
          <w:rFonts w:ascii="Arial" w:hAnsi="Arial" w:cs="Arial"/>
          <w:b/>
          <w:bCs/>
        </w:rPr>
        <w:t>Por uma Educação do Campo:</w:t>
      </w:r>
      <w:r>
        <w:rPr>
          <w:rFonts w:ascii="Arial" w:hAnsi="Arial" w:cs="Arial"/>
        </w:rPr>
        <w:t xml:space="preserve"> </w:t>
      </w:r>
      <w:r>
        <w:rPr>
          <w:rFonts w:ascii="Arial" w:hAnsi="Arial"/>
        </w:rPr>
        <w:t>contribuições para a construção de um projeto de educação do campo. Brasília, DF: Articulação Nacional por uma Educação do Campo, 2004, p. 32-51.</w:t>
      </w:r>
    </w:p>
    <w:p w14:paraId="533982FA" w14:textId="77777777" w:rsidR="00921FB0" w:rsidRDefault="00921FB0">
      <w:pPr>
        <w:spacing w:after="0" w:line="240" w:lineRule="auto"/>
        <w:rPr>
          <w:rFonts w:ascii="Arial" w:hAnsi="Arial" w:cs="Arial"/>
        </w:rPr>
      </w:pPr>
    </w:p>
    <w:p w14:paraId="60628975" w14:textId="77777777" w:rsidR="00921FB0" w:rsidRDefault="00000000">
      <w:pPr>
        <w:spacing w:after="0" w:line="240" w:lineRule="auto"/>
        <w:rPr>
          <w:rFonts w:ascii="Arial" w:hAnsi="Arial" w:cs="Arial"/>
        </w:rPr>
      </w:pPr>
      <w:r>
        <w:rPr>
          <w:rFonts w:ascii="Arial" w:hAnsi="Arial" w:cs="Arial"/>
        </w:rPr>
        <w:t xml:space="preserve">PEREIRA, Ana Maria Franco; ALMEIDA, Maria Zeneide Carneiro Magalhães de. Nucleação das escolas rurais no município de Rio Verde – GO: breve contexto da história à realidade. </w:t>
      </w:r>
      <w:r>
        <w:rPr>
          <w:rFonts w:ascii="Arial" w:hAnsi="Arial" w:cs="Arial"/>
          <w:i/>
          <w:iCs/>
        </w:rPr>
        <w:t>In:</w:t>
      </w:r>
      <w:r>
        <w:rPr>
          <w:rFonts w:ascii="Arial" w:hAnsi="Arial" w:cs="Arial"/>
        </w:rPr>
        <w:t xml:space="preserve"> ALMEIDA, Maria Zeneide Carneiro Magalhães de; BALDINO, José Maria; PEREIRA, Ana Maira Franco. </w:t>
      </w:r>
      <w:r>
        <w:rPr>
          <w:rFonts w:ascii="Arial" w:hAnsi="Arial" w:cs="Arial"/>
          <w:b/>
          <w:bCs/>
        </w:rPr>
        <w:t>Educação no/do campo:</w:t>
      </w:r>
      <w:r>
        <w:rPr>
          <w:rFonts w:ascii="Arial" w:hAnsi="Arial" w:cs="Arial"/>
        </w:rPr>
        <w:t xml:space="preserve"> histórias, memórias, políticas públicas e práticas educativas. Goiânia: Editora Espaço Acadêmico, 2020, p. 121-134.</w:t>
      </w:r>
    </w:p>
    <w:p w14:paraId="3F404923" w14:textId="77777777" w:rsidR="00921FB0" w:rsidRDefault="00921FB0">
      <w:pPr>
        <w:spacing w:after="0" w:line="240" w:lineRule="auto"/>
        <w:rPr>
          <w:rFonts w:ascii="Arial" w:hAnsi="Arial"/>
        </w:rPr>
      </w:pPr>
    </w:p>
    <w:p w14:paraId="20429251" w14:textId="77777777" w:rsidR="00921FB0" w:rsidRDefault="00000000">
      <w:pPr>
        <w:spacing w:after="0" w:line="240" w:lineRule="auto"/>
        <w:rPr>
          <w:rFonts w:ascii="Arial" w:hAnsi="Arial"/>
        </w:rPr>
      </w:pPr>
      <w:r>
        <w:rPr>
          <w:rFonts w:ascii="Arial" w:hAnsi="Arial"/>
        </w:rPr>
        <w:t xml:space="preserve">SOUZA, </w:t>
      </w:r>
      <w:proofErr w:type="spellStart"/>
      <w:r>
        <w:rPr>
          <w:rFonts w:ascii="Arial" w:hAnsi="Arial"/>
        </w:rPr>
        <w:t>Francilane</w:t>
      </w:r>
      <w:proofErr w:type="spellEnd"/>
      <w:r>
        <w:rPr>
          <w:rFonts w:ascii="Arial" w:hAnsi="Arial"/>
        </w:rPr>
        <w:t xml:space="preserve"> Eulalia de; FERNANDES, Bernardo </w:t>
      </w:r>
      <w:proofErr w:type="spellStart"/>
      <w:r>
        <w:rPr>
          <w:rFonts w:ascii="Arial" w:hAnsi="Arial"/>
        </w:rPr>
        <w:t>Mançano</w:t>
      </w:r>
      <w:proofErr w:type="spellEnd"/>
      <w:r>
        <w:rPr>
          <w:rFonts w:ascii="Arial" w:hAnsi="Arial"/>
        </w:rPr>
        <w:t xml:space="preserve">. O papel da geografia escolar para o fortalecimento do campesinato no município da Cidade de Goiás. </w:t>
      </w:r>
      <w:r>
        <w:rPr>
          <w:rFonts w:ascii="Arial" w:hAnsi="Arial"/>
          <w:i/>
          <w:iCs/>
        </w:rPr>
        <w:t>In:</w:t>
      </w:r>
      <w:r>
        <w:rPr>
          <w:rFonts w:ascii="Arial" w:hAnsi="Arial"/>
        </w:rPr>
        <w:t xml:space="preserve"> ENCONTRO DE GEÓGRAFOS DA AMÉRICA LATINA, 12, 2009, Montevidéu. </w:t>
      </w:r>
      <w:r>
        <w:rPr>
          <w:rFonts w:ascii="Arial" w:hAnsi="Arial"/>
          <w:b/>
          <w:bCs/>
        </w:rPr>
        <w:t>Anais [...]</w:t>
      </w:r>
      <w:r>
        <w:rPr>
          <w:rFonts w:ascii="Arial" w:hAnsi="Arial"/>
        </w:rPr>
        <w:t xml:space="preserve"> Montevidéu: Observatório Geográfico da América Latina, 2009. Disponível em: http://observatoriogeograficoamericalatina.org.mx/egal12/Teoriaymetodo/Metodologicos/12.pdf. Acesso em: 20 mar. 2025.</w:t>
      </w:r>
    </w:p>
    <w:p w14:paraId="34F3F5A8" w14:textId="77777777" w:rsidR="00921FB0" w:rsidRDefault="00921FB0">
      <w:pPr>
        <w:spacing w:after="0" w:line="240" w:lineRule="auto"/>
        <w:rPr>
          <w:rFonts w:ascii="Arial" w:hAnsi="Arial"/>
        </w:rPr>
      </w:pPr>
    </w:p>
    <w:p w14:paraId="0E240BC5" w14:textId="77777777" w:rsidR="00921FB0" w:rsidRDefault="00921FB0">
      <w:pPr>
        <w:spacing w:after="0" w:line="240" w:lineRule="auto"/>
        <w:rPr>
          <w:rFonts w:ascii="Arial" w:hAnsi="Arial"/>
        </w:rPr>
      </w:pPr>
    </w:p>
    <w:sectPr w:rsidR="00921FB0">
      <w:headerReference w:type="default" r:id="rId7"/>
      <w:footerReference w:type="default" r:id="rId8"/>
      <w:pgSz w:w="11906" w:h="16838"/>
      <w:pgMar w:top="1701" w:right="1701" w:bottom="1701" w:left="1701"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0D694" w14:textId="77777777" w:rsidR="001F633A" w:rsidRDefault="001F633A">
      <w:pPr>
        <w:spacing w:after="0" w:line="240" w:lineRule="auto"/>
      </w:pPr>
      <w:r>
        <w:separator/>
      </w:r>
    </w:p>
  </w:endnote>
  <w:endnote w:type="continuationSeparator" w:id="0">
    <w:p w14:paraId="1658194E" w14:textId="77777777" w:rsidR="001F633A" w:rsidRDefault="001F6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ohit Devanaga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C5C15" w14:textId="77777777" w:rsidR="00921FB0" w:rsidRDefault="00000000">
    <w:pPr>
      <w:pStyle w:val="Rodap"/>
      <w:ind w:left="-1560"/>
      <w:jc w:val="center"/>
    </w:pPr>
    <w:r>
      <w:rPr>
        <w:noProof/>
      </w:rPr>
      <w:drawing>
        <wp:inline distT="0" distB="0" distL="0" distR="0" wp14:anchorId="652AB394" wp14:editId="323825AF">
          <wp:extent cx="7391400" cy="365125"/>
          <wp:effectExtent l="0" t="0" r="0" b="0"/>
          <wp:docPr id="2" name="Imagem 9"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9" descr="Texto&#10;&#10;O conteúdo gerado por IA pode estar incorreto."/>
                  <pic:cNvPicPr>
                    <a:picLocks noChangeAspect="1" noChangeArrowheads="1"/>
                  </pic:cNvPicPr>
                </pic:nvPicPr>
                <pic:blipFill>
                  <a:blip r:embed="rId1"/>
                  <a:srcRect t="56463" b="34641"/>
                  <a:stretch>
                    <a:fillRect/>
                  </a:stretch>
                </pic:blipFill>
                <pic:spPr bwMode="auto">
                  <a:xfrm>
                    <a:off x="0" y="0"/>
                    <a:ext cx="7391400" cy="3651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C09BD" w14:textId="77777777" w:rsidR="001F633A" w:rsidRDefault="001F633A">
      <w:pPr>
        <w:spacing w:after="0" w:line="240" w:lineRule="auto"/>
      </w:pPr>
      <w:r>
        <w:separator/>
      </w:r>
    </w:p>
  </w:footnote>
  <w:footnote w:type="continuationSeparator" w:id="0">
    <w:p w14:paraId="24856885" w14:textId="77777777" w:rsidR="001F633A" w:rsidRDefault="001F63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469E" w14:textId="77777777" w:rsidR="00921FB0" w:rsidRDefault="00000000">
    <w:pPr>
      <w:pStyle w:val="Cabealho"/>
      <w:tabs>
        <w:tab w:val="clear" w:pos="8504"/>
      </w:tabs>
      <w:ind w:right="2267"/>
      <w:jc w:val="center"/>
      <w:rPr>
        <w:rFonts w:ascii="Arial" w:hAnsi="Arial" w:cs="Arial"/>
        <w:b/>
        <w:bCs/>
        <w:color w:val="0A2F41" w:themeColor="accent1" w:themeShade="80"/>
      </w:rPr>
    </w:pPr>
    <w:r>
      <w:rPr>
        <w:noProof/>
      </w:rPr>
      <w:drawing>
        <wp:anchor distT="0" distB="0" distL="0" distR="0" simplePos="0" relativeHeight="6" behindDoc="1" locked="0" layoutInCell="0" allowOverlap="1" wp14:anchorId="21BB13EC" wp14:editId="20F80028">
          <wp:simplePos x="0" y="0"/>
          <wp:positionH relativeFrom="column">
            <wp:posOffset>3810000</wp:posOffset>
          </wp:positionH>
          <wp:positionV relativeFrom="paragraph">
            <wp:posOffset>-323215</wp:posOffset>
          </wp:positionV>
          <wp:extent cx="2566670" cy="121729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rcRect l="2271" t="16777" r="8359"/>
                  <a:stretch>
                    <a:fillRect/>
                  </a:stretch>
                </pic:blipFill>
                <pic:spPr bwMode="auto">
                  <a:xfrm>
                    <a:off x="0" y="0"/>
                    <a:ext cx="2566670" cy="1217295"/>
                  </a:xfrm>
                  <a:prstGeom prst="rect">
                    <a:avLst/>
                  </a:prstGeom>
                </pic:spPr>
              </pic:pic>
            </a:graphicData>
          </a:graphic>
        </wp:anchor>
      </w:drawing>
    </w:r>
    <w:r>
      <w:rPr>
        <w:rFonts w:ascii="Arial" w:hAnsi="Arial" w:cs="Arial"/>
        <w:b/>
        <w:bCs/>
        <w:color w:val="0A2F41" w:themeColor="accent1" w:themeShade="80"/>
        <w:sz w:val="28"/>
        <w:szCs w:val="28"/>
      </w:rPr>
      <w:t>XXII ENCONTRO NACIONAL DA ANFOPE</w:t>
    </w:r>
  </w:p>
  <w:p w14:paraId="26D71815" w14:textId="77777777" w:rsidR="00921FB0" w:rsidRDefault="00000000">
    <w:pPr>
      <w:pStyle w:val="Cabealho"/>
      <w:tabs>
        <w:tab w:val="clear" w:pos="8504"/>
      </w:tabs>
      <w:ind w:right="2267"/>
      <w:jc w:val="center"/>
      <w:rPr>
        <w:rFonts w:ascii="Arial" w:hAnsi="Arial" w:cs="Arial"/>
        <w:color w:val="0A2F41" w:themeColor="accent1" w:themeShade="80"/>
      </w:rPr>
    </w:pPr>
    <w:r>
      <w:rPr>
        <w:rFonts w:ascii="Arial" w:hAnsi="Arial" w:cs="Arial"/>
        <w:color w:val="0A2F41" w:themeColor="accent1" w:themeShade="80"/>
      </w:rPr>
      <w:t xml:space="preserve">39 anos da carta de Goiânia: momento de celebrar conquistas e enfrentando os desafios </w:t>
    </w:r>
  </w:p>
  <w:p w14:paraId="24C39AB3" w14:textId="77777777" w:rsidR="00921FB0" w:rsidRDefault="00000000">
    <w:pPr>
      <w:pStyle w:val="Cabealho"/>
      <w:tabs>
        <w:tab w:val="clear" w:pos="8504"/>
      </w:tabs>
      <w:ind w:right="2267"/>
      <w:jc w:val="center"/>
      <w:rPr>
        <w:rFonts w:ascii="Arial" w:hAnsi="Arial" w:cs="Arial"/>
        <w:color w:val="0A2F41" w:themeColor="accent1" w:themeShade="80"/>
      </w:rPr>
    </w:pPr>
    <w:r>
      <w:rPr>
        <w:rFonts w:ascii="Arial" w:hAnsi="Arial" w:cs="Arial"/>
        <w:color w:val="0A2F41" w:themeColor="accent1" w:themeShade="80"/>
      </w:rPr>
      <w:t>Reunião da Associação Nacional pela Formação dos Profissionais da Educação - ANFOPE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FB0"/>
    <w:rsid w:val="001F633A"/>
    <w:rsid w:val="005D0A09"/>
    <w:rsid w:val="00921FB0"/>
    <w:rsid w:val="0092644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CD9E6"/>
  <w15:docId w15:val="{055BC6CF-C85A-47BC-8D48-F25D2B50A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style>
  <w:style w:type="paragraph" w:styleId="Ttulo1">
    <w:name w:val="heading 1"/>
    <w:basedOn w:val="Normal"/>
    <w:next w:val="Normal"/>
    <w:link w:val="Ttulo1Char"/>
    <w:uiPriority w:val="9"/>
    <w:qFormat/>
    <w:rsid w:val="00442A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42A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42A4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42A4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42A4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42A4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42A4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42A4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42A4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rsid w:val="00442A4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qFormat/>
    <w:rsid w:val="00442A4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qFormat/>
    <w:rsid w:val="00442A4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qFormat/>
    <w:rsid w:val="00442A4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qFormat/>
    <w:rsid w:val="00442A4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qFormat/>
    <w:rsid w:val="00442A4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qFormat/>
    <w:rsid w:val="00442A47"/>
    <w:rPr>
      <w:rFonts w:eastAsiaTheme="majorEastAsia" w:cstheme="majorBidi"/>
      <w:color w:val="595959" w:themeColor="text1" w:themeTint="A6"/>
    </w:rPr>
  </w:style>
  <w:style w:type="character" w:customStyle="1" w:styleId="Ttulo8Char">
    <w:name w:val="Título 8 Char"/>
    <w:basedOn w:val="Fontepargpadro"/>
    <w:link w:val="Ttulo8"/>
    <w:uiPriority w:val="9"/>
    <w:semiHidden/>
    <w:qFormat/>
    <w:rsid w:val="00442A4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qFormat/>
    <w:rsid w:val="00442A47"/>
    <w:rPr>
      <w:rFonts w:eastAsiaTheme="majorEastAsia" w:cstheme="majorBidi"/>
      <w:color w:val="272727" w:themeColor="text1" w:themeTint="D8"/>
    </w:rPr>
  </w:style>
  <w:style w:type="character" w:customStyle="1" w:styleId="TtuloChar">
    <w:name w:val="Título Char"/>
    <w:basedOn w:val="Fontepargpadro"/>
    <w:link w:val="Ttulo"/>
    <w:uiPriority w:val="10"/>
    <w:qFormat/>
    <w:rsid w:val="00442A47"/>
    <w:rPr>
      <w:rFonts w:asciiTheme="majorHAnsi" w:eastAsiaTheme="majorEastAsia" w:hAnsiTheme="majorHAnsi" w:cstheme="majorBidi"/>
      <w:spacing w:val="-10"/>
      <w:kern w:val="2"/>
      <w:sz w:val="56"/>
      <w:szCs w:val="56"/>
    </w:rPr>
  </w:style>
  <w:style w:type="character" w:customStyle="1" w:styleId="SubttuloChar">
    <w:name w:val="Subtítulo Char"/>
    <w:basedOn w:val="Fontepargpadro"/>
    <w:link w:val="Subttulo"/>
    <w:uiPriority w:val="11"/>
    <w:qFormat/>
    <w:rsid w:val="00442A47"/>
    <w:rPr>
      <w:rFonts w:eastAsiaTheme="majorEastAsia" w:cstheme="majorBidi"/>
      <w:color w:val="595959" w:themeColor="text1" w:themeTint="A6"/>
      <w:spacing w:val="15"/>
      <w:sz w:val="28"/>
      <w:szCs w:val="28"/>
    </w:rPr>
  </w:style>
  <w:style w:type="character" w:customStyle="1" w:styleId="CitaoChar">
    <w:name w:val="Citação Char"/>
    <w:basedOn w:val="Fontepargpadro"/>
    <w:link w:val="Citao"/>
    <w:uiPriority w:val="29"/>
    <w:qFormat/>
    <w:rsid w:val="00442A47"/>
    <w:rPr>
      <w:i/>
      <w:iCs/>
      <w:color w:val="404040" w:themeColor="text1" w:themeTint="BF"/>
    </w:rPr>
  </w:style>
  <w:style w:type="character" w:styleId="nfaseIntensa">
    <w:name w:val="Intense Emphasis"/>
    <w:basedOn w:val="Fontepargpadro"/>
    <w:uiPriority w:val="21"/>
    <w:qFormat/>
    <w:rsid w:val="00442A47"/>
    <w:rPr>
      <w:i/>
      <w:iCs/>
      <w:color w:val="0F4761" w:themeColor="accent1" w:themeShade="BF"/>
    </w:rPr>
  </w:style>
  <w:style w:type="character" w:customStyle="1" w:styleId="CitaoIntensaChar">
    <w:name w:val="Citação Intensa Char"/>
    <w:basedOn w:val="Fontepargpadro"/>
    <w:link w:val="CitaoIntensa"/>
    <w:uiPriority w:val="30"/>
    <w:qFormat/>
    <w:rsid w:val="00442A47"/>
    <w:rPr>
      <w:i/>
      <w:iCs/>
      <w:color w:val="0F4761" w:themeColor="accent1" w:themeShade="BF"/>
    </w:rPr>
  </w:style>
  <w:style w:type="character" w:styleId="RefernciaIntensa">
    <w:name w:val="Intense Reference"/>
    <w:basedOn w:val="Fontepargpadro"/>
    <w:uiPriority w:val="32"/>
    <w:qFormat/>
    <w:rsid w:val="00442A47"/>
    <w:rPr>
      <w:b/>
      <w:bCs/>
      <w:smallCaps/>
      <w:color w:val="0F4761" w:themeColor="accent1" w:themeShade="BF"/>
      <w:spacing w:val="5"/>
    </w:rPr>
  </w:style>
  <w:style w:type="character" w:customStyle="1" w:styleId="CabealhoChar">
    <w:name w:val="Cabeçalho Char"/>
    <w:basedOn w:val="Fontepargpadro"/>
    <w:link w:val="Cabealho"/>
    <w:uiPriority w:val="99"/>
    <w:qFormat/>
    <w:rsid w:val="00442A47"/>
  </w:style>
  <w:style w:type="character" w:customStyle="1" w:styleId="RodapChar">
    <w:name w:val="Rodapé Char"/>
    <w:basedOn w:val="Fontepargpadro"/>
    <w:link w:val="Rodap"/>
    <w:uiPriority w:val="99"/>
    <w:qFormat/>
    <w:rsid w:val="00442A47"/>
  </w:style>
  <w:style w:type="character" w:customStyle="1" w:styleId="LinkdaInternet">
    <w:name w:val="Link da Internet"/>
    <w:basedOn w:val="Fontepargpadro"/>
    <w:uiPriority w:val="99"/>
    <w:unhideWhenUsed/>
    <w:rsid w:val="00C60920"/>
    <w:rPr>
      <w:color w:val="467886" w:themeColor="hyperlink"/>
      <w:u w:val="single"/>
    </w:rPr>
  </w:style>
  <w:style w:type="character" w:customStyle="1" w:styleId="MenoPendente1">
    <w:name w:val="Menção Pendente1"/>
    <w:basedOn w:val="Fontepargpadro"/>
    <w:uiPriority w:val="99"/>
    <w:semiHidden/>
    <w:unhideWhenUsed/>
    <w:qFormat/>
    <w:rsid w:val="00C60920"/>
    <w:rPr>
      <w:color w:val="605E5C"/>
      <w:shd w:val="clear" w:color="auto" w:fill="E1DFDD"/>
    </w:rPr>
  </w:style>
  <w:style w:type="paragraph" w:styleId="Ttulo">
    <w:name w:val="Title"/>
    <w:basedOn w:val="Normal"/>
    <w:next w:val="Corpodetexto"/>
    <w:link w:val="TtuloChar"/>
    <w:uiPriority w:val="10"/>
    <w:qFormat/>
    <w:rsid w:val="00442A47"/>
    <w:pPr>
      <w:spacing w:after="80" w:line="240" w:lineRule="auto"/>
      <w:contextualSpacing/>
    </w:pPr>
    <w:rPr>
      <w:rFonts w:asciiTheme="majorHAnsi" w:eastAsiaTheme="majorEastAsia" w:hAnsiTheme="majorHAnsi" w:cstheme="majorBidi"/>
      <w:spacing w:val="-10"/>
      <w:sz w:val="56"/>
      <w:szCs w:val="56"/>
    </w:rPr>
  </w:style>
  <w:style w:type="paragraph" w:styleId="Corpodetexto">
    <w:name w:val="Body Text"/>
    <w:basedOn w:val="Normal"/>
    <w:pPr>
      <w:spacing w:after="140"/>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styleId="Subttulo">
    <w:name w:val="Subtitle"/>
    <w:basedOn w:val="Normal"/>
    <w:next w:val="Normal"/>
    <w:link w:val="SubttuloChar"/>
    <w:uiPriority w:val="11"/>
    <w:qFormat/>
    <w:rsid w:val="00442A4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42A47"/>
    <w:pPr>
      <w:spacing w:before="160"/>
      <w:jc w:val="center"/>
    </w:pPr>
    <w:rPr>
      <w:i/>
      <w:iCs/>
      <w:color w:val="404040" w:themeColor="text1" w:themeTint="BF"/>
    </w:rPr>
  </w:style>
  <w:style w:type="paragraph" w:styleId="PargrafodaLista">
    <w:name w:val="List Paragraph"/>
    <w:basedOn w:val="Normal"/>
    <w:uiPriority w:val="34"/>
    <w:qFormat/>
    <w:rsid w:val="00442A47"/>
    <w:pPr>
      <w:ind w:left="720"/>
      <w:contextualSpacing/>
    </w:pPr>
  </w:style>
  <w:style w:type="paragraph" w:styleId="CitaoIntensa">
    <w:name w:val="Intense Quote"/>
    <w:basedOn w:val="Normal"/>
    <w:next w:val="Normal"/>
    <w:link w:val="CitaoIntensaChar"/>
    <w:uiPriority w:val="30"/>
    <w:qFormat/>
    <w:rsid w:val="00442A47"/>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42A47"/>
    <w:pPr>
      <w:tabs>
        <w:tab w:val="center" w:pos="4252"/>
        <w:tab w:val="right" w:pos="8504"/>
      </w:tabs>
      <w:spacing w:after="0" w:line="240" w:lineRule="auto"/>
    </w:pPr>
  </w:style>
  <w:style w:type="paragraph" w:styleId="Rodap">
    <w:name w:val="footer"/>
    <w:basedOn w:val="Normal"/>
    <w:link w:val="RodapChar"/>
    <w:uiPriority w:val="99"/>
    <w:unhideWhenUsed/>
    <w:rsid w:val="00442A47"/>
    <w:pPr>
      <w:tabs>
        <w:tab w:val="center" w:pos="4252"/>
        <w:tab w:val="right" w:pos="8504"/>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3612C-614B-4391-9373-CEE9C4513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5</Pages>
  <Words>1463</Words>
  <Characters>7902</Characters>
  <Application>Microsoft Office Word</Application>
  <DocSecurity>0</DocSecurity>
  <Lines>65</Lines>
  <Paragraphs>18</Paragraphs>
  <ScaleCrop>false</ScaleCrop>
  <Company/>
  <LinksUpToDate>false</LinksUpToDate>
  <CharactersWithSpaces>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Barros de Almeida</dc:creator>
  <dc:description/>
  <cp:lastModifiedBy>Esther Marciano Barbosa</cp:lastModifiedBy>
  <cp:revision>31</cp:revision>
  <dcterms:created xsi:type="dcterms:W3CDTF">2025-02-11T20:29:00Z</dcterms:created>
  <dcterms:modified xsi:type="dcterms:W3CDTF">2025-04-09T21:07:00Z</dcterms:modified>
  <dc:language>pt-BR</dc:language>
</cp:coreProperties>
</file>