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FBE66" w14:textId="77777777" w:rsidR="001779C6" w:rsidRDefault="001779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</w:pPr>
    </w:p>
    <w:p w14:paraId="045FBE67" w14:textId="77777777" w:rsidR="001779C6" w:rsidRDefault="001779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</w:pPr>
    </w:p>
    <w:p w14:paraId="045FBE68" w14:textId="77777777" w:rsidR="001779C6" w:rsidRDefault="001779C6">
      <w:pPr>
        <w:tabs>
          <w:tab w:val="left" w:pos="5955"/>
        </w:tabs>
        <w:ind w:firstLine="0"/>
      </w:pPr>
    </w:p>
    <w:p w14:paraId="045FBE69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71"/>
        </w:tabs>
        <w:ind w:left="720" w:hanging="152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45FBE6A" w14:textId="77777777" w:rsidR="001779C6" w:rsidRDefault="001779C6">
      <w:pPr>
        <w:jc w:val="center"/>
        <w:rPr>
          <w:rFonts w:ascii="Arial" w:eastAsia="Arial" w:hAnsi="Arial" w:cs="Arial"/>
          <w:sz w:val="24"/>
          <w:szCs w:val="24"/>
        </w:rPr>
      </w:pPr>
    </w:p>
    <w:p w14:paraId="045FBE6B" w14:textId="77777777" w:rsidR="001779C6" w:rsidRDefault="00000000">
      <w:pPr>
        <w:pStyle w:val="Ttulo"/>
      </w:pPr>
      <w:r>
        <w:t>RESUMO EXPANDIDO</w:t>
      </w:r>
    </w:p>
    <w:p w14:paraId="045FBE6C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6D" w14:textId="77777777" w:rsidR="001779C6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Grupo de Trabalho (GT): GT 13 – Desafios, tendências e impactos das políticas públicas na educação: qualidade, equidade e gestão em perspectiva nacional e internacional</w:t>
      </w:r>
    </w:p>
    <w:p w14:paraId="045FBE6E" w14:textId="77777777" w:rsidR="001779C6" w:rsidRDefault="001779C6">
      <w:pPr>
        <w:rPr>
          <w:rFonts w:ascii="Arial" w:eastAsia="Arial" w:hAnsi="Arial" w:cs="Arial"/>
          <w:sz w:val="24"/>
          <w:szCs w:val="24"/>
        </w:rPr>
      </w:pPr>
    </w:p>
    <w:p w14:paraId="045FBE6F" w14:textId="77777777" w:rsidR="001779C6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Modalidade do trabalho: comunicação oral</w:t>
      </w:r>
    </w:p>
    <w:p w14:paraId="045FBE70" w14:textId="77777777" w:rsidR="001779C6" w:rsidRDefault="001779C6">
      <w:pPr>
        <w:rPr>
          <w:rFonts w:ascii="Arial" w:eastAsia="Arial" w:hAnsi="Arial" w:cs="Arial"/>
          <w:sz w:val="24"/>
          <w:szCs w:val="24"/>
        </w:rPr>
      </w:pPr>
    </w:p>
    <w:p w14:paraId="045FBE71" w14:textId="77777777" w:rsidR="001779C6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Formato de apresentação: online</w:t>
      </w:r>
    </w:p>
    <w:p w14:paraId="045FBE72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73" w14:textId="77777777" w:rsidR="001779C6" w:rsidRDefault="00000000">
      <w:pPr>
        <w:pStyle w:val="Ttulo"/>
      </w:pPr>
      <w:r>
        <w:t>POBREZA MULTIDIMENSIONAL E TRIBUNAL DE JUSTIÇA DE SÃO PAULO (TJ-SP)</w:t>
      </w:r>
    </w:p>
    <w:p w14:paraId="045FBE74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75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Giulia Maria Bumba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1"/>
      </w:r>
    </w:p>
    <w:p w14:paraId="045FBE76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Ana Elisa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Spaolonzi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Queiroz Assis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"/>
      </w:r>
    </w:p>
    <w:p w14:paraId="045FBE77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45FBE78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>
        <w:rPr>
          <w:rFonts w:ascii="Arial" w:eastAsia="Arial" w:hAnsi="Arial" w:cs="Arial"/>
          <w:color w:val="000000"/>
          <w:sz w:val="24"/>
          <w:szCs w:val="24"/>
        </w:rPr>
        <w:t>pobreza multidimensional; abordagem consensual; poder judiciário; direito à educação.</w:t>
      </w:r>
    </w:p>
    <w:p w14:paraId="045FBE79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7A" w14:textId="77777777" w:rsidR="001779C6" w:rsidRDefault="00000000">
      <w:pPr>
        <w:pStyle w:val="Ttulo1"/>
      </w:pPr>
      <w:r>
        <w:t>1 INTRODUÇÃO</w:t>
      </w:r>
    </w:p>
    <w:p w14:paraId="46ABCB3D" w14:textId="77777777" w:rsidR="00943DEF" w:rsidRDefault="00000000" w:rsidP="00EB716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Este trabalho tem como objetivo apresentar os resultados parciais da pesquisa de dissertação de mestrado intitulada “Poder Judiciário e Demandas de Direitos Fundamentais associados à pobreza”. A pesquisa tem como objetivo geral analisar o conteúdo jurisprudencial do Tribunal de Justiça de São Paulo (TJSP), do Superior Tribunal de Justiça (STJ) e do Supremo Tribunal Federal (STF) no que se refere </w:t>
      </w:r>
      <w:r>
        <w:rPr>
          <w:rFonts w:ascii="Arial" w:eastAsia="Arial" w:hAnsi="Arial" w:cs="Arial"/>
          <w:sz w:val="24"/>
          <w:szCs w:val="24"/>
        </w:rPr>
        <w:t>às privações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das necessidades socialmente percebidas entre crianças</w:t>
      </w:r>
      <w:r w:rsidRPr="00A5185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A51857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omo objetivos específicos estão: elencar as principais demandas presentes nos processos judiciais relacionados ao direito à educação ingressados nos tribunais; investigar a relação da </w:t>
      </w:r>
    </w:p>
    <w:p w14:paraId="74C6DE50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DEB4C34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7E" w14:textId="0C4BAAFC" w:rsidR="001779C6" w:rsidRDefault="00000000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pobreza multidimensional com o direito à educação; e analisar a atuação do Poder Judiciário na matéria educacional. </w:t>
      </w:r>
      <w:r>
        <w:rPr>
          <w:rFonts w:ascii="Arial" w:eastAsia="Arial" w:hAnsi="Arial" w:cs="Arial"/>
          <w:color w:val="000000"/>
          <w:sz w:val="24"/>
          <w:szCs w:val="24"/>
        </w:rPr>
        <w:t>Enquanto recort</w:t>
      </w:r>
      <w:r w:rsidRPr="00A51857">
        <w:rPr>
          <w:rFonts w:ascii="Arial" w:eastAsia="Arial" w:hAnsi="Arial" w:cs="Arial"/>
          <w:sz w:val="24"/>
          <w:szCs w:val="24"/>
        </w:rPr>
        <w:t>e,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presente resumo expandido, </w:t>
      </w:r>
      <w:r>
        <w:rPr>
          <w:rFonts w:ascii="Arial" w:eastAsia="Arial" w:hAnsi="Arial" w:cs="Arial"/>
          <w:sz w:val="24"/>
          <w:szCs w:val="24"/>
        </w:rPr>
        <w:t>foca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apresentação dos processos coletados no Tribunal de Justiça de São Paulo (TJ-SP).</w:t>
      </w:r>
    </w:p>
    <w:p w14:paraId="045FBE7F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80" w14:textId="77777777" w:rsidR="001779C6" w:rsidRDefault="00000000">
      <w:pPr>
        <w:pStyle w:val="Ttulo1"/>
        <w:rPr>
          <w:b w:val="0"/>
        </w:rPr>
      </w:pPr>
      <w:r>
        <w:t>2 REFERENCIAL TEÓRICO</w:t>
      </w:r>
    </w:p>
    <w:p w14:paraId="045FBE81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dados referentes 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privações sofridas são originados a partir do projeto de pesquisa “Examinando a Pobreza Multidimensional em municípios da RMC utilizando a Abordagem Consensual”, coordenada pela professora Dra. Ana Elisa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Spaolonzi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Queiroz Assis, e te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como objetivo a análise da pobreza multidimensional na Região Metropolitana de Campinas através da abordagem consensual. Outros projetos envolvendo as cidades de São Paulo – SP, e Botuporã – BA, já foram realizados desenhando uma proposta nacional de pesquisa.</w:t>
      </w:r>
    </w:p>
    <w:p w14:paraId="045FBE82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Abordagem Consensual (AC) da pobreza (Mack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Lansley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1985), consiste na construção de um consenso “a partir do olhar das pessoas que efetivamente vivenciam a pobreza [...]” (Gomes </w:t>
      </w:r>
      <w:r w:rsidRPr="003A55BA">
        <w:rPr>
          <w:rFonts w:ascii="Arial" w:eastAsia="Arial" w:hAnsi="Arial" w:cs="Arial"/>
          <w:i/>
          <w:iCs/>
          <w:color w:val="000000"/>
          <w:sz w:val="24"/>
          <w:szCs w:val="24"/>
        </w:rPr>
        <w:t>et 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2020, p. 4). Na primeira etapa da Abordagem Consensual, são separados grupos focais que representam amostras da sociedade, como por exemplo, “pessoas com diferentes níveis de instrução [...] diferentes grupos econômicos, [...] diferentes contextos étnicos, de gênero [...]” (Gomes </w:t>
      </w:r>
      <w:r w:rsidRPr="003A55BA">
        <w:rPr>
          <w:rFonts w:ascii="Arial" w:eastAsia="Arial" w:hAnsi="Arial" w:cs="Arial"/>
          <w:i/>
          <w:iCs/>
          <w:color w:val="000000"/>
          <w:sz w:val="24"/>
          <w:szCs w:val="24"/>
        </w:rPr>
        <w:t>et 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2020, p. 8). </w:t>
      </w:r>
    </w:p>
    <w:p w14:paraId="3BA9A034" w14:textId="77777777" w:rsidR="00C1346A" w:rsidRDefault="00000000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segunda etapa, são apresentados itens relacionados à alimentação, vestuário, educação, entre outros, e os grupos devem chegar num consenso sobre quais são necessários, desejáveis ou luxos (Gomes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2020). Os itens nos quais pelo menos 50% das pessoas consideram necessários, são denominados Necessidades Socialmente Percebidas (NSP). Na terceira e última etapa, os grupos devem responder se têm acesso à essas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NSPs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 caso a resposta seja não, os integrantes têm três opções de justificativa: porque não podem pagar, ter ou comprar; porque não querem; ou por outro motivo (Oliveira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2023). Dessa maneira, Mack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Lansley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(1985) consideram a pobreza como “uma falta forçada de necessidades socialmente percebidas” (Mack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Lansley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1985, p. 49, tradução nossa). O grupo de pesquisa da Unicamp que analisa a pobreza multidimensional através da Abordagem </w:t>
      </w:r>
    </w:p>
    <w:p w14:paraId="56381084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36CEE2B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86" w14:textId="3FDE6F9F" w:rsidR="001779C6" w:rsidRDefault="00000000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Consensual acrescentou uma quarta etapa à análise: verificar junto aos tribunais se tais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NSPs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estão sendo demandas, que é o tema deste trabalho.  </w:t>
      </w:r>
    </w:p>
    <w:p w14:paraId="045FBE87" w14:textId="106C8835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Assim, a primeira </w:t>
      </w:r>
      <w:r w:rsidRPr="00A51857">
        <w:rPr>
          <w:rFonts w:ascii="Arial" w:eastAsia="Arial" w:hAnsi="Arial" w:cs="Arial"/>
          <w:sz w:val="24"/>
          <w:szCs w:val="24"/>
        </w:rPr>
        <w:t>fase da quarta etapa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 pesquisa foi focalizada na busca de processos judiciais que estejam relacionados com os seguintes itens de privação: “aulas de reforço/complementares”, “acesso a clubes, ginásios ou quadras esportivas para atividades como teatro ou treino de futebol”, “lugar fora de casa para brincar em segurança”, e “ter condições de arcar com os custos de educação das crianças como (uniformes, livros, e demais materiais escolares)”,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NSPs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dos levantamentos feitos no município de São Paulo.</w:t>
      </w:r>
    </w:p>
    <w:p w14:paraId="045FBE88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89" w14:textId="77777777" w:rsidR="001779C6" w:rsidRDefault="00000000">
      <w:pPr>
        <w:pStyle w:val="Ttulo1"/>
      </w:pPr>
      <w:r>
        <w:t>3 METODOLOGIA</w:t>
      </w:r>
    </w:p>
    <w:p w14:paraId="045FBE8A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pesquisa tem como principais procedimentos metodológicos o levantamento e análise da bibliografia sobre a temática (Lima e Mioto, 2007) nas plataformas SciELO e Banco de Teses e Dissertações da CAPES; e a Metodologia de Análise de Decisões – MAD (Filho e Lima, 2010), buscando analisar o conteúdo das decisões proferidas pelo STF, STJ e TJSP nos processos relacionados às privações sofridas pelas crianças e adolescentes entre 0 e 17 anos na esfera educacional</w:t>
      </w:r>
      <w:r>
        <w:rPr>
          <w:rFonts w:ascii="Arial" w:eastAsia="Arial" w:hAnsi="Arial" w:cs="Arial"/>
          <w:sz w:val="24"/>
          <w:szCs w:val="24"/>
        </w:rPr>
        <w:t xml:space="preserve"> diante dos temas mencionados anteriormente.</w:t>
      </w:r>
    </w:p>
    <w:p w14:paraId="045FBE8B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8C" w14:textId="77777777" w:rsidR="001779C6" w:rsidRDefault="00000000">
      <w:pPr>
        <w:pStyle w:val="Ttulo1"/>
      </w:pPr>
      <w:r>
        <w:t>4 RESULTADOS E DISCUSSÃO</w:t>
      </w:r>
    </w:p>
    <w:p w14:paraId="045FBE8D" w14:textId="5FA28B8A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Até o momento do envio deste trabalho foram coletados os processos no TJSP, no STJ e no STF. Neste resumo expandido, </w:t>
      </w:r>
      <w:r w:rsidRPr="00A51857">
        <w:rPr>
          <w:rFonts w:ascii="Arial" w:eastAsia="Arial" w:hAnsi="Arial" w:cs="Arial"/>
          <w:sz w:val="24"/>
          <w:szCs w:val="24"/>
        </w:rPr>
        <w:t>o foco está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apresentação dos descritores utilizados no TJSP. A </w:t>
      </w:r>
      <w:r>
        <w:rPr>
          <w:rFonts w:ascii="Arial" w:eastAsia="Arial" w:hAnsi="Arial" w:cs="Arial"/>
          <w:sz w:val="24"/>
          <w:szCs w:val="24"/>
        </w:rPr>
        <w:t>busca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foi realizada na página de Consulta de Jurisprudência no sítio eletrônico do TJSP. No campo “Pesquisa livre” foram utilizados os seguintes descritores:</w:t>
      </w:r>
    </w:p>
    <w:p w14:paraId="045FBE8E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045FBE8F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TABELA 1 – DESCRITORES UTILIZADOS NA COLETA DO TRIBUNAL DE JUSTIÇA DE SÃO PAULO (TJ-SP)</w:t>
      </w:r>
    </w:p>
    <w:p w14:paraId="045FBE90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5FBE91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5FBE92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5FBE93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5FBE94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1779C6" w14:paraId="045FBE97" w14:textId="77777777">
        <w:trPr>
          <w:trHeight w:val="468"/>
          <w:jc w:val="center"/>
        </w:trPr>
        <w:tc>
          <w:tcPr>
            <w:tcW w:w="4247" w:type="dxa"/>
            <w:vAlign w:val="center"/>
          </w:tcPr>
          <w:p w14:paraId="045FBE95" w14:textId="77777777" w:rsidR="001779C6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Itens de privação</w:t>
            </w:r>
          </w:p>
        </w:tc>
        <w:tc>
          <w:tcPr>
            <w:tcW w:w="4247" w:type="dxa"/>
            <w:vAlign w:val="center"/>
          </w:tcPr>
          <w:p w14:paraId="045FBE96" w14:textId="77777777" w:rsidR="001779C6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Descritores utilizados</w:t>
            </w:r>
          </w:p>
        </w:tc>
      </w:tr>
      <w:tr w:rsidR="001779C6" w14:paraId="045FBE9C" w14:textId="77777777">
        <w:trPr>
          <w:trHeight w:val="1195"/>
          <w:jc w:val="center"/>
        </w:trPr>
        <w:tc>
          <w:tcPr>
            <w:tcW w:w="4247" w:type="dxa"/>
            <w:vAlign w:val="center"/>
          </w:tcPr>
          <w:p w14:paraId="045FBE98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Ter Condições De Arcar Com Os Custos De Educação Das Crianças Como (Uniformes, Livros, E Demais Materiais Escolares)</w:t>
            </w:r>
          </w:p>
        </w:tc>
        <w:tc>
          <w:tcPr>
            <w:tcW w:w="4247" w:type="dxa"/>
            <w:vAlign w:val="center"/>
          </w:tcPr>
          <w:p w14:paraId="045FBE99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"direito à educação" E "custos de educação"</w:t>
            </w:r>
          </w:p>
          <w:p w14:paraId="045FBE9A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“uniformes”; "direito à educação" E "livros"; </w:t>
            </w:r>
          </w:p>
          <w:p w14:paraId="045FBE9B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“direito à educação” E “materiais escolares”</w:t>
            </w:r>
          </w:p>
        </w:tc>
      </w:tr>
      <w:tr w:rsidR="001779C6" w14:paraId="045FBEA1" w14:textId="77777777">
        <w:trPr>
          <w:trHeight w:val="1024"/>
          <w:jc w:val="center"/>
        </w:trPr>
        <w:tc>
          <w:tcPr>
            <w:tcW w:w="4247" w:type="dxa"/>
            <w:vAlign w:val="center"/>
          </w:tcPr>
          <w:p w14:paraId="045FBE9D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Lugar Fora De Casa Para Brincar Em</w:t>
            </w:r>
          </w:p>
          <w:p w14:paraId="045FBE9E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Segurança</w:t>
            </w:r>
          </w:p>
        </w:tc>
        <w:tc>
          <w:tcPr>
            <w:tcW w:w="4247" w:type="dxa"/>
            <w:vAlign w:val="center"/>
          </w:tcPr>
          <w:p w14:paraId="045FBE9F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“lugar fora de casa para brincar em segurança”; </w:t>
            </w:r>
          </w:p>
          <w:p w14:paraId="045FBEA0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“direito à educação” E “brincar”</w:t>
            </w:r>
          </w:p>
        </w:tc>
      </w:tr>
      <w:tr w:rsidR="001779C6" w14:paraId="045FBEA9" w14:textId="77777777">
        <w:trPr>
          <w:trHeight w:val="2928"/>
          <w:jc w:val="center"/>
        </w:trPr>
        <w:tc>
          <w:tcPr>
            <w:tcW w:w="4247" w:type="dxa"/>
            <w:vAlign w:val="center"/>
          </w:tcPr>
          <w:p w14:paraId="045FBEA2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Aulas De Reforço/Complementares, Depois Da Escola (Por Exemplo Aulas De Idioma)</w:t>
            </w:r>
          </w:p>
        </w:tc>
        <w:tc>
          <w:tcPr>
            <w:tcW w:w="4247" w:type="dxa"/>
            <w:vAlign w:val="center"/>
          </w:tcPr>
          <w:p w14:paraId="045FBEA3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“aulas de reforço”; “direito à educação” E “aulas complementares”; </w:t>
            </w:r>
          </w:p>
          <w:p w14:paraId="045FBEA4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"direito à educação" E "ensino suplementar";</w:t>
            </w:r>
          </w:p>
          <w:p w14:paraId="045FBEA5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"direito à educação" E "atividades extracurriculares"; </w:t>
            </w:r>
          </w:p>
          <w:p w14:paraId="045FBEA6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"direito à educação" E "atividades extraescolares"; </w:t>
            </w:r>
          </w:p>
          <w:p w14:paraId="045FBEA7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"direito à educação" E "contraturno"; “direito à educação” E “educação integral”;</w:t>
            </w:r>
          </w:p>
          <w:p w14:paraId="045FBEA8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“direito à educação” E “ensino integral”</w:t>
            </w:r>
          </w:p>
        </w:tc>
      </w:tr>
      <w:tr w:rsidR="001779C6" w14:paraId="045FBEB3" w14:textId="77777777">
        <w:trPr>
          <w:trHeight w:val="2686"/>
          <w:jc w:val="center"/>
        </w:trPr>
        <w:tc>
          <w:tcPr>
            <w:tcW w:w="4247" w:type="dxa"/>
            <w:vAlign w:val="center"/>
          </w:tcPr>
          <w:p w14:paraId="045FBEAA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Ter Acesso Clubes, Ginásios Ou Quadras</w:t>
            </w:r>
          </w:p>
          <w:p w14:paraId="045FBEAB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Esportivas Para Atividades Como Teatro Ou Treino De Futebol</w:t>
            </w:r>
          </w:p>
        </w:tc>
        <w:tc>
          <w:tcPr>
            <w:tcW w:w="4247" w:type="dxa"/>
            <w:vAlign w:val="center"/>
          </w:tcPr>
          <w:p w14:paraId="045FBEAC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“acesso à clubes”; “Direito à educação” E “acesso à ginásios”; </w:t>
            </w:r>
          </w:p>
          <w:p w14:paraId="045FBEAD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“acesso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à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quadras esportivas”; </w:t>
            </w:r>
          </w:p>
          <w:p w14:paraId="045FBEAE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“clubes”; </w:t>
            </w:r>
          </w:p>
          <w:p w14:paraId="045FBEAF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“ginásios”; </w:t>
            </w:r>
          </w:p>
          <w:p w14:paraId="045FBEB0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“quadras esportivas”; </w:t>
            </w:r>
          </w:p>
          <w:p w14:paraId="045FBEB1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“direito à educação” E “teatro”; </w:t>
            </w:r>
          </w:p>
          <w:p w14:paraId="045FBEB2" w14:textId="77777777" w:rsidR="001779C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“direito à educação” E “treino de futebol”; “direito à educação” E “futebol”</w:t>
            </w:r>
          </w:p>
        </w:tc>
      </w:tr>
    </w:tbl>
    <w:p w14:paraId="045FBEB4" w14:textId="77777777" w:rsidR="001779C6" w:rsidRDefault="00000000" w:rsidP="00A76C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Fonte: elaboração própria a partir dos itens de privação da pesquisa sobre Pobreza Multidimensional através da Abordagem Consensual.</w:t>
      </w:r>
    </w:p>
    <w:p w14:paraId="045FBEB5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D17F6AF" w14:textId="77777777" w:rsidR="00C1346A" w:rsidRDefault="00000000" w:rsidP="00943DE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Conforme descrito na tabela, neste primeiro momento referente à quarta etapa da pesquisa sobre pobreza multidimensional no Brasil, foi realizada a combinação de “direito à educação” com uma expressão relacionada ao item de privação. </w:t>
      </w:r>
      <w:r w:rsidRPr="00A51857"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oram utilizados 23 descritores no total. Destes, somente 7 resultaram em nenhum processo, sendo eles: “ensino suplementar”; “atividades extraescolares”; “lugar fora de casa para </w:t>
      </w:r>
    </w:p>
    <w:p w14:paraId="505F4302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203307D" w14:textId="77777777" w:rsidR="00C1346A" w:rsidRDefault="00C1346A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B8" w14:textId="719A92EB" w:rsidR="001779C6" w:rsidRDefault="00000000" w:rsidP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brincar em segurança”; “acesso à clubes”; “acesso à ginásios”; “acesso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à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quadras esportivas”; e “treino de futebol”, todos eles combinados com “direito à educação”.</w:t>
      </w:r>
    </w:p>
    <w:p w14:paraId="045FBEB9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fim de obter uma maior gama de resultados, diversas combinações de descritores que se relacionam aos itens de privação foram fei</w:t>
      </w:r>
      <w:r>
        <w:rPr>
          <w:rFonts w:ascii="Arial" w:eastAsia="Arial" w:hAnsi="Arial" w:cs="Arial"/>
          <w:sz w:val="24"/>
          <w:szCs w:val="24"/>
        </w:rPr>
        <w:t>tas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Por exemplo, no item “aulas de reforço/complementares” outras palavras que podem ser utilizadas como sinônimas nos processos (contraturno, atividades extraescolares, atividades extracurriculares etc.) foram consideradas, embora elas não tenham o mesmo significado. </w:t>
      </w:r>
    </w:p>
    <w:p w14:paraId="045FBEBA" w14:textId="0444BFDF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Ressalta-se que há o limite de 120 caracteres na pesquisa de jurisprudência e, portanto, não foi possível utilizar a expressão completa de 3 itens de privação, sendo que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somente a categoria “lugar fora de casa para brincar em segurança” combinado com “direito à educação” que não ultrapassava o limite de caracteres. No caso desta categoria, a combinação com a expressão completa resultou em nenhum processo, mas a combinação de “direito à educação” </w:t>
      </w:r>
      <w:r w:rsidRPr="00A5185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“brincar” resultou em 5 processos. A baixa quantidade de processos demonstra que um aspecto tão importante da infância e para a garantia do direito à educação, que é o brincar, não está sendo reivindicado no Judiciário. Nesta categoria, destaca-se uma apelação cível realizada pela empresa que distribui os brinquedos Lego no Brasil, solicitando a anulação de um auto de infração contra ela. No caso, a empresa foi acusada de estimular a violência entre as crianças a partir da propaganda de brinquedos que simulam assalto à caixa eletrônico e assalto à carro forte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3"/>
      </w:r>
      <w:r w:rsidRPr="00A5185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Tal processo suscita a discussão sobre o papel do brinquedo e da brincadeira na infância, bem como a realização desta atividade em segurança. </w:t>
      </w:r>
    </w:p>
    <w:p w14:paraId="045FBEBB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BC" w14:textId="77777777" w:rsidR="001779C6" w:rsidRDefault="00000000">
      <w:pPr>
        <w:pStyle w:val="Ttulo1"/>
      </w:pPr>
      <w:r>
        <w:t>5 CONSIDERAÇÕES FINAIS</w:t>
      </w:r>
    </w:p>
    <w:p w14:paraId="045FBEBD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partir dos resultados parciais da pesquisa, constata-se que há uma maior quantidade de processos no TJSP em comparação com o STJ e o STF. Além disso, após a leitura das ementas dos processos coletados, observa-se que grande parte estão relacionados à temática da educação especial na perspectiva da educação </w:t>
      </w:r>
    </w:p>
    <w:p w14:paraId="045FBEBE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36C62118" w14:textId="77777777" w:rsidR="00C1346A" w:rsidRDefault="00C1346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BF" w14:textId="5F6813A2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inclusiva, como por exemplo, processos que buscam a reforma de quadras esportivas para acessibilidade de pessoas com deficiência e atividades de Atendimento Educacional Especializado (AEE) no contraturno da escola. Assim sendo, a questão da busca de uma melhoria em determinado aspecto da educação, abre possibilidade para discutir sobre a pobreza na educação, uma vez que há escolas que não estão garantindo o direito à educação em sua plenitude. Além destes temas gerais, há processos que tratam de questões mais específicas, como por exemplo a ação sobre os brinquedos Lego.</w:t>
      </w:r>
    </w:p>
    <w:p w14:paraId="045FBEC0" w14:textId="59539B5D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próximos passos da pesquisa, que está em andamento, é a seleção dos processos que possivelmente dialogam com a questão da pobreza na educação e análise aprofundada destes documentos. Dessa maneira, se espera que</w:t>
      </w:r>
      <w:r w:rsidRPr="00A5185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seja possível ampliar a discussão sobre a relação entre pobreza multidimensional e a atuação do Poder Judiciário no direito à educação.</w:t>
      </w:r>
    </w:p>
    <w:p w14:paraId="045FBEC1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45FBEC2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14:paraId="045FBEC3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FILHO e LIMA. Metodologia de Análise de Decisões - MAD. </w:t>
      </w:r>
      <w:r>
        <w:rPr>
          <w:rFonts w:ascii="Arial" w:eastAsia="Arial" w:hAnsi="Arial" w:cs="Arial"/>
          <w:b/>
          <w:color w:val="000000"/>
          <w:sz w:val="24"/>
          <w:szCs w:val="24"/>
        </w:rPr>
        <w:t>Univ. JUS</w:t>
      </w:r>
      <w:r>
        <w:rPr>
          <w:rFonts w:ascii="Arial" w:eastAsia="Arial" w:hAnsi="Arial" w:cs="Arial"/>
          <w:color w:val="000000"/>
          <w:sz w:val="24"/>
          <w:szCs w:val="24"/>
        </w:rPr>
        <w:t>, Brasília, n. 21, p. 1-17, jul./dez. 2010</w:t>
      </w:r>
    </w:p>
    <w:p w14:paraId="045FBEC4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C5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GOMES, J. D. G.; PESSOA, V. de A.; FRANCO, L.; VEDOVATO, L. R. Pensando a Pobreza entre Crianças no Brasil: relatório de aplicação de grupos focais a partir da metodologia da Abordagem Consensual.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Pesquisa &amp; Debate; Revista do Programa de Estudos Pós-Graduados em Economia Política</w:t>
      </w:r>
      <w:r>
        <w:rPr>
          <w:rFonts w:ascii="Arial" w:eastAsia="Arial" w:hAnsi="Arial" w:cs="Arial"/>
          <w:color w:val="000000"/>
          <w:sz w:val="24"/>
          <w:szCs w:val="24"/>
        </w:rPr>
        <w:t>, [S. l.], v. 32, n. 1(57), 2020.</w:t>
      </w:r>
    </w:p>
    <w:p w14:paraId="045FBEC6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C7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MACK, Joanna; LANSLEY, Stewart.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Poor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Britain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London; Boston: G. Allen &amp;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Unwin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1985.</w:t>
      </w:r>
    </w:p>
    <w:p w14:paraId="045FBEC8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C9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LIMA, T. C. S. de; MIOTO, R. C.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Procedimentos metodológicos na construção do conhecimento científico: a pesquisa bibliográfica. Rev.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Katál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., Florianópolis, v. 10, p. 37-45, 2007.</w:t>
      </w:r>
    </w:p>
    <w:p w14:paraId="045FBECA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45FBECB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AGRADECIMENTOS</w:t>
      </w:r>
    </w:p>
    <w:p w14:paraId="045FBECC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O presente trabalho foi realizado com apoio da Coordenação de Aperfeiçoamento de Pessoal de Nível Superior - Brasil (CAPES) - Código de Financiamento 001</w:t>
      </w:r>
    </w:p>
    <w:p w14:paraId="045FBECD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Dados utilizados nesse projeto foram coletados com apoio do Conselho Nacional Científico e Tecnológico (CNPq), por meio da Chamada CNPq/MCTI/FNDCT Nº 18/2021 - Faixa A - Grupos Emergentes, sob o número 403578/2021-3</w:t>
      </w:r>
    </w:p>
    <w:p w14:paraId="045FBECE" w14:textId="77777777" w:rsidR="001779C6" w:rsidRDefault="001779C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sectPr w:rsidR="001779C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0B5E4" w14:textId="77777777" w:rsidR="001B29A3" w:rsidRDefault="001B29A3">
      <w:pPr>
        <w:spacing w:line="240" w:lineRule="auto"/>
      </w:pPr>
      <w:r>
        <w:separator/>
      </w:r>
    </w:p>
  </w:endnote>
  <w:endnote w:type="continuationSeparator" w:id="0">
    <w:p w14:paraId="5042C5A3" w14:textId="77777777" w:rsidR="001B29A3" w:rsidRDefault="001B29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D69959-C2EB-4C0F-B7C8-60696CB9D5D0}"/>
    <w:embedBold r:id="rId2" w:fontKey="{3C467C3E-5F13-4044-8CB6-3532B85A1DF4}"/>
    <w:embedItalic r:id="rId3" w:fontKey="{B2B141DB-E2DA-45AC-A89D-984E3B8D2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61BD177E-B994-4670-A159-DE6599892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4DE1F06-F00B-4C62-A36C-E30E1CB33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BED6" w14:textId="77777777" w:rsidR="001779C6" w:rsidRDefault="001779C6">
    <w:pPr>
      <w:ind w:firstLine="0"/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1779C6" w14:paraId="045FBEDA" w14:textId="77777777">
      <w:trPr>
        <w:trHeight w:val="300"/>
      </w:trPr>
      <w:tc>
        <w:tcPr>
          <w:tcW w:w="3020" w:type="dxa"/>
        </w:tcPr>
        <w:p w14:paraId="045FBED7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045FBED8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045FBED9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45FBEDB" w14:textId="77777777" w:rsidR="001779C6" w:rsidRDefault="001779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BCFBA" w14:textId="77777777" w:rsidR="001B29A3" w:rsidRDefault="001B29A3">
      <w:pPr>
        <w:spacing w:line="240" w:lineRule="auto"/>
      </w:pPr>
      <w:r>
        <w:separator/>
      </w:r>
    </w:p>
  </w:footnote>
  <w:footnote w:type="continuationSeparator" w:id="0">
    <w:p w14:paraId="284F9152" w14:textId="77777777" w:rsidR="001B29A3" w:rsidRDefault="001B29A3">
      <w:pPr>
        <w:spacing w:line="240" w:lineRule="auto"/>
      </w:pPr>
      <w:r>
        <w:continuationSeparator/>
      </w:r>
    </w:p>
  </w:footnote>
  <w:footnote w:id="1">
    <w:p w14:paraId="045FBEE0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 Mestranda em Educação no Laboratório de Políticas Públicas e Planejamento Educacional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LaPPlane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 na Faculdade de Educação (FE) da Universidade Estadual de Campinas (UNICAMP), Campinas, São Paulo, Brasil. E-mail: g235759@dac.unicamp.br</w:t>
      </w:r>
    </w:p>
  </w:footnote>
  <w:footnote w:id="2">
    <w:p w14:paraId="045FBEE1" w14:textId="77777777" w:rsidR="001779C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 Docente na Faculdade de Educação (FE) da Universidade Estadual de Campinas (UNICAMP) e pesquisadora do Laboratório de Políticas Públicas e Planejamento Educacional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LaPPlane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), Campinas, São Paulo, Brasil. E-mail: anasqa@unicamp.br</w:t>
      </w:r>
    </w:p>
  </w:footnote>
  <w:footnote w:id="3">
    <w:p w14:paraId="045FBEE2" w14:textId="77777777" w:rsidR="001779C6" w:rsidRPr="00F26561" w:rsidRDefault="00000000" w:rsidP="00F265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hAnsi="Arial" w:cs="Arial"/>
          <w:color w:val="000000"/>
          <w:sz w:val="20"/>
          <w:szCs w:val="20"/>
        </w:rPr>
      </w:pPr>
      <w:r w:rsidRPr="00F26561">
        <w:rPr>
          <w:rFonts w:ascii="Arial" w:hAnsi="Arial" w:cs="Arial"/>
          <w:vertAlign w:val="superscript"/>
        </w:rPr>
        <w:footnoteRef/>
      </w:r>
      <w:r w:rsidRPr="00F26561">
        <w:rPr>
          <w:rFonts w:ascii="Arial" w:hAnsi="Arial" w:cs="Arial"/>
          <w:color w:val="000000"/>
          <w:sz w:val="20"/>
          <w:szCs w:val="20"/>
        </w:rPr>
        <w:t xml:space="preserve"> Apelação Cível nº 1005571-82.2014.8.26.0053. Disponível em: </w:t>
      </w:r>
      <w:hyperlink r:id="rId1">
        <w:r w:rsidRPr="00F26561">
          <w:rPr>
            <w:rFonts w:ascii="Arial" w:hAnsi="Arial" w:cs="Arial"/>
            <w:color w:val="467886"/>
            <w:sz w:val="20"/>
            <w:szCs w:val="20"/>
            <w:u w:val="single"/>
          </w:rPr>
          <w:t>https://esaj.tjsp.jus.br/cjsg/getArquivo.do?cdAcordao=12775785&amp;cdForo=0</w:t>
        </w:r>
      </w:hyperlink>
      <w:r w:rsidRPr="00F26561">
        <w:rPr>
          <w:rFonts w:ascii="Arial" w:hAnsi="Arial" w:cs="Arial"/>
          <w:color w:val="000000"/>
          <w:sz w:val="20"/>
          <w:szCs w:val="20"/>
        </w:rPr>
        <w:t>. Acesso em 17 outubro de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BECF" w14:textId="77777777" w:rsidR="001779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045FBE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0;margin-top:0;width:452.8pt;height:640.45pt;z-index:-251658752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BED0" w14:textId="77777777" w:rsidR="001779C6" w:rsidRDefault="001779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  <w:rPr>
        <w:color w:val="000000"/>
      </w:rPr>
    </w:pPr>
  </w:p>
  <w:tbl>
    <w:tblPr>
      <w:tblStyle w:val="a3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1779C6" w14:paraId="045FBED4" w14:textId="77777777">
      <w:trPr>
        <w:trHeight w:val="300"/>
      </w:trPr>
      <w:tc>
        <w:tcPr>
          <w:tcW w:w="3020" w:type="dxa"/>
        </w:tcPr>
        <w:p w14:paraId="045FBED1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045FBED2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045FBED3" w14:textId="77777777" w:rsidR="001779C6" w:rsidRDefault="001779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45FBED5" w14:textId="77777777" w:rsidR="001779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045FBE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73.45pt;margin-top:-75.1pt;width:571.45pt;height:829.4pt;z-index:-251657728;mso-position-horizontal:absolute;mso-position-horizontal-relative:margin;mso-position-vertical:absolute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BEDC" w14:textId="77777777" w:rsidR="001779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045FBE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452.8pt;height:640.45pt;z-index:-25165977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9C6"/>
    <w:rsid w:val="001779C6"/>
    <w:rsid w:val="001B29A3"/>
    <w:rsid w:val="00340BDD"/>
    <w:rsid w:val="003A55BA"/>
    <w:rsid w:val="00481AD0"/>
    <w:rsid w:val="005B4F99"/>
    <w:rsid w:val="00943DEF"/>
    <w:rsid w:val="00A51857"/>
    <w:rsid w:val="00A76CA9"/>
    <w:rsid w:val="00C1346A"/>
    <w:rsid w:val="00EB7164"/>
    <w:rsid w:val="00F04B48"/>
    <w:rsid w:val="00F2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FBE66"/>
  <w15:docId w15:val="{3F792590-6A17-4ADE-825F-E9C4C241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ind w:firstLine="0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ind w:firstLine="0"/>
      <w:jc w:val="center"/>
    </w:pPr>
    <w:rPr>
      <w:rFonts w:ascii="Arial" w:eastAsia="Arial" w:hAnsi="Arial" w:cs="Arial"/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SubttuloChar">
    <w:name w:val="Subtítulo Char"/>
    <w:basedOn w:val="Fontepargpadr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946535"/>
    <w:pPr>
      <w:spacing w:line="240" w:lineRule="auto"/>
      <w:ind w:firstLine="0"/>
      <w:jc w:val="left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B561F4"/>
    <w:pPr>
      <w:spacing w:line="240" w:lineRule="auto"/>
      <w:ind w:firstLine="0"/>
      <w:jc w:val="left"/>
    </w:pPr>
  </w:style>
  <w:style w:type="table" w:customStyle="1" w:styleId="a">
    <w:basedOn w:val="TableNormal0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2">
    <w:basedOn w:val="TableNormal0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aj.tjsp.jus.br/cjsg/getArquivo.do?cdAcordao=12775785&amp;cdForo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KKJCsq7n9uvNbmXLcEB2EI72g==">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1654</Words>
  <Characters>9351</Characters>
  <Application>Microsoft Office Word</Application>
  <DocSecurity>0</DocSecurity>
  <Lines>228</Lines>
  <Paragraphs>75</Paragraphs>
  <ScaleCrop>false</ScaleCrop>
  <Company/>
  <LinksUpToDate>false</LinksUpToDate>
  <CharactersWithSpaces>10930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Ayanna Peters Barros</dc:creator>
  <cp:lastModifiedBy>Giulia Maria</cp:lastModifiedBy>
  <cp:revision>11</cp:revision>
  <dcterms:created xsi:type="dcterms:W3CDTF">2025-09-15T14:26:00Z</dcterms:created>
  <dcterms:modified xsi:type="dcterms:W3CDTF">2025-10-20T21:05:00Z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