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F2" w:rsidRDefault="00911013" w:rsidP="002103F2">
      <w:pPr>
        <w:ind w:firstLine="0"/>
        <w:jc w:val="center"/>
        <w:rPr>
          <w:rFonts w:ascii="Times New Roman" w:hAnsi="Times New Roman"/>
          <w:b/>
        </w:rPr>
      </w:pPr>
      <w:r>
        <w:rPr>
          <w:rFonts w:cs="Arial"/>
          <w:b/>
          <w:bCs/>
          <w:color w:val="000000"/>
        </w:rPr>
        <w:t>PRÉ-ECLÂMPSIA: UM ALERTA SILENCIOSO PARA A SAÚDE DA MÃE E DO BEBÊ</w:t>
      </w:r>
    </w:p>
    <w:p w:rsidR="002103F2" w:rsidRDefault="002103F2" w:rsidP="002103F2">
      <w:pPr>
        <w:ind w:firstLine="0"/>
        <w:jc w:val="center"/>
        <w:rPr>
          <w:rFonts w:ascii="Times New Roman" w:hAnsi="Times New Roman"/>
          <w:b/>
        </w:rPr>
      </w:pPr>
    </w:p>
    <w:p w:rsidR="006F5200" w:rsidRDefault="006F5200" w:rsidP="002103F2">
      <w:pPr>
        <w:ind w:firstLine="0"/>
        <w:jc w:val="center"/>
        <w:rPr>
          <w:rFonts w:ascii="Times New Roman" w:hAnsi="Times New Roman"/>
        </w:rPr>
      </w:pPr>
      <w:proofErr w:type="spellStart"/>
      <w:r>
        <w:rPr>
          <w:rFonts w:ascii="Times New Roman" w:hAnsi="Times New Roman"/>
        </w:rPr>
        <w:t>Ste</w:t>
      </w:r>
      <w:r w:rsidR="00F704B1">
        <w:rPr>
          <w:rFonts w:ascii="Times New Roman" w:hAnsi="Times New Roman"/>
        </w:rPr>
        <w:t>fane</w:t>
      </w:r>
      <w:proofErr w:type="spellEnd"/>
      <w:r w:rsidR="00F704B1">
        <w:rPr>
          <w:rFonts w:ascii="Times New Roman" w:hAnsi="Times New Roman"/>
        </w:rPr>
        <w:t xml:space="preserve"> Maria d</w:t>
      </w:r>
      <w:r>
        <w:rPr>
          <w:rFonts w:ascii="Times New Roman" w:hAnsi="Times New Roman"/>
        </w:rPr>
        <w:t>a Silva</w:t>
      </w:r>
      <w:r w:rsidR="002103F2">
        <w:rPr>
          <w:rFonts w:ascii="Times New Roman" w:hAnsi="Times New Roman"/>
        </w:rPr>
        <w:t xml:space="preserve">; </w:t>
      </w:r>
      <w:proofErr w:type="spellStart"/>
      <w:r w:rsidRPr="006F5200">
        <w:rPr>
          <w:rFonts w:ascii="Times New Roman" w:hAnsi="Times New Roman"/>
          <w:color w:val="000000"/>
        </w:rPr>
        <w:t>Mickaelen</w:t>
      </w:r>
      <w:proofErr w:type="spellEnd"/>
      <w:r w:rsidRPr="006F5200">
        <w:rPr>
          <w:rFonts w:ascii="Times New Roman" w:hAnsi="Times New Roman"/>
          <w:color w:val="000000"/>
        </w:rPr>
        <w:t xml:space="preserve"> Pereira da Silva</w:t>
      </w:r>
      <w:r w:rsidR="002103F2">
        <w:rPr>
          <w:rFonts w:ascii="Times New Roman" w:hAnsi="Times New Roman"/>
        </w:rPr>
        <w:t xml:space="preserve">; </w:t>
      </w:r>
    </w:p>
    <w:p w:rsidR="002103F2" w:rsidRDefault="002103F2" w:rsidP="002103F2">
      <w:pPr>
        <w:ind w:firstLine="0"/>
        <w:jc w:val="center"/>
        <w:rPr>
          <w:rFonts w:ascii="Times New Roman" w:hAnsi="Times New Roman"/>
        </w:rPr>
      </w:pPr>
      <w:r>
        <w:rPr>
          <w:rFonts w:ascii="Times New Roman" w:hAnsi="Times New Roman"/>
        </w:rPr>
        <w:t>Orientador</w:t>
      </w:r>
      <w:r w:rsidR="006F5200">
        <w:rPr>
          <w:rFonts w:ascii="Times New Roman" w:hAnsi="Times New Roman"/>
        </w:rPr>
        <w:t xml:space="preserve">: </w:t>
      </w:r>
      <w:proofErr w:type="spellStart"/>
      <w:r w:rsidR="006F5200">
        <w:rPr>
          <w:rFonts w:ascii="Times New Roman" w:hAnsi="Times New Roman"/>
        </w:rPr>
        <w:t>Rilda</w:t>
      </w:r>
      <w:proofErr w:type="spellEnd"/>
      <w:r w:rsidR="006F5200">
        <w:rPr>
          <w:rFonts w:ascii="Times New Roman" w:hAnsi="Times New Roman"/>
        </w:rPr>
        <w:t xml:space="preserve"> Carla</w:t>
      </w:r>
      <w:r w:rsidR="00F704B1">
        <w:rPr>
          <w:rFonts w:ascii="Times New Roman" w:hAnsi="Times New Roman"/>
        </w:rPr>
        <w:t xml:space="preserve"> Alves de Souza</w:t>
      </w:r>
    </w:p>
    <w:p w:rsidR="006F5200" w:rsidRPr="006F5200" w:rsidRDefault="006F5200" w:rsidP="006F5200">
      <w:pPr>
        <w:pStyle w:val="NormalWeb"/>
        <w:spacing w:before="5" w:beforeAutospacing="0" w:after="0" w:afterAutospacing="0"/>
        <w:ind w:firstLine="175"/>
        <w:jc w:val="center"/>
      </w:pPr>
      <w:r w:rsidRPr="006F5200">
        <w:rPr>
          <w:color w:val="000000"/>
        </w:rPr>
        <w:t>UNIFG - CENTRO UNIVERSITÁRIO DOS GUARARAPES</w:t>
      </w:r>
    </w:p>
    <w:p w:rsidR="002103F2" w:rsidRDefault="002103F2" w:rsidP="00E04885">
      <w:pPr>
        <w:ind w:left="2124" w:firstLine="708"/>
        <w:rPr>
          <w:rFonts w:ascii="Times New Roman" w:hAnsi="Times New Roman"/>
          <w:b/>
        </w:rPr>
      </w:pPr>
      <w:r>
        <w:rPr>
          <w:rFonts w:ascii="Times New Roman" w:hAnsi="Times New Roman"/>
          <w:b/>
        </w:rPr>
        <w:t>(</w:t>
      </w:r>
      <w:proofErr w:type="gramStart"/>
      <w:r w:rsidR="00F704B1">
        <w:rPr>
          <w:rFonts w:ascii="Times New Roman" w:hAnsi="Times New Roman"/>
          <w:b/>
        </w:rPr>
        <w:t>stefanemaria178@gmail.com</w:t>
      </w:r>
      <w:proofErr w:type="gramEnd"/>
      <w:r>
        <w:rPr>
          <w:rFonts w:ascii="Times New Roman" w:hAnsi="Times New Roman"/>
          <w:b/>
        </w:rPr>
        <w:t>)</w:t>
      </w:r>
    </w:p>
    <w:p w:rsidR="00E04885" w:rsidRPr="00E04885" w:rsidRDefault="00E04885" w:rsidP="00E04885">
      <w:pPr>
        <w:ind w:left="2124" w:firstLine="708"/>
      </w:pPr>
    </w:p>
    <w:p w:rsidR="002103F2" w:rsidRDefault="002103F2" w:rsidP="002103F2">
      <w:pPr>
        <w:ind w:firstLine="0"/>
        <w:rPr>
          <w:rFonts w:ascii="Times New Roman" w:hAnsi="Times New Roman"/>
          <w:b/>
        </w:rPr>
      </w:pPr>
      <w:r>
        <w:rPr>
          <w:rFonts w:ascii="Times New Roman" w:hAnsi="Times New Roman"/>
          <w:b/>
        </w:rPr>
        <w:t xml:space="preserve">Palavras-chave: </w:t>
      </w:r>
      <w:r w:rsidR="00F704B1">
        <w:rPr>
          <w:rFonts w:ascii="Times New Roman" w:hAnsi="Times New Roman"/>
        </w:rPr>
        <w:t>Pré-eclâmpsia; Complicações; Prevenção</w:t>
      </w:r>
      <w:r>
        <w:rPr>
          <w:rFonts w:ascii="Times New Roman" w:hAnsi="Times New Roman"/>
        </w:rPr>
        <w:t>.</w:t>
      </w:r>
    </w:p>
    <w:p w:rsidR="002103F2" w:rsidRDefault="002103F2" w:rsidP="002103F2">
      <w:pPr>
        <w:pStyle w:val="Ttulodaseoprimria"/>
        <w:rPr>
          <w:rFonts w:ascii="Times New Roman" w:hAnsi="Times New Roman"/>
          <w:sz w:val="24"/>
        </w:rPr>
      </w:pPr>
      <w:bookmarkStart w:id="0" w:name="_GoBack"/>
      <w:bookmarkEnd w:id="0"/>
    </w:p>
    <w:p w:rsidR="002103F2" w:rsidRDefault="002103F2" w:rsidP="002103F2">
      <w:pPr>
        <w:pStyle w:val="Ttulodaseoprimria"/>
        <w:rPr>
          <w:rFonts w:ascii="Times New Roman" w:hAnsi="Times New Roman"/>
          <w:sz w:val="24"/>
        </w:rPr>
      </w:pPr>
      <w:r>
        <w:rPr>
          <w:rFonts w:ascii="Times New Roman" w:hAnsi="Times New Roman"/>
          <w:sz w:val="24"/>
        </w:rPr>
        <w:t>RESUMO</w:t>
      </w:r>
    </w:p>
    <w:p w:rsidR="00F704B1" w:rsidRDefault="00F704B1" w:rsidP="002103F2">
      <w:pPr>
        <w:pStyle w:val="Ttulodaseoprimria"/>
        <w:rPr>
          <w:rFonts w:ascii="Times New Roman" w:hAnsi="Times New Roman"/>
          <w:sz w:val="24"/>
        </w:rPr>
      </w:pPr>
    </w:p>
    <w:p w:rsidR="000E1FB4" w:rsidRDefault="00F704B1" w:rsidP="000E1FB4">
      <w:pPr>
        <w:pStyle w:val="NormalWeb"/>
        <w:spacing w:before="0" w:beforeAutospacing="0" w:after="0" w:afterAutospacing="0"/>
        <w:ind w:firstLine="708"/>
        <w:jc w:val="both"/>
      </w:pPr>
      <w:r w:rsidRPr="00F704B1">
        <w:rPr>
          <w:color w:val="000000"/>
        </w:rPr>
        <w:t>A pré-eclâmpsia é uma desordem que surge após a 20ª semana de gestação, sendo mais comum em primíparas, gestações múltiplas e mulheres com histórico familiar positivo. Esta análise descritiva aborda sobre as complicações decorrentes da pré-eclâmpsia na saúde materno-infantil e como a enfermagem pode contribuir para a prevenção deste distúrbio gestacional.</w:t>
      </w:r>
      <w:r w:rsidR="000E1FB4">
        <w:t xml:space="preserve"> </w:t>
      </w:r>
    </w:p>
    <w:p w:rsidR="00F704B1" w:rsidRPr="00F704B1" w:rsidRDefault="00F704B1" w:rsidP="000E1FB4">
      <w:pPr>
        <w:pStyle w:val="NormalWeb"/>
        <w:spacing w:before="0" w:beforeAutospacing="0" w:after="0" w:afterAutospacing="0"/>
        <w:ind w:firstLine="708"/>
        <w:jc w:val="both"/>
      </w:pPr>
      <w:r w:rsidRPr="00F704B1">
        <w:rPr>
          <w:color w:val="000000"/>
        </w:rPr>
        <w:t>A pesquisa utilizou artigos originais e revisões sistemáticas em português, concluindo a importância de compreender as causas e estratégias de manejo para prevenir complicações fatais.</w:t>
      </w:r>
    </w:p>
    <w:p w:rsidR="002103F2" w:rsidRPr="00F704B1" w:rsidRDefault="002103F2" w:rsidP="002103F2">
      <w:pPr>
        <w:pStyle w:val="Ttulodaseoprimria"/>
        <w:rPr>
          <w:rFonts w:ascii="Times New Roman" w:hAnsi="Times New Roman"/>
          <w:b w:val="0"/>
          <w:sz w:val="24"/>
        </w:rPr>
      </w:pPr>
    </w:p>
    <w:p w:rsidR="002103F2" w:rsidRDefault="002103F2" w:rsidP="002103F2">
      <w:pPr>
        <w:pStyle w:val="Ttulodaseoprimria"/>
        <w:rPr>
          <w:rFonts w:ascii="Times New Roman" w:hAnsi="Times New Roman"/>
          <w:sz w:val="24"/>
        </w:rPr>
      </w:pPr>
      <w:r>
        <w:rPr>
          <w:rFonts w:ascii="Times New Roman" w:hAnsi="Times New Roman"/>
          <w:sz w:val="24"/>
        </w:rPr>
        <w:t>INTRODUÇÃO</w:t>
      </w:r>
    </w:p>
    <w:p w:rsidR="002103F2" w:rsidRDefault="002103F2" w:rsidP="002103F2">
      <w:pPr>
        <w:ind w:left="709" w:firstLine="0"/>
        <w:rPr>
          <w:rFonts w:ascii="Times New Roman" w:hAnsi="Times New Roman"/>
        </w:rPr>
      </w:pPr>
    </w:p>
    <w:p w:rsidR="0063686B" w:rsidRPr="0063686B" w:rsidRDefault="0063686B" w:rsidP="00911013">
      <w:pPr>
        <w:pStyle w:val="NormalWeb"/>
        <w:spacing w:before="0" w:beforeAutospacing="0" w:after="0" w:afterAutospacing="0"/>
        <w:ind w:firstLine="567"/>
        <w:jc w:val="both"/>
      </w:pPr>
      <w:r w:rsidRPr="0063686B">
        <w:rPr>
          <w:color w:val="000000"/>
        </w:rPr>
        <w:t>A pré-eclâmpsia é uma desordem que ocorre durante a gravidez, em específico, e geralmente após a 20ª semana de gestação. Seu aparecimento ocorre com maior frequência em primíparas, fetos múltiplos, e pacientes com histórico familiar positivo, principalmente mãe e irmã, surgindo, sempre, mais precocemente caso tenha apresentado esta complicação em gestações anteriores.</w:t>
      </w:r>
    </w:p>
    <w:p w:rsidR="0063686B" w:rsidRPr="0063686B" w:rsidRDefault="0063686B" w:rsidP="00911013">
      <w:pPr>
        <w:pStyle w:val="NormalWeb"/>
        <w:spacing w:before="0" w:beforeAutospacing="0" w:after="0" w:afterAutospacing="0"/>
        <w:ind w:firstLine="567"/>
        <w:jc w:val="both"/>
      </w:pPr>
      <w:r w:rsidRPr="0063686B">
        <w:rPr>
          <w:color w:val="000000"/>
        </w:rPr>
        <w:t>Esta patologia inclui alguns sinais sugestivos que podem ser suspeitados, embora inicialmente sutis, sintomas como cefaleia, dor abdominal, testes laboratoriais anormais, especificamente, queda do número de plaquetas ou anormalidades das enzimas hepáticas, pressão arterial elevada, inchaço nas mãos e no rosto, alterações na visão (visão turva/borrada, sensibilidade à luz), náuseas e vômitos.</w:t>
      </w:r>
    </w:p>
    <w:p w:rsidR="0063686B" w:rsidRPr="0063686B" w:rsidRDefault="0063686B" w:rsidP="007E04F1">
      <w:pPr>
        <w:pStyle w:val="NormalWeb"/>
        <w:spacing w:before="0" w:beforeAutospacing="0" w:after="0" w:afterAutospacing="0"/>
        <w:ind w:firstLine="567"/>
        <w:jc w:val="both"/>
      </w:pPr>
      <w:r w:rsidRPr="0063686B">
        <w:rPr>
          <w:color w:val="000000"/>
        </w:rPr>
        <w:t xml:space="preserve">Esta pesquisa abrange o conhecimento sobre a pré-eclâmpsia </w:t>
      </w:r>
      <w:r w:rsidR="00911013">
        <w:rPr>
          <w:color w:val="000000"/>
        </w:rPr>
        <w:t xml:space="preserve">e </w:t>
      </w:r>
      <w:r w:rsidR="00911013" w:rsidRPr="0063686B">
        <w:rPr>
          <w:color w:val="000000"/>
        </w:rPr>
        <w:t>suas complicações</w:t>
      </w:r>
      <w:r w:rsidRPr="0063686B">
        <w:rPr>
          <w:color w:val="000000"/>
        </w:rPr>
        <w:t>, bem como, os processos de enfermagem necessários para a assistência à saúde dessas mulheres.</w:t>
      </w:r>
      <w:r w:rsidR="007E04F1">
        <w:t xml:space="preserve"> </w:t>
      </w:r>
      <w:r w:rsidRPr="0063686B">
        <w:rPr>
          <w:color w:val="000000"/>
        </w:rPr>
        <w:t>Desta forma, este estudo teve como objetivo analisar através de artigos originais e revisões sistemáticas, a importância de compreender as causas e estratégias de manejo, em diferentes bases de dados, para prevenir complicações fatais.</w:t>
      </w:r>
    </w:p>
    <w:p w:rsidR="002103F2" w:rsidRDefault="002103F2" w:rsidP="002103F2">
      <w:pPr>
        <w:ind w:firstLine="0"/>
        <w:rPr>
          <w:rFonts w:ascii="Times New Roman" w:hAnsi="Times New Roman"/>
        </w:rPr>
      </w:pPr>
    </w:p>
    <w:p w:rsidR="002103F2" w:rsidRDefault="002103F2" w:rsidP="002103F2">
      <w:pPr>
        <w:ind w:firstLine="0"/>
        <w:rPr>
          <w:rFonts w:ascii="Times New Roman" w:hAnsi="Times New Roman"/>
          <w:b/>
        </w:rPr>
      </w:pPr>
      <w:r>
        <w:rPr>
          <w:rFonts w:ascii="Times New Roman" w:hAnsi="Times New Roman"/>
          <w:b/>
        </w:rPr>
        <w:t xml:space="preserve"> METODOLOGIA</w:t>
      </w:r>
    </w:p>
    <w:p w:rsidR="00911013" w:rsidRPr="00911013" w:rsidRDefault="00911013" w:rsidP="00911013">
      <w:pPr>
        <w:widowControl/>
        <w:suppressAutoHyphens w:val="0"/>
        <w:ind w:firstLine="0"/>
        <w:jc w:val="left"/>
        <w:rPr>
          <w:rFonts w:ascii="Times New Roman" w:eastAsia="Times New Roman" w:hAnsi="Times New Roman"/>
          <w:kern w:val="0"/>
        </w:rPr>
      </w:pPr>
    </w:p>
    <w:p w:rsidR="00911013" w:rsidRPr="00911013" w:rsidRDefault="00911013" w:rsidP="00911013">
      <w:pPr>
        <w:widowControl/>
        <w:suppressAutoHyphens w:val="0"/>
        <w:ind w:firstLine="567"/>
        <w:rPr>
          <w:rFonts w:ascii="Times New Roman" w:eastAsia="Times New Roman" w:hAnsi="Times New Roman"/>
          <w:kern w:val="0"/>
        </w:rPr>
      </w:pPr>
      <w:r w:rsidRPr="00911013">
        <w:rPr>
          <w:rFonts w:ascii="Times New Roman" w:eastAsia="Times New Roman" w:hAnsi="Times New Roman"/>
          <w:color w:val="000000"/>
          <w:kern w:val="0"/>
        </w:rPr>
        <w:t>Trata-</w:t>
      </w:r>
      <w:r w:rsidR="00192893" w:rsidRPr="00911013">
        <w:rPr>
          <w:rFonts w:ascii="Times New Roman" w:eastAsia="Times New Roman" w:hAnsi="Times New Roman"/>
          <w:color w:val="000000"/>
          <w:kern w:val="0"/>
        </w:rPr>
        <w:t>se </w:t>
      </w:r>
      <w:r w:rsidR="0049608F" w:rsidRPr="00911013">
        <w:rPr>
          <w:rFonts w:ascii="Times New Roman" w:eastAsia="Times New Roman" w:hAnsi="Times New Roman"/>
          <w:color w:val="000000"/>
          <w:kern w:val="0"/>
        </w:rPr>
        <w:t>de uma</w:t>
      </w:r>
      <w:r w:rsidRPr="00911013">
        <w:rPr>
          <w:rFonts w:ascii="Times New Roman" w:eastAsia="Times New Roman" w:hAnsi="Times New Roman"/>
          <w:color w:val="000000"/>
          <w:kern w:val="0"/>
        </w:rPr>
        <w:t xml:space="preserve"> revisão narrativa da </w:t>
      </w:r>
      <w:r w:rsidR="00FB506E" w:rsidRPr="00911013">
        <w:rPr>
          <w:rFonts w:ascii="Times New Roman" w:eastAsia="Times New Roman" w:hAnsi="Times New Roman"/>
          <w:color w:val="000000"/>
          <w:kern w:val="0"/>
        </w:rPr>
        <w:t>literatura, utilizando</w:t>
      </w:r>
      <w:r w:rsidR="0049608F">
        <w:rPr>
          <w:rFonts w:ascii="Times New Roman" w:eastAsia="Times New Roman" w:hAnsi="Times New Roman"/>
          <w:color w:val="000000"/>
          <w:kern w:val="0"/>
        </w:rPr>
        <w:t xml:space="preserve"> </w:t>
      </w:r>
      <w:r w:rsidR="00FB506E">
        <w:rPr>
          <w:rFonts w:ascii="Times New Roman" w:eastAsia="Times New Roman" w:hAnsi="Times New Roman"/>
          <w:color w:val="000000"/>
          <w:kern w:val="0"/>
        </w:rPr>
        <w:t>artigos,</w:t>
      </w:r>
      <w:r w:rsidRPr="00911013">
        <w:rPr>
          <w:rFonts w:ascii="Times New Roman" w:eastAsia="Times New Roman" w:hAnsi="Times New Roman"/>
          <w:color w:val="000000"/>
          <w:kern w:val="0"/>
        </w:rPr>
        <w:t xml:space="preserve"> originais e revisões sistemáticas</w:t>
      </w:r>
      <w:r w:rsidR="00FB506E">
        <w:rPr>
          <w:rFonts w:ascii="Times New Roman" w:eastAsia="Times New Roman" w:hAnsi="Times New Roman"/>
          <w:color w:val="000000"/>
          <w:kern w:val="0"/>
        </w:rPr>
        <w:t>,</w:t>
      </w:r>
      <w:r w:rsidRPr="00911013">
        <w:rPr>
          <w:rFonts w:ascii="Times New Roman" w:eastAsia="Times New Roman" w:hAnsi="Times New Roman"/>
          <w:color w:val="000000"/>
          <w:kern w:val="0"/>
        </w:rPr>
        <w:t xml:space="preserve"> </w:t>
      </w:r>
      <w:r w:rsidR="00FB506E">
        <w:rPr>
          <w:rFonts w:ascii="Times New Roman" w:eastAsia="Times New Roman" w:hAnsi="Times New Roman"/>
          <w:color w:val="000000"/>
          <w:kern w:val="0"/>
        </w:rPr>
        <w:t>publicados entre 2017 e 2024</w:t>
      </w:r>
      <w:r w:rsidR="00FB506E">
        <w:rPr>
          <w:rFonts w:ascii="Times New Roman" w:eastAsia="Times New Roman" w:hAnsi="Times New Roman"/>
          <w:color w:val="000000"/>
          <w:kern w:val="0"/>
        </w:rPr>
        <w:t>, que abordaram sobre</w:t>
      </w:r>
      <w:r w:rsidRPr="00911013">
        <w:rPr>
          <w:rFonts w:ascii="Times New Roman" w:eastAsia="Times New Roman" w:hAnsi="Times New Roman"/>
          <w:color w:val="000000"/>
          <w:kern w:val="0"/>
        </w:rPr>
        <w:t xml:space="preserve"> </w:t>
      </w:r>
      <w:r w:rsidR="00192893">
        <w:rPr>
          <w:rFonts w:ascii="Times New Roman" w:eastAsia="Times New Roman" w:hAnsi="Times New Roman"/>
          <w:color w:val="000000"/>
          <w:kern w:val="0"/>
        </w:rPr>
        <w:t>prevenção</w:t>
      </w:r>
      <w:r w:rsidRPr="00911013">
        <w:rPr>
          <w:rFonts w:ascii="Times New Roman" w:eastAsia="Times New Roman" w:hAnsi="Times New Roman"/>
          <w:color w:val="000000"/>
          <w:kern w:val="0"/>
        </w:rPr>
        <w:t xml:space="preserve">, </w:t>
      </w:r>
      <w:r w:rsidR="00192893" w:rsidRPr="00911013">
        <w:rPr>
          <w:rFonts w:ascii="Times New Roman" w:eastAsia="Times New Roman" w:hAnsi="Times New Roman"/>
          <w:color w:val="000000"/>
          <w:kern w:val="0"/>
        </w:rPr>
        <w:t>complicações da</w:t>
      </w:r>
      <w:r w:rsidR="00FB506E">
        <w:rPr>
          <w:rFonts w:ascii="Times New Roman" w:eastAsia="Times New Roman" w:hAnsi="Times New Roman"/>
          <w:color w:val="000000"/>
          <w:kern w:val="0"/>
        </w:rPr>
        <w:t xml:space="preserve"> pré-eclâmpsia. Foram incluídos nesta revisão as seguintes palavras-chaves: pré-eclâmpsia, complicações, prevenção.</w:t>
      </w:r>
    </w:p>
    <w:p w:rsidR="007E04F1" w:rsidRPr="00911013" w:rsidRDefault="007E04F1" w:rsidP="00FB506E">
      <w:pPr>
        <w:ind w:firstLine="0"/>
        <w:rPr>
          <w:rFonts w:ascii="Times New Roman" w:hAnsi="Times New Roman"/>
        </w:rPr>
      </w:pPr>
    </w:p>
    <w:p w:rsidR="002103F2" w:rsidRDefault="002103F2" w:rsidP="002103F2">
      <w:pPr>
        <w:pStyle w:val="Ttulodaseoprimria"/>
        <w:rPr>
          <w:rFonts w:ascii="Times New Roman" w:hAnsi="Times New Roman"/>
          <w:sz w:val="24"/>
        </w:rPr>
      </w:pPr>
      <w:r>
        <w:rPr>
          <w:rFonts w:ascii="Times New Roman" w:hAnsi="Times New Roman"/>
          <w:sz w:val="24"/>
        </w:rPr>
        <w:t xml:space="preserve"> RESULTADOS e DISCUSSÃO </w:t>
      </w:r>
    </w:p>
    <w:p w:rsidR="002103F2" w:rsidRDefault="002103F2" w:rsidP="002103F2">
      <w:pPr>
        <w:rPr>
          <w:rFonts w:ascii="Times New Roman" w:hAnsi="Times New Roman"/>
        </w:rPr>
      </w:pPr>
    </w:p>
    <w:p w:rsidR="004C20CB" w:rsidRDefault="000E1FB4" w:rsidP="00301C86">
      <w:pPr>
        <w:pStyle w:val="NormalWeb"/>
        <w:spacing w:before="0" w:beforeAutospacing="0" w:after="0" w:afterAutospacing="0"/>
        <w:ind w:firstLine="708"/>
        <w:jc w:val="both"/>
      </w:pPr>
      <w:r>
        <w:rPr>
          <w:color w:val="000000"/>
        </w:rPr>
        <w:t>A</w:t>
      </w:r>
      <w:r w:rsidR="00AC0C9B" w:rsidRPr="00911013">
        <w:rPr>
          <w:color w:val="000000"/>
        </w:rPr>
        <w:t xml:space="preserve"> </w:t>
      </w:r>
      <w:r>
        <w:rPr>
          <w:color w:val="000000"/>
        </w:rPr>
        <w:t>pré-eclâmpsia</w:t>
      </w:r>
      <w:r w:rsidR="00AC0C9B" w:rsidRPr="00911013">
        <w:rPr>
          <w:color w:val="000000"/>
        </w:rPr>
        <w:t xml:space="preserve"> representa um desafio </w:t>
      </w:r>
      <w:r>
        <w:rPr>
          <w:color w:val="000000"/>
        </w:rPr>
        <w:t>com</w:t>
      </w:r>
      <w:r w:rsidR="00AC0C9B" w:rsidRPr="00911013">
        <w:rPr>
          <w:color w:val="000000"/>
        </w:rPr>
        <w:t xml:space="preserve"> sérias implicações</w:t>
      </w:r>
      <w:r w:rsidR="00301C86">
        <w:rPr>
          <w:color w:val="000000"/>
        </w:rPr>
        <w:t xml:space="preserve"> para a saúde materno-infantil. Os resultados discutidos indicam que </w:t>
      </w:r>
      <w:r w:rsidR="00301C86">
        <w:t>a</w:t>
      </w:r>
      <w:r w:rsidR="00301C86">
        <w:t xml:space="preserve">s complicações para a mãe </w:t>
      </w:r>
      <w:r w:rsidR="00301C86">
        <w:lastRenderedPageBreak/>
        <w:t>incluem o risco de eclâmpsia, que pode provocar convulsões e é potencialmente fatal, além de dan</w:t>
      </w:r>
      <w:r w:rsidR="0049608F">
        <w:t>os a órgãos como fígado e rins, t</w:t>
      </w:r>
      <w:r w:rsidR="00301C86">
        <w:t>ambém pode resultar em descolamento da placenta, o que pode ocasionar hemorragias severas e representar sérios riscos à vida da mãe e do feto.</w:t>
      </w:r>
      <w:r w:rsidR="00301C86">
        <w:t xml:space="preserve"> </w:t>
      </w:r>
      <w:r w:rsidR="00301C86">
        <w:t>Para o bebê, a pré-eclâmpsia pode resultar em crescimento inadequado, prematuridade e complicações neonatais.</w:t>
      </w:r>
      <w:r w:rsidR="00301C86">
        <w:t xml:space="preserve"> </w:t>
      </w:r>
    </w:p>
    <w:p w:rsidR="00301C86" w:rsidRDefault="004C20CB" w:rsidP="004C20CB">
      <w:pPr>
        <w:pStyle w:val="NormalWeb"/>
        <w:spacing w:before="0" w:beforeAutospacing="0" w:after="0" w:afterAutospacing="0"/>
        <w:ind w:firstLine="708"/>
        <w:jc w:val="both"/>
      </w:pPr>
      <w:r>
        <w:t>Os dados obtidos reforçam que a melhor maneira de prevenir é a realização do pré-natal com acompanhamento cuidadoso da gravide</w:t>
      </w:r>
      <w:r w:rsidR="0049608F">
        <w:t xml:space="preserve">z, monitoramento </w:t>
      </w:r>
      <w:r>
        <w:t>da pressão arterial e peso, orientar gestantes sobre sinais e sintomas da pré-eclâmpsia, incentivar a adoção de um</w:t>
      </w:r>
      <w:r w:rsidR="0049608F">
        <w:t>a</w:t>
      </w:r>
      <w:r>
        <w:t xml:space="preserve"> dieta balanceada, atividade física moderada “quando recomendado”</w:t>
      </w:r>
      <w:r w:rsidR="0049608F">
        <w:t>,</w:t>
      </w:r>
      <w:r>
        <w:t xml:space="preserve"> redução do estresse, realização de exames regulares e identificação de fatores de risco. Em resumo, </w:t>
      </w:r>
      <w:r w:rsidR="0049608F">
        <w:t>os dados analisados indicam que, a</w:t>
      </w:r>
      <w:r>
        <w:t xml:space="preserve"> detecção precoce e o manejo adequado são essenciais para minimizar esses riscos.</w:t>
      </w:r>
    </w:p>
    <w:p w:rsidR="002103F2" w:rsidRDefault="002103F2" w:rsidP="002103F2">
      <w:pPr>
        <w:rPr>
          <w:rFonts w:ascii="Times New Roman" w:hAnsi="Times New Roman"/>
        </w:rPr>
      </w:pPr>
    </w:p>
    <w:p w:rsidR="002103F2" w:rsidRDefault="002103F2" w:rsidP="002103F2">
      <w:pPr>
        <w:pStyle w:val="Ttulodaseoprimria"/>
        <w:rPr>
          <w:rFonts w:ascii="Times New Roman" w:hAnsi="Times New Roman"/>
          <w:sz w:val="24"/>
        </w:rPr>
      </w:pPr>
    </w:p>
    <w:p w:rsidR="002103F2" w:rsidRDefault="002103F2" w:rsidP="002103F2">
      <w:pPr>
        <w:pStyle w:val="Ttulodaseoprimria"/>
        <w:rPr>
          <w:rFonts w:ascii="Times New Roman" w:hAnsi="Times New Roman"/>
          <w:sz w:val="24"/>
        </w:rPr>
      </w:pPr>
      <w:r>
        <w:rPr>
          <w:rFonts w:ascii="Times New Roman" w:hAnsi="Times New Roman"/>
          <w:sz w:val="24"/>
        </w:rPr>
        <w:t>CONSIDERAÇÕES FINAIS</w:t>
      </w:r>
    </w:p>
    <w:p w:rsidR="002103F2" w:rsidRDefault="002103F2" w:rsidP="002103F2">
      <w:pPr>
        <w:pStyle w:val="Ttulodaseoprimria"/>
        <w:rPr>
          <w:rFonts w:ascii="Times New Roman" w:hAnsi="Times New Roman"/>
          <w:sz w:val="24"/>
        </w:rPr>
      </w:pPr>
    </w:p>
    <w:p w:rsidR="00403B22" w:rsidRDefault="00431D3C" w:rsidP="00403B22">
      <w:pPr>
        <w:pStyle w:val="NormalWeb"/>
        <w:spacing w:before="0" w:beforeAutospacing="0" w:after="0" w:afterAutospacing="0"/>
        <w:ind w:firstLine="567"/>
        <w:jc w:val="both"/>
      </w:pPr>
      <w:r>
        <w:rPr>
          <w:color w:val="000000"/>
        </w:rPr>
        <w:t xml:space="preserve">Mediante a pesquisa realizada, </w:t>
      </w:r>
      <w:r w:rsidR="002B1888" w:rsidRPr="00AC0C9B">
        <w:rPr>
          <w:color w:val="000000"/>
        </w:rPr>
        <w:t>conclui-se que pode ocorre diversa</w:t>
      </w:r>
      <w:r w:rsidR="00403B22">
        <w:rPr>
          <w:color w:val="000000"/>
        </w:rPr>
        <w:t xml:space="preserve">s mudanças durante a gravidez </w:t>
      </w:r>
      <w:r w:rsidR="002B1888" w:rsidRPr="00AC0C9B">
        <w:rPr>
          <w:color w:val="000000"/>
        </w:rPr>
        <w:t>é nesse período que podem surgir patologias, dentre elas, a pré-eclâmpsia, uma doença grave, influenciada por diversos fatores que pode se transformar em um quadro severo, capaz de afetar vários órgãos de forma imprevisível e possivelmente pode culminar em morte materna e fetal. </w:t>
      </w:r>
    </w:p>
    <w:p w:rsidR="00403B22" w:rsidRPr="00AC0C9B" w:rsidRDefault="002B1888" w:rsidP="007E04F1">
      <w:pPr>
        <w:pStyle w:val="NormalWeb"/>
        <w:spacing w:before="0" w:beforeAutospacing="0" w:after="0" w:afterAutospacing="0"/>
        <w:ind w:firstLine="567"/>
        <w:jc w:val="both"/>
      </w:pPr>
      <w:r w:rsidRPr="00AC0C9B">
        <w:rPr>
          <w:color w:val="000000"/>
        </w:rPr>
        <w:t>Dessa forma</w:t>
      </w:r>
      <w:r w:rsidR="00403B22">
        <w:rPr>
          <w:color w:val="000000"/>
        </w:rPr>
        <w:t xml:space="preserve">, é </w:t>
      </w:r>
      <w:r w:rsidR="00403B22">
        <w:t>essencial que as equipes de enfermagem monitorem</w:t>
      </w:r>
      <w:r w:rsidR="00403B22">
        <w:t xml:space="preserve"> a</w:t>
      </w:r>
      <w:r w:rsidR="007E04F1">
        <w:t xml:space="preserve"> pressão arterial e meçam a</w:t>
      </w:r>
      <w:r w:rsidR="00403B22">
        <w:t xml:space="preserve"> urina regularmente antes do parto, permitindo a detecção precoce da pré-eclâmpsia e</w:t>
      </w:r>
      <w:r w:rsidR="007E04F1">
        <w:t xml:space="preserve"> </w:t>
      </w:r>
      <w:r w:rsidR="00403B22">
        <w:t>minimizando riscos para mãe e bebê. No pós-parto, elas devem receber suporte nutricional para controle de peso e orientações sobre a prevenção e detecção da hipertensão.</w:t>
      </w:r>
    </w:p>
    <w:p w:rsidR="002B1888" w:rsidRPr="002B1888" w:rsidRDefault="002B1888" w:rsidP="002B1888">
      <w:pPr>
        <w:pStyle w:val="NormalWeb"/>
        <w:spacing w:before="0" w:beforeAutospacing="0" w:after="0" w:afterAutospacing="0"/>
        <w:ind w:firstLine="567"/>
        <w:jc w:val="both"/>
      </w:pPr>
      <w:r w:rsidRPr="00AC0C9B">
        <w:rPr>
          <w:color w:val="000000"/>
        </w:rPr>
        <w:t>Neste contexto, a importân</w:t>
      </w:r>
      <w:r w:rsidR="00AC0C9B" w:rsidRPr="00AC0C9B">
        <w:rPr>
          <w:color w:val="000000"/>
        </w:rPr>
        <w:t xml:space="preserve">cia de compreender suas causas, possíveis complicações e </w:t>
      </w:r>
      <w:r w:rsidRPr="00AC0C9B">
        <w:rPr>
          <w:color w:val="000000"/>
        </w:rPr>
        <w:t>estratégias de prevenção torna-se evidente.</w:t>
      </w:r>
      <w:r w:rsidRPr="002B1888">
        <w:rPr>
          <w:color w:val="000000"/>
        </w:rPr>
        <w:t xml:space="preserve"> Este texto busca explorar essas dimensões, </w:t>
      </w:r>
      <w:r w:rsidR="00AC0C9B" w:rsidRPr="002B1888">
        <w:rPr>
          <w:color w:val="000000"/>
        </w:rPr>
        <w:t>analisar como</w:t>
      </w:r>
      <w:r w:rsidRPr="002B1888">
        <w:rPr>
          <w:color w:val="000000"/>
        </w:rPr>
        <w:t xml:space="preserve"> o enfermeiro pode contribuir para redução das complicações provenientes desta patologia, utilizando uma linguagem padronizada que possibilita melhor comunicação multidisciplinar, sempre visando melhorar o atendimento ao paciente.</w:t>
      </w:r>
    </w:p>
    <w:p w:rsidR="002103F2" w:rsidRDefault="002103F2" w:rsidP="002103F2">
      <w:pPr>
        <w:rPr>
          <w:rFonts w:ascii="Times New Roman" w:hAnsi="Times New Roman"/>
        </w:rPr>
      </w:pPr>
    </w:p>
    <w:p w:rsidR="00BF52C8" w:rsidRDefault="002103F2" w:rsidP="002103F2">
      <w:pPr>
        <w:pStyle w:val="Ttulodaseoprimria"/>
        <w:rPr>
          <w:rFonts w:ascii="Times New Roman" w:hAnsi="Times New Roman"/>
          <w:sz w:val="24"/>
        </w:rPr>
      </w:pPr>
      <w:r>
        <w:rPr>
          <w:rFonts w:ascii="Times New Roman" w:hAnsi="Times New Roman"/>
          <w:sz w:val="24"/>
        </w:rPr>
        <w:t xml:space="preserve">REFERÊNCIAS </w:t>
      </w:r>
    </w:p>
    <w:p w:rsidR="00BF52C8" w:rsidRDefault="00BF52C8" w:rsidP="002103F2">
      <w:pPr>
        <w:pStyle w:val="Ttulodaseoprimria"/>
        <w:rPr>
          <w:rFonts w:ascii="Times New Roman" w:hAnsi="Times New Roman"/>
          <w:sz w:val="24"/>
        </w:rPr>
      </w:pPr>
    </w:p>
    <w:p w:rsidR="00BF52C8" w:rsidRPr="0049608F" w:rsidRDefault="00BF52C8" w:rsidP="00BF52C8">
      <w:pPr>
        <w:pStyle w:val="NormalWeb"/>
        <w:spacing w:before="0" w:beforeAutospacing="0" w:after="0" w:afterAutospacing="0"/>
        <w:jc w:val="both"/>
        <w:rPr>
          <w:color w:val="000000"/>
        </w:rPr>
      </w:pPr>
      <w:r w:rsidRPr="0049608F">
        <w:rPr>
          <w:color w:val="000000"/>
        </w:rPr>
        <w:t xml:space="preserve">CARDOSO, Ana Maria et al. Pré-eclâmpsia: uma revisão bibliográfica dos fatores de risco e estratégias preventivas. </w:t>
      </w:r>
      <w:proofErr w:type="gramStart"/>
      <w:r w:rsidRPr="0049608F">
        <w:rPr>
          <w:color w:val="000000"/>
        </w:rPr>
        <w:t>recima</w:t>
      </w:r>
      <w:proofErr w:type="gramEnd"/>
      <w:r w:rsidRPr="0049608F">
        <w:rPr>
          <w:color w:val="000000"/>
        </w:rPr>
        <w:t>21 - Revista Científica Multidisciplinar - ISSN 2675-6218, [S. l.], v. 5, n. 3, p. e534954, 2024. Disponível em: &lt;https://recima21.com.br/index.php/recima21/article/view/4954/3432&gt;. Acesso em: 25º out. 2024.</w:t>
      </w:r>
    </w:p>
    <w:p w:rsidR="00431D3C" w:rsidRPr="0049608F" w:rsidRDefault="00431D3C" w:rsidP="00BF52C8">
      <w:pPr>
        <w:pStyle w:val="NormalWeb"/>
        <w:spacing w:before="0" w:beforeAutospacing="0" w:after="0" w:afterAutospacing="0"/>
        <w:jc w:val="both"/>
      </w:pPr>
    </w:p>
    <w:p w:rsidR="006E7E2B" w:rsidRPr="0049608F" w:rsidRDefault="00E04885" w:rsidP="002103F2">
      <w:pPr>
        <w:pStyle w:val="Leyendadefiguraotabla"/>
        <w:spacing w:before="0" w:after="0"/>
        <w:ind w:firstLine="0"/>
        <w:jc w:val="both"/>
        <w:rPr>
          <w:rFonts w:ascii="Times New Roman" w:hAnsi="Times New Roman"/>
          <w:i w:val="0"/>
          <w:color w:val="000000"/>
          <w:sz w:val="24"/>
        </w:rPr>
      </w:pPr>
      <w:r w:rsidRPr="0049608F">
        <w:rPr>
          <w:rFonts w:ascii="Times New Roman" w:hAnsi="Times New Roman"/>
          <w:i w:val="0"/>
          <w:color w:val="000000"/>
          <w:sz w:val="24"/>
        </w:rPr>
        <w:t xml:space="preserve">MELILLO, V. T.; et al. </w:t>
      </w:r>
      <w:proofErr w:type="spellStart"/>
      <w:r w:rsidRPr="0049608F">
        <w:rPr>
          <w:rFonts w:ascii="Times New Roman" w:hAnsi="Times New Roman"/>
          <w:b/>
          <w:bCs/>
          <w:i w:val="0"/>
          <w:color w:val="000000"/>
          <w:sz w:val="24"/>
        </w:rPr>
        <w:t>Pré-eclâmpsia</w:t>
      </w:r>
      <w:proofErr w:type="spellEnd"/>
      <w:r w:rsidRPr="0049608F">
        <w:rPr>
          <w:rFonts w:ascii="Times New Roman" w:hAnsi="Times New Roman"/>
          <w:b/>
          <w:bCs/>
          <w:i w:val="0"/>
          <w:color w:val="000000"/>
          <w:sz w:val="24"/>
        </w:rPr>
        <w:t xml:space="preserve">: </w:t>
      </w:r>
      <w:proofErr w:type="spellStart"/>
      <w:r w:rsidRPr="0049608F">
        <w:rPr>
          <w:rFonts w:ascii="Times New Roman" w:hAnsi="Times New Roman"/>
          <w:b/>
          <w:bCs/>
          <w:i w:val="0"/>
          <w:color w:val="000000"/>
          <w:sz w:val="24"/>
        </w:rPr>
        <w:t>fisiopatologia</w:t>
      </w:r>
      <w:proofErr w:type="spellEnd"/>
      <w:r w:rsidRPr="0049608F">
        <w:rPr>
          <w:rFonts w:ascii="Times New Roman" w:hAnsi="Times New Roman"/>
          <w:b/>
          <w:bCs/>
          <w:i w:val="0"/>
          <w:color w:val="000000"/>
          <w:sz w:val="24"/>
        </w:rPr>
        <w:t xml:space="preserve">, diagnóstico e manejo </w:t>
      </w:r>
      <w:proofErr w:type="spellStart"/>
      <w:r w:rsidRPr="0049608F">
        <w:rPr>
          <w:rFonts w:ascii="Times New Roman" w:hAnsi="Times New Roman"/>
          <w:b/>
          <w:bCs/>
          <w:i w:val="0"/>
          <w:color w:val="000000"/>
          <w:sz w:val="24"/>
        </w:rPr>
        <w:t>terapêutico</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Brazilian</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Journal</w:t>
      </w:r>
      <w:proofErr w:type="spellEnd"/>
      <w:r w:rsidRPr="0049608F">
        <w:rPr>
          <w:rFonts w:ascii="Times New Roman" w:hAnsi="Times New Roman"/>
          <w:i w:val="0"/>
          <w:color w:val="000000"/>
          <w:sz w:val="24"/>
        </w:rPr>
        <w:t xml:space="preserve"> of </w:t>
      </w:r>
      <w:proofErr w:type="spellStart"/>
      <w:r w:rsidRPr="0049608F">
        <w:rPr>
          <w:rFonts w:ascii="Times New Roman" w:hAnsi="Times New Roman"/>
          <w:i w:val="0"/>
          <w:color w:val="000000"/>
          <w:sz w:val="24"/>
        </w:rPr>
        <w:t>Health</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Review</w:t>
      </w:r>
      <w:proofErr w:type="spellEnd"/>
      <w:r w:rsidRPr="0049608F">
        <w:rPr>
          <w:rFonts w:ascii="Times New Roman" w:hAnsi="Times New Roman"/>
          <w:i w:val="0"/>
          <w:color w:val="000000"/>
          <w:sz w:val="24"/>
        </w:rPr>
        <w:t xml:space="preserve">, [S. l.], v. 6, n. 4, p. 14337–14348, 2023. </w:t>
      </w:r>
      <w:proofErr w:type="spellStart"/>
      <w:r w:rsidRPr="0049608F">
        <w:rPr>
          <w:rFonts w:ascii="Times New Roman" w:hAnsi="Times New Roman"/>
          <w:i w:val="0"/>
          <w:color w:val="000000"/>
          <w:sz w:val="24"/>
        </w:rPr>
        <w:t>Disponível</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em</w:t>
      </w:r>
      <w:proofErr w:type="spellEnd"/>
      <w:r w:rsidRPr="0049608F">
        <w:rPr>
          <w:rFonts w:ascii="Times New Roman" w:hAnsi="Times New Roman"/>
          <w:i w:val="0"/>
          <w:color w:val="000000"/>
          <w:sz w:val="24"/>
        </w:rPr>
        <w:t xml:space="preserve">: &lt;https://ojs.brazilianjournals.com.br/ojs/index.php/BJHR/article/view/61254/44537&gt;. </w:t>
      </w:r>
      <w:proofErr w:type="spellStart"/>
      <w:r w:rsidRPr="0049608F">
        <w:rPr>
          <w:rFonts w:ascii="Times New Roman" w:hAnsi="Times New Roman"/>
          <w:i w:val="0"/>
          <w:color w:val="000000"/>
          <w:sz w:val="24"/>
        </w:rPr>
        <w:t>Acesso</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em</w:t>
      </w:r>
      <w:proofErr w:type="spellEnd"/>
      <w:r w:rsidRPr="0049608F">
        <w:rPr>
          <w:rFonts w:ascii="Times New Roman" w:hAnsi="Times New Roman"/>
          <w:i w:val="0"/>
          <w:color w:val="000000"/>
          <w:sz w:val="24"/>
        </w:rPr>
        <w:t xml:space="preserve">: 25 </w:t>
      </w:r>
      <w:proofErr w:type="spellStart"/>
      <w:r w:rsidRPr="0049608F">
        <w:rPr>
          <w:rFonts w:ascii="Times New Roman" w:hAnsi="Times New Roman"/>
          <w:i w:val="0"/>
          <w:color w:val="000000"/>
          <w:sz w:val="24"/>
        </w:rPr>
        <w:t>out</w:t>
      </w:r>
      <w:proofErr w:type="spellEnd"/>
      <w:r w:rsidRPr="0049608F">
        <w:rPr>
          <w:rFonts w:ascii="Times New Roman" w:hAnsi="Times New Roman"/>
          <w:i w:val="0"/>
          <w:color w:val="000000"/>
          <w:sz w:val="24"/>
        </w:rPr>
        <w:t>. 2024.</w:t>
      </w:r>
    </w:p>
    <w:p w:rsidR="00431D3C" w:rsidRPr="0049608F" w:rsidRDefault="00431D3C" w:rsidP="002103F2">
      <w:pPr>
        <w:pStyle w:val="Leyendadefiguraotabla"/>
        <w:spacing w:before="0" w:after="0"/>
        <w:ind w:firstLine="0"/>
        <w:jc w:val="both"/>
        <w:rPr>
          <w:rFonts w:ascii="Times New Roman" w:hAnsi="Times New Roman"/>
          <w:b/>
          <w:i w:val="0"/>
          <w:sz w:val="24"/>
        </w:rPr>
      </w:pPr>
    </w:p>
    <w:p w:rsidR="00C9541C" w:rsidRPr="0049608F" w:rsidRDefault="006E7E2B" w:rsidP="006E7E2B">
      <w:pPr>
        <w:pStyle w:val="Leyendadefiguraotabla"/>
        <w:spacing w:before="0" w:after="0"/>
        <w:ind w:firstLine="0"/>
        <w:jc w:val="both"/>
        <w:rPr>
          <w:rFonts w:ascii="Times New Roman" w:hAnsi="Times New Roman"/>
          <w:i w:val="0"/>
          <w:color w:val="000000"/>
          <w:sz w:val="24"/>
        </w:rPr>
      </w:pPr>
      <w:r w:rsidRPr="0049608F">
        <w:rPr>
          <w:rFonts w:ascii="Times New Roman" w:hAnsi="Times New Roman"/>
          <w:i w:val="0"/>
          <w:color w:val="000000"/>
          <w:sz w:val="24"/>
          <w:shd w:val="clear" w:color="auto" w:fill="FFFFFF"/>
        </w:rPr>
        <w:t xml:space="preserve">RAMOS, J. G. L.; </w:t>
      </w:r>
      <w:r w:rsidR="00E04885" w:rsidRPr="0049608F">
        <w:rPr>
          <w:rFonts w:ascii="Times New Roman" w:hAnsi="Times New Roman"/>
          <w:i w:val="0"/>
          <w:color w:val="000000"/>
          <w:sz w:val="24"/>
          <w:shd w:val="clear" w:color="auto" w:fill="FFFFFF"/>
        </w:rPr>
        <w:t>et al.</w:t>
      </w:r>
      <w:r w:rsidRPr="0049608F">
        <w:rPr>
          <w:rFonts w:ascii="Times New Roman" w:hAnsi="Times New Roman"/>
          <w:i w:val="0"/>
          <w:color w:val="000000"/>
          <w:sz w:val="24"/>
          <w:shd w:val="clear" w:color="auto" w:fill="FFFFFF"/>
        </w:rPr>
        <w:t xml:space="preserve"> </w:t>
      </w:r>
      <w:proofErr w:type="spellStart"/>
      <w:r w:rsidRPr="0049608F">
        <w:rPr>
          <w:rFonts w:ascii="Times New Roman" w:hAnsi="Times New Roman"/>
          <w:i w:val="0"/>
          <w:color w:val="000000"/>
          <w:sz w:val="24"/>
          <w:shd w:val="clear" w:color="auto" w:fill="FFFFFF"/>
        </w:rPr>
        <w:t>Preeclampsia</w:t>
      </w:r>
      <w:proofErr w:type="spellEnd"/>
      <w:r w:rsidRPr="0049608F">
        <w:rPr>
          <w:rFonts w:ascii="Times New Roman" w:hAnsi="Times New Roman"/>
          <w:i w:val="0"/>
          <w:color w:val="000000"/>
          <w:sz w:val="24"/>
          <w:shd w:val="clear" w:color="auto" w:fill="FFFFFF"/>
        </w:rPr>
        <w:t xml:space="preserve">. Revista brasileira de </w:t>
      </w:r>
      <w:proofErr w:type="spellStart"/>
      <w:r w:rsidRPr="0049608F">
        <w:rPr>
          <w:rFonts w:ascii="Times New Roman" w:hAnsi="Times New Roman"/>
          <w:i w:val="0"/>
          <w:color w:val="000000"/>
          <w:sz w:val="24"/>
          <w:shd w:val="clear" w:color="auto" w:fill="FFFFFF"/>
        </w:rPr>
        <w:t>ginecologia</w:t>
      </w:r>
      <w:proofErr w:type="spellEnd"/>
      <w:r w:rsidRPr="0049608F">
        <w:rPr>
          <w:rFonts w:ascii="Times New Roman" w:hAnsi="Times New Roman"/>
          <w:i w:val="0"/>
          <w:color w:val="000000"/>
          <w:sz w:val="24"/>
          <w:shd w:val="clear" w:color="auto" w:fill="FFFFFF"/>
        </w:rPr>
        <w:t xml:space="preserve"> e obstetricia: revista da </w:t>
      </w:r>
      <w:proofErr w:type="spellStart"/>
      <w:r w:rsidRPr="0049608F">
        <w:rPr>
          <w:rFonts w:ascii="Times New Roman" w:hAnsi="Times New Roman"/>
          <w:i w:val="0"/>
          <w:color w:val="000000"/>
          <w:sz w:val="24"/>
          <w:shd w:val="clear" w:color="auto" w:fill="FFFFFF"/>
        </w:rPr>
        <w:t>Federacao</w:t>
      </w:r>
      <w:proofErr w:type="spellEnd"/>
      <w:r w:rsidRPr="0049608F">
        <w:rPr>
          <w:rFonts w:ascii="Times New Roman" w:hAnsi="Times New Roman"/>
          <w:i w:val="0"/>
          <w:color w:val="000000"/>
          <w:sz w:val="24"/>
          <w:shd w:val="clear" w:color="auto" w:fill="FFFFFF"/>
        </w:rPr>
        <w:t xml:space="preserve"> Brasileira das Sociedades de </w:t>
      </w:r>
      <w:proofErr w:type="spellStart"/>
      <w:r w:rsidRPr="0049608F">
        <w:rPr>
          <w:rFonts w:ascii="Times New Roman" w:hAnsi="Times New Roman"/>
          <w:i w:val="0"/>
          <w:color w:val="000000"/>
          <w:sz w:val="24"/>
          <w:shd w:val="clear" w:color="auto" w:fill="FFFFFF"/>
        </w:rPr>
        <w:t>Ginecologia</w:t>
      </w:r>
      <w:proofErr w:type="spellEnd"/>
      <w:r w:rsidRPr="0049608F">
        <w:rPr>
          <w:rFonts w:ascii="Times New Roman" w:hAnsi="Times New Roman"/>
          <w:i w:val="0"/>
          <w:color w:val="000000"/>
          <w:sz w:val="24"/>
          <w:shd w:val="clear" w:color="auto" w:fill="FFFFFF"/>
        </w:rPr>
        <w:t xml:space="preserve"> e Obstetricia, v. 39, n. 9, p. 496–512, 2017. </w:t>
      </w:r>
      <w:proofErr w:type="spellStart"/>
      <w:r w:rsidRPr="0049608F">
        <w:rPr>
          <w:rFonts w:ascii="Times New Roman" w:hAnsi="Times New Roman"/>
          <w:i w:val="0"/>
          <w:color w:val="000000"/>
          <w:sz w:val="24"/>
        </w:rPr>
        <w:t>Disponível</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em</w:t>
      </w:r>
      <w:proofErr w:type="spellEnd"/>
      <w:r w:rsidRPr="0049608F">
        <w:rPr>
          <w:rFonts w:ascii="Times New Roman" w:hAnsi="Times New Roman"/>
          <w:i w:val="0"/>
          <w:color w:val="000000"/>
          <w:sz w:val="24"/>
        </w:rPr>
        <w:t>: &lt;https://www.thieme-</w:t>
      </w:r>
      <w:r w:rsidRPr="0049608F">
        <w:rPr>
          <w:rFonts w:ascii="Times New Roman" w:hAnsi="Times New Roman"/>
          <w:i w:val="0"/>
          <w:color w:val="000000"/>
          <w:sz w:val="24"/>
        </w:rPr>
        <w:lastRenderedPageBreak/>
        <w:t xml:space="preserve">connect.com/products/ejournals/html/10.1055/s-0037-1604471&gt;. </w:t>
      </w:r>
      <w:proofErr w:type="spellStart"/>
      <w:r w:rsidRPr="0049608F">
        <w:rPr>
          <w:rFonts w:ascii="Times New Roman" w:hAnsi="Times New Roman"/>
          <w:i w:val="0"/>
          <w:color w:val="000000"/>
          <w:sz w:val="24"/>
        </w:rPr>
        <w:t>Acesso</w:t>
      </w:r>
      <w:proofErr w:type="spellEnd"/>
      <w:r w:rsidRPr="0049608F">
        <w:rPr>
          <w:rFonts w:ascii="Times New Roman" w:hAnsi="Times New Roman"/>
          <w:i w:val="0"/>
          <w:color w:val="000000"/>
          <w:sz w:val="24"/>
        </w:rPr>
        <w:t xml:space="preserve"> </w:t>
      </w:r>
      <w:proofErr w:type="spellStart"/>
      <w:r w:rsidRPr="0049608F">
        <w:rPr>
          <w:rFonts w:ascii="Times New Roman" w:hAnsi="Times New Roman"/>
          <w:i w:val="0"/>
          <w:color w:val="000000"/>
          <w:sz w:val="24"/>
        </w:rPr>
        <w:t>em</w:t>
      </w:r>
      <w:proofErr w:type="spellEnd"/>
      <w:r w:rsidRPr="0049608F">
        <w:rPr>
          <w:rFonts w:ascii="Times New Roman" w:hAnsi="Times New Roman"/>
          <w:i w:val="0"/>
          <w:color w:val="000000"/>
          <w:sz w:val="24"/>
        </w:rPr>
        <w:t xml:space="preserve">: 25º </w:t>
      </w:r>
      <w:proofErr w:type="spellStart"/>
      <w:r w:rsidRPr="0049608F">
        <w:rPr>
          <w:rFonts w:ascii="Times New Roman" w:hAnsi="Times New Roman"/>
          <w:i w:val="0"/>
          <w:color w:val="000000"/>
          <w:sz w:val="24"/>
        </w:rPr>
        <w:t>out</w:t>
      </w:r>
      <w:proofErr w:type="spellEnd"/>
      <w:r w:rsidRPr="0049608F">
        <w:rPr>
          <w:rFonts w:ascii="Times New Roman" w:hAnsi="Times New Roman"/>
          <w:i w:val="0"/>
          <w:color w:val="000000"/>
          <w:sz w:val="24"/>
        </w:rPr>
        <w:t>. 2024.</w:t>
      </w:r>
    </w:p>
    <w:p w:rsidR="00431D3C" w:rsidRPr="0049608F" w:rsidRDefault="00431D3C" w:rsidP="006E7E2B">
      <w:pPr>
        <w:pStyle w:val="Leyendadefiguraotabla"/>
        <w:spacing w:before="0" w:after="0"/>
        <w:ind w:firstLine="0"/>
        <w:jc w:val="both"/>
        <w:rPr>
          <w:rFonts w:ascii="Times New Roman" w:hAnsi="Times New Roman"/>
          <w:i w:val="0"/>
          <w:sz w:val="24"/>
          <w:lang w:val="pt-BR"/>
        </w:rPr>
      </w:pPr>
    </w:p>
    <w:p w:rsidR="002103F2" w:rsidRPr="0049608F" w:rsidRDefault="00431D3C" w:rsidP="002103F2">
      <w:pPr>
        <w:ind w:firstLine="0"/>
        <w:rPr>
          <w:rFonts w:ascii="Times New Roman" w:hAnsi="Times New Roman"/>
          <w:color w:val="000000"/>
        </w:rPr>
      </w:pPr>
      <w:r w:rsidRPr="0049608F">
        <w:rPr>
          <w:rFonts w:ascii="Times New Roman" w:hAnsi="Times New Roman"/>
          <w:color w:val="000000"/>
        </w:rPr>
        <w:t xml:space="preserve">SANTOS, </w:t>
      </w:r>
      <w:proofErr w:type="spellStart"/>
      <w:r w:rsidRPr="0049608F">
        <w:rPr>
          <w:rFonts w:ascii="Times New Roman" w:hAnsi="Times New Roman"/>
          <w:color w:val="000000"/>
        </w:rPr>
        <w:t>Mikaela</w:t>
      </w:r>
      <w:proofErr w:type="spellEnd"/>
      <w:r w:rsidRPr="0049608F">
        <w:rPr>
          <w:rFonts w:ascii="Times New Roman" w:hAnsi="Times New Roman"/>
          <w:color w:val="000000"/>
        </w:rPr>
        <w:t xml:space="preserve">. et al. Papel do enfermeiro na prevenção e manejo da </w:t>
      </w:r>
      <w:proofErr w:type="spellStart"/>
      <w:r w:rsidRPr="0049608F">
        <w:rPr>
          <w:rFonts w:ascii="Times New Roman" w:hAnsi="Times New Roman"/>
          <w:color w:val="000000"/>
        </w:rPr>
        <w:t>préeclâmpsia</w:t>
      </w:r>
      <w:proofErr w:type="spellEnd"/>
      <w:r w:rsidRPr="0049608F">
        <w:rPr>
          <w:rFonts w:ascii="Times New Roman" w:hAnsi="Times New Roman"/>
          <w:color w:val="000000"/>
        </w:rPr>
        <w:t xml:space="preserve"> e eclâmpsia.</w:t>
      </w:r>
      <w:r w:rsidRPr="0049608F">
        <w:rPr>
          <w:rFonts w:ascii="Times New Roman" w:hAnsi="Times New Roman"/>
          <w:b/>
          <w:bCs/>
          <w:color w:val="000000"/>
        </w:rPr>
        <w:t xml:space="preserve"> </w:t>
      </w:r>
      <w:r w:rsidRPr="0049608F">
        <w:rPr>
          <w:rFonts w:ascii="Times New Roman" w:hAnsi="Times New Roman"/>
          <w:color w:val="000000"/>
        </w:rPr>
        <w:t>Disponível em: &lt;https://www.unirios.edu.br/eventos/simpec/anais/arquivos/2024/papel_do_enfermeiro_na_prevencao_e_manejo.pdf&gt;. Acesso em: 25º out. 2024.</w:t>
      </w:r>
    </w:p>
    <w:p w:rsidR="00431D3C" w:rsidRPr="0049608F" w:rsidRDefault="00431D3C" w:rsidP="002103F2">
      <w:pPr>
        <w:ind w:firstLine="0"/>
        <w:rPr>
          <w:rFonts w:ascii="Times New Roman" w:hAnsi="Times New Roman"/>
          <w:color w:val="000000"/>
        </w:rPr>
      </w:pPr>
    </w:p>
    <w:p w:rsidR="005260F0" w:rsidRPr="0049608F" w:rsidRDefault="00431D3C" w:rsidP="0049608F">
      <w:pPr>
        <w:ind w:firstLine="0"/>
        <w:rPr>
          <w:rFonts w:ascii="Times New Roman" w:hAnsi="Times New Roman"/>
          <w:b/>
        </w:rPr>
      </w:pPr>
      <w:r w:rsidRPr="0049608F">
        <w:rPr>
          <w:rFonts w:ascii="Times New Roman" w:hAnsi="Times New Roman"/>
          <w:color w:val="000000"/>
        </w:rPr>
        <w:t>KAHHALE, S.; FRANCISCO, et al.  Pré-eclâmpsia: Revista de Medicina, v. 97, n. 2, p. 226, 2018. Disponível em: &lt;https://www.revistas.usp.br/revistadc/article/view/143203#:~:text=A%20pr%C3%A9%2Declampsia%20se%20caracteriza,%C3%A9%20predominantemente%20patologia%20da%20primigesta.&gt;. Acesso em: 25 out. 2024.</w:t>
      </w:r>
    </w:p>
    <w:sectPr w:rsidR="005260F0" w:rsidRPr="004960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F2"/>
    <w:rsid w:val="000E1FB4"/>
    <w:rsid w:val="00192893"/>
    <w:rsid w:val="002103F2"/>
    <w:rsid w:val="002B1888"/>
    <w:rsid w:val="00301C86"/>
    <w:rsid w:val="00403B22"/>
    <w:rsid w:val="00431D3C"/>
    <w:rsid w:val="0049608F"/>
    <w:rsid w:val="004C20CB"/>
    <w:rsid w:val="005260F0"/>
    <w:rsid w:val="0063686B"/>
    <w:rsid w:val="006E7E2B"/>
    <w:rsid w:val="006F5200"/>
    <w:rsid w:val="007E04F1"/>
    <w:rsid w:val="00911013"/>
    <w:rsid w:val="00AC0C9B"/>
    <w:rsid w:val="00BF52C8"/>
    <w:rsid w:val="00C9541C"/>
    <w:rsid w:val="00E04885"/>
    <w:rsid w:val="00F704B1"/>
    <w:rsid w:val="00FB5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E405"/>
  <w15:chartTrackingRefBased/>
  <w15:docId w15:val="{21E7FB7C-83CB-488F-B7B4-39970F2C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F2"/>
    <w:pPr>
      <w:widowControl w:val="0"/>
      <w:suppressAutoHyphens/>
      <w:spacing w:after="0" w:line="240" w:lineRule="auto"/>
      <w:ind w:firstLine="709"/>
      <w:jc w:val="both"/>
    </w:pPr>
    <w:rPr>
      <w:rFonts w:ascii="Arial" w:eastAsia="Arial Unicode MS" w:hAnsi="Arial" w:cs="Times New Roman"/>
      <w:kern w:val="2"/>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aseoprimria">
    <w:name w:val="Título da seção primária"/>
    <w:basedOn w:val="Normal"/>
    <w:qFormat/>
    <w:rsid w:val="002103F2"/>
    <w:pPr>
      <w:ind w:firstLine="0"/>
    </w:pPr>
    <w:rPr>
      <w:b/>
      <w:sz w:val="26"/>
    </w:rPr>
  </w:style>
  <w:style w:type="paragraph" w:customStyle="1" w:styleId="Leyendadefiguraotabla">
    <w:name w:val="Leyenda de figura o tabla"/>
    <w:basedOn w:val="Normal"/>
    <w:rsid w:val="002103F2"/>
    <w:pPr>
      <w:widowControl/>
      <w:spacing w:before="120" w:after="360"/>
      <w:jc w:val="center"/>
    </w:pPr>
    <w:rPr>
      <w:rFonts w:eastAsia="Times New Roman"/>
      <w:i/>
      <w:kern w:val="0"/>
      <w:sz w:val="18"/>
      <w:lang w:val="es-ES_tradnl" w:eastAsia="es-ES_tradnl"/>
    </w:rPr>
  </w:style>
  <w:style w:type="paragraph" w:customStyle="1" w:styleId="Tabla-Texto">
    <w:name w:val="Tabla-Texto"/>
    <w:basedOn w:val="Normal"/>
    <w:rsid w:val="002103F2"/>
    <w:pPr>
      <w:widowControl/>
      <w:spacing w:before="20" w:after="20"/>
    </w:pPr>
    <w:rPr>
      <w:rFonts w:eastAsia="Times New Roman"/>
      <w:kern w:val="0"/>
      <w:sz w:val="18"/>
      <w:lang w:val="es-ES_tradnl" w:eastAsia="es-ES_tradnl"/>
    </w:rPr>
  </w:style>
  <w:style w:type="paragraph" w:styleId="NormalWeb">
    <w:name w:val="Normal (Web)"/>
    <w:basedOn w:val="Normal"/>
    <w:uiPriority w:val="99"/>
    <w:semiHidden/>
    <w:unhideWhenUsed/>
    <w:rsid w:val="006F5200"/>
    <w:pPr>
      <w:widowControl/>
      <w:suppressAutoHyphens w:val="0"/>
      <w:spacing w:before="100" w:beforeAutospacing="1" w:after="100" w:afterAutospacing="1"/>
      <w:ind w:firstLine="0"/>
      <w:jc w:val="left"/>
    </w:pPr>
    <w:rPr>
      <w:rFonts w:ascii="Times New Roman" w:eastAsia="Times New Roman" w:hAnsi="Times New Roman"/>
      <w:kern w:val="0"/>
    </w:rPr>
  </w:style>
  <w:style w:type="character" w:styleId="Hyperlink">
    <w:name w:val="Hyperlink"/>
    <w:basedOn w:val="Fontepargpadro"/>
    <w:uiPriority w:val="99"/>
    <w:unhideWhenUsed/>
    <w:rsid w:val="00E04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3527">
      <w:bodyDiv w:val="1"/>
      <w:marLeft w:val="0"/>
      <w:marRight w:val="0"/>
      <w:marTop w:val="0"/>
      <w:marBottom w:val="0"/>
      <w:divBdr>
        <w:top w:val="none" w:sz="0" w:space="0" w:color="auto"/>
        <w:left w:val="none" w:sz="0" w:space="0" w:color="auto"/>
        <w:bottom w:val="none" w:sz="0" w:space="0" w:color="auto"/>
        <w:right w:val="none" w:sz="0" w:space="0" w:color="auto"/>
      </w:divBdr>
    </w:div>
    <w:div w:id="192813370">
      <w:bodyDiv w:val="1"/>
      <w:marLeft w:val="0"/>
      <w:marRight w:val="0"/>
      <w:marTop w:val="0"/>
      <w:marBottom w:val="0"/>
      <w:divBdr>
        <w:top w:val="none" w:sz="0" w:space="0" w:color="auto"/>
        <w:left w:val="none" w:sz="0" w:space="0" w:color="auto"/>
        <w:bottom w:val="none" w:sz="0" w:space="0" w:color="auto"/>
        <w:right w:val="none" w:sz="0" w:space="0" w:color="auto"/>
      </w:divBdr>
    </w:div>
    <w:div w:id="660429720">
      <w:bodyDiv w:val="1"/>
      <w:marLeft w:val="0"/>
      <w:marRight w:val="0"/>
      <w:marTop w:val="0"/>
      <w:marBottom w:val="0"/>
      <w:divBdr>
        <w:top w:val="none" w:sz="0" w:space="0" w:color="auto"/>
        <w:left w:val="none" w:sz="0" w:space="0" w:color="auto"/>
        <w:bottom w:val="none" w:sz="0" w:space="0" w:color="auto"/>
        <w:right w:val="none" w:sz="0" w:space="0" w:color="auto"/>
      </w:divBdr>
    </w:div>
    <w:div w:id="723141238">
      <w:bodyDiv w:val="1"/>
      <w:marLeft w:val="0"/>
      <w:marRight w:val="0"/>
      <w:marTop w:val="0"/>
      <w:marBottom w:val="0"/>
      <w:divBdr>
        <w:top w:val="none" w:sz="0" w:space="0" w:color="auto"/>
        <w:left w:val="none" w:sz="0" w:space="0" w:color="auto"/>
        <w:bottom w:val="none" w:sz="0" w:space="0" w:color="auto"/>
        <w:right w:val="none" w:sz="0" w:space="0" w:color="auto"/>
      </w:divBdr>
    </w:div>
    <w:div w:id="929700646">
      <w:bodyDiv w:val="1"/>
      <w:marLeft w:val="0"/>
      <w:marRight w:val="0"/>
      <w:marTop w:val="0"/>
      <w:marBottom w:val="0"/>
      <w:divBdr>
        <w:top w:val="none" w:sz="0" w:space="0" w:color="auto"/>
        <w:left w:val="none" w:sz="0" w:space="0" w:color="auto"/>
        <w:bottom w:val="none" w:sz="0" w:space="0" w:color="auto"/>
        <w:right w:val="none" w:sz="0" w:space="0" w:color="auto"/>
      </w:divBdr>
    </w:div>
    <w:div w:id="1095903760">
      <w:bodyDiv w:val="1"/>
      <w:marLeft w:val="0"/>
      <w:marRight w:val="0"/>
      <w:marTop w:val="0"/>
      <w:marBottom w:val="0"/>
      <w:divBdr>
        <w:top w:val="none" w:sz="0" w:space="0" w:color="auto"/>
        <w:left w:val="none" w:sz="0" w:space="0" w:color="auto"/>
        <w:bottom w:val="none" w:sz="0" w:space="0" w:color="auto"/>
        <w:right w:val="none" w:sz="0" w:space="0" w:color="auto"/>
      </w:divBdr>
    </w:div>
    <w:div w:id="1216425607">
      <w:bodyDiv w:val="1"/>
      <w:marLeft w:val="0"/>
      <w:marRight w:val="0"/>
      <w:marTop w:val="0"/>
      <w:marBottom w:val="0"/>
      <w:divBdr>
        <w:top w:val="none" w:sz="0" w:space="0" w:color="auto"/>
        <w:left w:val="none" w:sz="0" w:space="0" w:color="auto"/>
        <w:bottom w:val="none" w:sz="0" w:space="0" w:color="auto"/>
        <w:right w:val="none" w:sz="0" w:space="0" w:color="auto"/>
      </w:divBdr>
    </w:div>
    <w:div w:id="1574310399">
      <w:bodyDiv w:val="1"/>
      <w:marLeft w:val="0"/>
      <w:marRight w:val="0"/>
      <w:marTop w:val="0"/>
      <w:marBottom w:val="0"/>
      <w:divBdr>
        <w:top w:val="none" w:sz="0" w:space="0" w:color="auto"/>
        <w:left w:val="none" w:sz="0" w:space="0" w:color="auto"/>
        <w:bottom w:val="none" w:sz="0" w:space="0" w:color="auto"/>
        <w:right w:val="none" w:sz="0" w:space="0" w:color="auto"/>
      </w:divBdr>
      <w:divsChild>
        <w:div w:id="732508209">
          <w:marLeft w:val="0"/>
          <w:marRight w:val="0"/>
          <w:marTop w:val="0"/>
          <w:marBottom w:val="0"/>
          <w:divBdr>
            <w:top w:val="none" w:sz="0" w:space="0" w:color="auto"/>
            <w:left w:val="none" w:sz="0" w:space="0" w:color="auto"/>
            <w:bottom w:val="none" w:sz="0" w:space="0" w:color="auto"/>
            <w:right w:val="none" w:sz="0" w:space="0" w:color="auto"/>
          </w:divBdr>
          <w:divsChild>
            <w:div w:id="2077120653">
              <w:marLeft w:val="0"/>
              <w:marRight w:val="0"/>
              <w:marTop w:val="0"/>
              <w:marBottom w:val="0"/>
              <w:divBdr>
                <w:top w:val="none" w:sz="0" w:space="0" w:color="auto"/>
                <w:left w:val="none" w:sz="0" w:space="0" w:color="auto"/>
                <w:bottom w:val="none" w:sz="0" w:space="0" w:color="auto"/>
                <w:right w:val="none" w:sz="0" w:space="0" w:color="auto"/>
              </w:divBdr>
              <w:divsChild>
                <w:div w:id="776173393">
                  <w:marLeft w:val="0"/>
                  <w:marRight w:val="0"/>
                  <w:marTop w:val="0"/>
                  <w:marBottom w:val="0"/>
                  <w:divBdr>
                    <w:top w:val="none" w:sz="0" w:space="0" w:color="auto"/>
                    <w:left w:val="none" w:sz="0" w:space="0" w:color="auto"/>
                    <w:bottom w:val="none" w:sz="0" w:space="0" w:color="auto"/>
                    <w:right w:val="none" w:sz="0" w:space="0" w:color="auto"/>
                  </w:divBdr>
                  <w:divsChild>
                    <w:div w:id="633215152">
                      <w:marLeft w:val="0"/>
                      <w:marRight w:val="0"/>
                      <w:marTop w:val="0"/>
                      <w:marBottom w:val="0"/>
                      <w:divBdr>
                        <w:top w:val="none" w:sz="0" w:space="0" w:color="auto"/>
                        <w:left w:val="none" w:sz="0" w:space="0" w:color="auto"/>
                        <w:bottom w:val="none" w:sz="0" w:space="0" w:color="auto"/>
                        <w:right w:val="none" w:sz="0" w:space="0" w:color="auto"/>
                      </w:divBdr>
                      <w:divsChild>
                        <w:div w:id="1829975632">
                          <w:marLeft w:val="0"/>
                          <w:marRight w:val="0"/>
                          <w:marTop w:val="0"/>
                          <w:marBottom w:val="0"/>
                          <w:divBdr>
                            <w:top w:val="none" w:sz="0" w:space="0" w:color="auto"/>
                            <w:left w:val="none" w:sz="0" w:space="0" w:color="auto"/>
                            <w:bottom w:val="none" w:sz="0" w:space="0" w:color="auto"/>
                            <w:right w:val="none" w:sz="0" w:space="0" w:color="auto"/>
                          </w:divBdr>
                          <w:divsChild>
                            <w:div w:id="4255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829515">
      <w:bodyDiv w:val="1"/>
      <w:marLeft w:val="0"/>
      <w:marRight w:val="0"/>
      <w:marTop w:val="0"/>
      <w:marBottom w:val="0"/>
      <w:divBdr>
        <w:top w:val="none" w:sz="0" w:space="0" w:color="auto"/>
        <w:left w:val="none" w:sz="0" w:space="0" w:color="auto"/>
        <w:bottom w:val="none" w:sz="0" w:space="0" w:color="auto"/>
        <w:right w:val="none" w:sz="0" w:space="0" w:color="auto"/>
      </w:divBdr>
    </w:div>
    <w:div w:id="20380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955</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 FG</dc:creator>
  <cp:keywords/>
  <dc:description/>
  <cp:lastModifiedBy>Aluno FG</cp:lastModifiedBy>
  <cp:revision>2</cp:revision>
  <cp:lastPrinted>2024-10-25T20:30:00Z</cp:lastPrinted>
  <dcterms:created xsi:type="dcterms:W3CDTF">2024-10-24T16:29:00Z</dcterms:created>
  <dcterms:modified xsi:type="dcterms:W3CDTF">2024-10-25T20:30:00Z</dcterms:modified>
</cp:coreProperties>
</file>