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95F8D" w14:textId="009D02A4" w:rsidR="00714985" w:rsidRDefault="00714985" w:rsidP="00111DCA">
      <w:pPr>
        <w:pBdr>
          <w:top w:val="nil"/>
          <w:left w:val="nil"/>
          <w:bottom w:val="nil"/>
          <w:right w:val="nil"/>
          <w:between w:val="nil"/>
        </w:pBdr>
        <w:tabs>
          <w:tab w:val="left" w:pos="5760"/>
        </w:tabs>
        <w:rPr>
          <w:b/>
          <w:color w:val="000000"/>
          <w:sz w:val="24"/>
          <w:szCs w:val="24"/>
          <w:lang w:val="pt-BR"/>
        </w:rPr>
      </w:pPr>
    </w:p>
    <w:p w14:paraId="1DD170C5" w14:textId="620049A4" w:rsidR="00A16837" w:rsidRPr="00A16837" w:rsidRDefault="00A16837" w:rsidP="00A16837">
      <w:pPr>
        <w:widowControl/>
        <w:jc w:val="center"/>
        <w:rPr>
          <w:sz w:val="24"/>
          <w:szCs w:val="24"/>
          <w:lang w:val="pt-BR"/>
        </w:rPr>
      </w:pPr>
      <w:r w:rsidRPr="00A16837">
        <w:rPr>
          <w:b/>
          <w:bCs/>
          <w:color w:val="000000"/>
          <w:sz w:val="28"/>
          <w:szCs w:val="28"/>
          <w:lang w:val="pt-BR"/>
        </w:rPr>
        <w:t>A CAPACITAÇÃO EM URGÊNCIA E EMERGÊNCIA DE ALUNOS DE MEDICINA E PROFISSIONAIS ATUANTES</w:t>
      </w:r>
    </w:p>
    <w:p w14:paraId="1A2225A7" w14:textId="77777777" w:rsidR="00502DD1" w:rsidRPr="00A16837" w:rsidRDefault="00502DD1" w:rsidP="00A16837">
      <w:pPr>
        <w:widowControl/>
        <w:rPr>
          <w:sz w:val="24"/>
          <w:szCs w:val="24"/>
          <w:lang w:val="pt-BR"/>
        </w:rPr>
      </w:pPr>
    </w:p>
    <w:p w14:paraId="03302FC6" w14:textId="77777777" w:rsidR="00A16837" w:rsidRPr="00A16837" w:rsidRDefault="00A16837" w:rsidP="00A16837">
      <w:pPr>
        <w:widowControl/>
        <w:jc w:val="center"/>
        <w:rPr>
          <w:sz w:val="24"/>
          <w:szCs w:val="24"/>
          <w:lang w:val="pt-BR"/>
        </w:rPr>
      </w:pPr>
      <w:r w:rsidRPr="00A16837">
        <w:rPr>
          <w:color w:val="000000"/>
          <w:sz w:val="24"/>
          <w:szCs w:val="24"/>
          <w:lang w:val="pt-BR"/>
        </w:rPr>
        <w:t>RESUMO SIMPLES</w:t>
      </w:r>
    </w:p>
    <w:p w14:paraId="6AA565D1" w14:textId="77777777" w:rsidR="00A16837" w:rsidRPr="00A16837" w:rsidRDefault="00A16837" w:rsidP="00A16837">
      <w:pPr>
        <w:widowControl/>
        <w:rPr>
          <w:sz w:val="24"/>
          <w:szCs w:val="24"/>
          <w:lang w:val="pt-BR"/>
        </w:rPr>
      </w:pPr>
    </w:p>
    <w:p w14:paraId="16C6658A" w14:textId="77777777" w:rsidR="007A5458" w:rsidRDefault="00A16837" w:rsidP="00A16837">
      <w:pPr>
        <w:widowControl/>
        <w:jc w:val="both"/>
        <w:rPr>
          <w:color w:val="000000"/>
          <w:sz w:val="24"/>
          <w:szCs w:val="24"/>
          <w:lang w:val="pt-BR"/>
        </w:rPr>
      </w:pPr>
      <w:r w:rsidRPr="00A16837">
        <w:rPr>
          <w:b/>
          <w:bCs/>
          <w:color w:val="000000"/>
          <w:sz w:val="24"/>
          <w:szCs w:val="24"/>
          <w:lang w:val="pt-BR"/>
        </w:rPr>
        <w:t>Introdução:</w:t>
      </w:r>
      <w:r w:rsidRPr="00A16837">
        <w:rPr>
          <w:color w:val="000000"/>
          <w:sz w:val="24"/>
          <w:szCs w:val="24"/>
          <w:lang w:val="pt-BR"/>
        </w:rPr>
        <w:t xml:space="preserve"> A educação em urgência e emergência é um desafio mundial das Universidades públicas e privadas. Qualquer erro no Ensino Médico Baseado em Simulação (EMBS) pode gerar um número alarmante de mortes por erros na área da saúde. Impedir possíveis falhas de futuros profissionais da saúde, no suporte ao paciente, é responsabilidade de todas as instâncias envolvidas no processo de formação do indivíduo. </w:t>
      </w:r>
      <w:r w:rsidRPr="00A16837">
        <w:rPr>
          <w:b/>
          <w:bCs/>
          <w:color w:val="000000"/>
          <w:sz w:val="24"/>
          <w:szCs w:val="24"/>
          <w:lang w:val="pt-BR"/>
        </w:rPr>
        <w:t xml:space="preserve">Objetivos: </w:t>
      </w:r>
      <w:r w:rsidRPr="00A16837">
        <w:rPr>
          <w:color w:val="000000"/>
          <w:sz w:val="24"/>
          <w:szCs w:val="24"/>
          <w:lang w:val="pt-BR"/>
        </w:rPr>
        <w:t>avaliar a eficiência da educação acerca da urgência e emergência no meio acadêmico e profissional e compreender as possíveis falhas nos diferentes processos de capacitação</w:t>
      </w:r>
      <w:r w:rsidRPr="00A16837">
        <w:rPr>
          <w:b/>
          <w:bCs/>
          <w:color w:val="000000"/>
          <w:sz w:val="24"/>
          <w:szCs w:val="24"/>
          <w:lang w:val="pt-BR"/>
        </w:rPr>
        <w:t>. Método:</w:t>
      </w:r>
      <w:r w:rsidRPr="00A16837">
        <w:rPr>
          <w:color w:val="000000"/>
          <w:sz w:val="24"/>
          <w:szCs w:val="24"/>
          <w:lang w:val="pt-BR"/>
        </w:rPr>
        <w:t xml:space="preserve"> Esse é um estudo de revisão bibliográfica onde foram usadas para a busca de dados as bases BVS e Google Acadêmico. Como palavras chave: Educação, Medicina, Urgência e Emergência. </w:t>
      </w:r>
      <w:r w:rsidRPr="00A16837">
        <w:rPr>
          <w:b/>
          <w:bCs/>
          <w:color w:val="000000"/>
          <w:sz w:val="24"/>
          <w:szCs w:val="24"/>
          <w:lang w:val="pt-BR"/>
        </w:rPr>
        <w:t xml:space="preserve">Resultados e Discussão: </w:t>
      </w:r>
      <w:r w:rsidRPr="00A16837">
        <w:rPr>
          <w:color w:val="000000"/>
          <w:sz w:val="24"/>
          <w:szCs w:val="24"/>
          <w:lang w:val="pt-BR"/>
        </w:rPr>
        <w:t>Os artigos previamente escolhidos, de maneira uníssona, concluem haver a necessidade do ensino de Urgência e Emergência (U/E) para a qualificação dos profissionais e dos estudantes médicos, inclusive em estratégia de Educação Permanente. Isso se deve sobretudo à celeridade da prestação de assistência à saúde na qual a U/E se insere, principalmente para fornecer Suporte Básico de Vida (SBV) em vista de prever um Suporte Avançado à Vida (SAV) nos espaços hospitalares após primeiro contato. Para isso, os artigos citam ferramentas a serem empregadas pelos cursos de medicina para criar nos estudantes a prática e a familiarização com procedimentos de U/E, tais como: EMBS, com utilização de simuladores de baixa e alta complexidade; realidade virtual e Part-</w:t>
      </w:r>
      <w:proofErr w:type="spellStart"/>
      <w:r w:rsidRPr="00A16837">
        <w:rPr>
          <w:color w:val="000000"/>
          <w:sz w:val="24"/>
          <w:szCs w:val="24"/>
          <w:lang w:val="pt-BR"/>
        </w:rPr>
        <w:t>task</w:t>
      </w:r>
      <w:proofErr w:type="spellEnd"/>
      <w:r w:rsidRPr="00A16837">
        <w:rPr>
          <w:color w:val="000000"/>
          <w:sz w:val="24"/>
          <w:szCs w:val="24"/>
          <w:lang w:val="pt-BR"/>
        </w:rPr>
        <w:t>-</w:t>
      </w:r>
      <w:proofErr w:type="spellStart"/>
      <w:r w:rsidRPr="00A16837">
        <w:rPr>
          <w:color w:val="000000"/>
          <w:sz w:val="24"/>
          <w:szCs w:val="24"/>
          <w:lang w:val="pt-BR"/>
        </w:rPr>
        <w:t>trainers</w:t>
      </w:r>
      <w:proofErr w:type="spellEnd"/>
      <w:r w:rsidRPr="00A16837">
        <w:rPr>
          <w:color w:val="000000"/>
          <w:sz w:val="24"/>
          <w:szCs w:val="24"/>
          <w:lang w:val="pt-BR"/>
        </w:rPr>
        <w:t xml:space="preserve">. O emprego desses sistemas constitui importante medida para garantir melhor qualidade para o paciente, com vistas a prestar o primeiro contato emergencial com qualidade. Contudo, o modelo de ensino atual se vê diante de problemas estruturais dos hospitais-escola e de profissionais despreparados, um reflexo da carência de práticas de U/E no decorrer do ensino superior médico. Esses problemas estruturais são desafios para a implantação dos simuladores, essenciais no EMBS e na Educação Permanente. </w:t>
      </w:r>
      <w:r w:rsidRPr="00A16837">
        <w:rPr>
          <w:b/>
          <w:bCs/>
          <w:color w:val="000000"/>
          <w:sz w:val="24"/>
          <w:szCs w:val="24"/>
          <w:lang w:val="pt-BR"/>
        </w:rPr>
        <w:t>Conclusão:</w:t>
      </w:r>
      <w:r w:rsidRPr="00A16837">
        <w:rPr>
          <w:color w:val="000000"/>
          <w:sz w:val="24"/>
          <w:szCs w:val="24"/>
          <w:lang w:val="pt-BR"/>
        </w:rPr>
        <w:t xml:space="preserve"> </w:t>
      </w:r>
      <w:r w:rsidR="007A5458" w:rsidRPr="007A5458">
        <w:rPr>
          <w:color w:val="000000"/>
          <w:sz w:val="24"/>
          <w:szCs w:val="24"/>
          <w:lang w:val="pt-BR"/>
        </w:rPr>
        <w:t>Existe uma lacuna no ensino aos estudantes e aos profissionais de U/E, devido principalmente ao enfoque no conhecimento teórico em detrimento do prático simulado.</w:t>
      </w:r>
    </w:p>
    <w:p w14:paraId="60C8C9AD" w14:textId="77777777" w:rsidR="007A5458" w:rsidRDefault="007A5458" w:rsidP="00A16837">
      <w:pPr>
        <w:widowControl/>
        <w:jc w:val="both"/>
        <w:rPr>
          <w:color w:val="000000"/>
          <w:sz w:val="24"/>
          <w:szCs w:val="24"/>
          <w:lang w:val="pt-BR"/>
        </w:rPr>
      </w:pPr>
      <w:r w:rsidRPr="007A5458">
        <w:rPr>
          <w:color w:val="000000"/>
          <w:sz w:val="24"/>
          <w:szCs w:val="24"/>
          <w:lang w:val="pt-BR"/>
        </w:rPr>
        <w:t>Os diversos estudos abordados permitem concluir como relevantes para a redução de erros profissionais o ensino prático, com maior assimilação de conhecimento.</w:t>
      </w:r>
    </w:p>
    <w:p w14:paraId="663FE72E" w14:textId="11EDDD26" w:rsidR="00A16837" w:rsidRDefault="007A5458" w:rsidP="00A16837">
      <w:pPr>
        <w:widowControl/>
        <w:jc w:val="both"/>
        <w:rPr>
          <w:color w:val="000000"/>
          <w:sz w:val="24"/>
          <w:szCs w:val="24"/>
          <w:lang w:val="pt-BR"/>
        </w:rPr>
      </w:pPr>
      <w:r w:rsidRPr="007A5458">
        <w:rPr>
          <w:color w:val="000000"/>
          <w:sz w:val="24"/>
          <w:szCs w:val="24"/>
          <w:lang w:val="pt-BR"/>
        </w:rPr>
        <w:t>Recomenda-se a introdução de EMBS para a melhora da qualidade da educação e dos cuidados médicos na U/E.</w:t>
      </w:r>
    </w:p>
    <w:p w14:paraId="3001BCBB" w14:textId="4DB20F4D" w:rsidR="000F7A1C" w:rsidRDefault="000F7A1C" w:rsidP="00A16837">
      <w:pPr>
        <w:widowControl/>
        <w:jc w:val="both"/>
        <w:rPr>
          <w:color w:val="000000"/>
          <w:sz w:val="24"/>
          <w:szCs w:val="24"/>
          <w:lang w:val="pt-BR"/>
        </w:rPr>
      </w:pPr>
    </w:p>
    <w:p w14:paraId="373EEAE2" w14:textId="323C92DD" w:rsidR="000F7A1C" w:rsidRDefault="000F7A1C" w:rsidP="000F7A1C">
      <w:pPr>
        <w:pBdr>
          <w:top w:val="nil"/>
          <w:left w:val="nil"/>
          <w:bottom w:val="nil"/>
          <w:right w:val="nil"/>
          <w:between w:val="nil"/>
        </w:pBdr>
        <w:jc w:val="both"/>
        <w:rPr>
          <w:color w:val="000000"/>
          <w:sz w:val="24"/>
          <w:szCs w:val="24"/>
        </w:rPr>
      </w:pPr>
      <w:bookmarkStart w:id="0" w:name="_Hlk115206682"/>
      <w:r w:rsidRPr="00911420">
        <w:rPr>
          <w:rFonts w:asciiTheme="minorHAnsi" w:hAnsiTheme="minorHAnsi"/>
          <w:b/>
          <w:lang w:val="pt-BR"/>
        </w:rPr>
        <w:t xml:space="preserve">Palavras-Chave: </w:t>
      </w:r>
      <w:bookmarkEnd w:id="0"/>
      <w:r w:rsidRPr="00A16837">
        <w:rPr>
          <w:color w:val="000000"/>
          <w:sz w:val="24"/>
          <w:szCs w:val="24"/>
          <w:lang w:val="pt-BR"/>
        </w:rPr>
        <w:t>Educação, Medicina, Urgência e Emergência</w:t>
      </w:r>
    </w:p>
    <w:p w14:paraId="2A6405EF" w14:textId="5A44772B" w:rsidR="00502DD1" w:rsidRDefault="00502DD1" w:rsidP="00A16837">
      <w:pPr>
        <w:widowControl/>
        <w:rPr>
          <w:sz w:val="24"/>
          <w:szCs w:val="24"/>
          <w:lang w:val="pt-BR"/>
        </w:rPr>
      </w:pPr>
    </w:p>
    <w:p w14:paraId="0F9C8231" w14:textId="77777777" w:rsidR="00502DD1" w:rsidRPr="00A16837" w:rsidRDefault="00502DD1" w:rsidP="00A16837">
      <w:pPr>
        <w:widowControl/>
        <w:rPr>
          <w:sz w:val="24"/>
          <w:szCs w:val="24"/>
          <w:lang w:val="pt-BR"/>
        </w:rPr>
      </w:pPr>
    </w:p>
    <w:p w14:paraId="31DF8DDD" w14:textId="77777777" w:rsidR="00A16837" w:rsidRPr="00A16837" w:rsidRDefault="00A16837" w:rsidP="00A16837">
      <w:pPr>
        <w:widowControl/>
        <w:rPr>
          <w:sz w:val="24"/>
          <w:szCs w:val="24"/>
          <w:lang w:val="pt-BR"/>
        </w:rPr>
      </w:pPr>
      <w:r w:rsidRPr="00A16837">
        <w:rPr>
          <w:b/>
          <w:bCs/>
          <w:color w:val="000000"/>
          <w:sz w:val="24"/>
          <w:szCs w:val="24"/>
          <w:lang w:val="pt-BR"/>
        </w:rPr>
        <w:t>Referência</w:t>
      </w:r>
    </w:p>
    <w:p w14:paraId="6852340B" w14:textId="77777777" w:rsidR="00A16837" w:rsidRPr="00A16837" w:rsidRDefault="00A16837" w:rsidP="00A16837">
      <w:pPr>
        <w:widowControl/>
        <w:rPr>
          <w:sz w:val="24"/>
          <w:szCs w:val="24"/>
          <w:lang w:val="pt-BR"/>
        </w:rPr>
      </w:pPr>
    </w:p>
    <w:p w14:paraId="34A38541" w14:textId="77777777" w:rsidR="00A16837" w:rsidRPr="00A16837" w:rsidRDefault="00A16837" w:rsidP="00A16837">
      <w:pPr>
        <w:widowControl/>
        <w:jc w:val="both"/>
        <w:rPr>
          <w:sz w:val="24"/>
          <w:szCs w:val="24"/>
          <w:lang w:val="pt-BR"/>
        </w:rPr>
      </w:pPr>
      <w:r w:rsidRPr="00A16837">
        <w:rPr>
          <w:color w:val="000000"/>
          <w:sz w:val="24"/>
          <w:szCs w:val="24"/>
          <w:lang w:val="pt-BR"/>
        </w:rPr>
        <w:t xml:space="preserve">AGUIAR, H. D. G. et al. </w:t>
      </w:r>
      <w:r w:rsidRPr="00A16837">
        <w:rPr>
          <w:b/>
          <w:bCs/>
          <w:color w:val="000000"/>
          <w:sz w:val="24"/>
          <w:szCs w:val="24"/>
          <w:lang w:val="pt-BR"/>
        </w:rPr>
        <w:t>O ensino da medicina de urgência no Brasil</w:t>
      </w:r>
      <w:r w:rsidRPr="00A16837">
        <w:rPr>
          <w:color w:val="000000"/>
          <w:sz w:val="24"/>
          <w:szCs w:val="24"/>
          <w:lang w:val="pt-BR"/>
        </w:rPr>
        <w:t xml:space="preserve">. </w:t>
      </w:r>
      <w:proofErr w:type="spellStart"/>
      <w:r w:rsidRPr="00A16837">
        <w:rPr>
          <w:color w:val="000000"/>
          <w:sz w:val="24"/>
          <w:szCs w:val="24"/>
          <w:lang w:val="pt-BR"/>
        </w:rPr>
        <w:t>Rev</w:t>
      </w:r>
      <w:proofErr w:type="spellEnd"/>
      <w:r w:rsidRPr="00A16837">
        <w:rPr>
          <w:color w:val="000000"/>
          <w:sz w:val="24"/>
          <w:szCs w:val="24"/>
          <w:lang w:val="pt-BR"/>
        </w:rPr>
        <w:t xml:space="preserve"> Med Minas Gerais 2011; 21(4 </w:t>
      </w:r>
      <w:proofErr w:type="spellStart"/>
      <w:r w:rsidRPr="00A16837">
        <w:rPr>
          <w:color w:val="000000"/>
          <w:sz w:val="24"/>
          <w:szCs w:val="24"/>
          <w:lang w:val="pt-BR"/>
        </w:rPr>
        <w:t>Supl</w:t>
      </w:r>
      <w:proofErr w:type="spellEnd"/>
      <w:r w:rsidRPr="00A16837">
        <w:rPr>
          <w:color w:val="000000"/>
          <w:sz w:val="24"/>
          <w:szCs w:val="24"/>
          <w:lang w:val="pt-BR"/>
        </w:rPr>
        <w:t xml:space="preserve"> 6): S1-S143</w:t>
      </w:r>
    </w:p>
    <w:p w14:paraId="003BE0BD" w14:textId="77777777" w:rsidR="00A16837" w:rsidRPr="00A16837" w:rsidRDefault="00A16837" w:rsidP="00A16837">
      <w:pPr>
        <w:widowControl/>
        <w:rPr>
          <w:sz w:val="24"/>
          <w:szCs w:val="24"/>
          <w:lang w:val="pt-BR"/>
        </w:rPr>
      </w:pPr>
    </w:p>
    <w:p w14:paraId="14296923" w14:textId="77777777" w:rsidR="00A16837" w:rsidRPr="00A16837" w:rsidRDefault="00A16837" w:rsidP="00A16837">
      <w:pPr>
        <w:widowControl/>
        <w:jc w:val="both"/>
        <w:rPr>
          <w:sz w:val="24"/>
          <w:szCs w:val="24"/>
          <w:lang w:val="pt-BR"/>
        </w:rPr>
      </w:pPr>
      <w:r w:rsidRPr="00A16837">
        <w:rPr>
          <w:color w:val="000000"/>
          <w:sz w:val="24"/>
          <w:szCs w:val="24"/>
          <w:lang w:val="pt-BR"/>
        </w:rPr>
        <w:t xml:space="preserve">CICONET, R. M.; MARQUES, G. Q.; LIMA, M. A. D. DA S. </w:t>
      </w:r>
      <w:r w:rsidRPr="00A16837">
        <w:rPr>
          <w:b/>
          <w:bCs/>
          <w:color w:val="000000"/>
          <w:sz w:val="24"/>
          <w:szCs w:val="24"/>
          <w:lang w:val="pt-BR"/>
        </w:rPr>
        <w:t xml:space="preserve">Educação em serviço para profissionais de saúde do Serviço de Atendimento Móvel de Urgência (SAMU): relato da experiência de Porto </w:t>
      </w:r>
      <w:proofErr w:type="spellStart"/>
      <w:r w:rsidRPr="00A16837">
        <w:rPr>
          <w:b/>
          <w:bCs/>
          <w:color w:val="000000"/>
          <w:sz w:val="24"/>
          <w:szCs w:val="24"/>
          <w:lang w:val="pt-BR"/>
        </w:rPr>
        <w:t>Alegre-RS</w:t>
      </w:r>
      <w:proofErr w:type="spellEnd"/>
      <w:r w:rsidRPr="00A16837">
        <w:rPr>
          <w:color w:val="000000"/>
          <w:sz w:val="24"/>
          <w:szCs w:val="24"/>
          <w:lang w:val="pt-BR"/>
        </w:rPr>
        <w:t>. Interface - Comunicação, Saúde, Educação, v. 12, n. 26, p. 659–666, set. 2008.</w:t>
      </w:r>
    </w:p>
    <w:p w14:paraId="13B31938" w14:textId="77777777" w:rsidR="00A16837" w:rsidRPr="00A16837" w:rsidRDefault="00A16837" w:rsidP="00A16837">
      <w:pPr>
        <w:widowControl/>
        <w:rPr>
          <w:sz w:val="24"/>
          <w:szCs w:val="24"/>
          <w:lang w:val="pt-BR"/>
        </w:rPr>
      </w:pPr>
    </w:p>
    <w:p w14:paraId="58DB2F59" w14:textId="77777777" w:rsidR="00A16837" w:rsidRPr="00A16837" w:rsidRDefault="00A16837" w:rsidP="00A16837">
      <w:pPr>
        <w:widowControl/>
        <w:jc w:val="both"/>
        <w:rPr>
          <w:sz w:val="24"/>
          <w:szCs w:val="24"/>
          <w:lang w:val="pt-BR"/>
        </w:rPr>
      </w:pPr>
      <w:r w:rsidRPr="00A16837">
        <w:rPr>
          <w:color w:val="000000"/>
          <w:sz w:val="24"/>
          <w:szCs w:val="24"/>
          <w:lang w:val="pt-BR"/>
        </w:rPr>
        <w:t xml:space="preserve">FLATO, U. A. P.; Guimarães, H. P. </w:t>
      </w:r>
      <w:r w:rsidRPr="00A16837">
        <w:rPr>
          <w:b/>
          <w:bCs/>
          <w:color w:val="000000"/>
          <w:sz w:val="24"/>
          <w:szCs w:val="24"/>
          <w:lang w:val="pt-BR"/>
        </w:rPr>
        <w:t xml:space="preserve">Educação baseada em simulação em medicina de urgência e emergência: a arte imita a vida. </w:t>
      </w:r>
      <w:proofErr w:type="spellStart"/>
      <w:r w:rsidRPr="00A16837">
        <w:rPr>
          <w:color w:val="000000"/>
          <w:sz w:val="24"/>
          <w:szCs w:val="24"/>
          <w:lang w:val="pt-BR"/>
        </w:rPr>
        <w:t>Rev</w:t>
      </w:r>
      <w:proofErr w:type="spellEnd"/>
      <w:r w:rsidRPr="00A16837">
        <w:rPr>
          <w:color w:val="000000"/>
          <w:sz w:val="24"/>
          <w:szCs w:val="24"/>
          <w:lang w:val="pt-BR"/>
        </w:rPr>
        <w:t xml:space="preserve"> </w:t>
      </w:r>
      <w:proofErr w:type="spellStart"/>
      <w:r w:rsidRPr="00A16837">
        <w:rPr>
          <w:color w:val="000000"/>
          <w:sz w:val="24"/>
          <w:szCs w:val="24"/>
          <w:lang w:val="pt-BR"/>
        </w:rPr>
        <w:t>Bras</w:t>
      </w:r>
      <w:proofErr w:type="spellEnd"/>
      <w:r w:rsidRPr="00A16837">
        <w:rPr>
          <w:color w:val="000000"/>
          <w:sz w:val="24"/>
          <w:szCs w:val="24"/>
          <w:lang w:val="pt-BR"/>
        </w:rPr>
        <w:t xml:space="preserve"> </w:t>
      </w:r>
      <w:proofErr w:type="spellStart"/>
      <w:r w:rsidRPr="00A16837">
        <w:rPr>
          <w:color w:val="000000"/>
          <w:sz w:val="24"/>
          <w:szCs w:val="24"/>
          <w:lang w:val="pt-BR"/>
        </w:rPr>
        <w:t>Clin</w:t>
      </w:r>
      <w:proofErr w:type="spellEnd"/>
      <w:r w:rsidRPr="00A16837">
        <w:rPr>
          <w:color w:val="000000"/>
          <w:sz w:val="24"/>
          <w:szCs w:val="24"/>
          <w:lang w:val="pt-BR"/>
        </w:rPr>
        <w:t xml:space="preserve"> Med. São Paulo, 2011 set-out;9(5):360-4 </w:t>
      </w:r>
    </w:p>
    <w:p w14:paraId="6BB44998" w14:textId="77777777" w:rsidR="00A16837" w:rsidRPr="00A16837" w:rsidRDefault="00A16837" w:rsidP="00A16837">
      <w:pPr>
        <w:widowControl/>
        <w:rPr>
          <w:sz w:val="24"/>
          <w:szCs w:val="24"/>
          <w:lang w:val="pt-BR"/>
        </w:rPr>
      </w:pPr>
    </w:p>
    <w:p w14:paraId="7E783D95" w14:textId="77777777" w:rsidR="00A16837" w:rsidRPr="00A16837" w:rsidRDefault="00A16837" w:rsidP="00A16837">
      <w:pPr>
        <w:widowControl/>
        <w:jc w:val="both"/>
        <w:rPr>
          <w:sz w:val="24"/>
          <w:szCs w:val="24"/>
          <w:lang w:val="pt-BR"/>
        </w:rPr>
      </w:pPr>
      <w:r w:rsidRPr="00A16837">
        <w:rPr>
          <w:color w:val="000000"/>
          <w:sz w:val="24"/>
          <w:szCs w:val="24"/>
          <w:lang w:val="pt-BR"/>
        </w:rPr>
        <w:t xml:space="preserve">LEMOS, Erica Freitas Lima et al. </w:t>
      </w:r>
      <w:r w:rsidRPr="00A16837">
        <w:rPr>
          <w:b/>
          <w:bCs/>
          <w:color w:val="000000"/>
          <w:sz w:val="24"/>
          <w:szCs w:val="24"/>
          <w:lang w:val="pt-BR"/>
        </w:rPr>
        <w:t>Educação em saúde: a experiência de alunos de medicina no ensino em primeiros socorros</w:t>
      </w:r>
      <w:r w:rsidRPr="00A16837">
        <w:rPr>
          <w:color w:val="000000"/>
          <w:sz w:val="24"/>
          <w:szCs w:val="24"/>
          <w:lang w:val="pt-BR"/>
        </w:rPr>
        <w:t xml:space="preserve">. </w:t>
      </w:r>
      <w:proofErr w:type="spellStart"/>
      <w:r w:rsidRPr="00A16837">
        <w:rPr>
          <w:color w:val="000000"/>
          <w:sz w:val="24"/>
          <w:szCs w:val="24"/>
          <w:lang w:val="pt-BR"/>
        </w:rPr>
        <w:t>ParticipAção</w:t>
      </w:r>
      <w:proofErr w:type="spellEnd"/>
      <w:r w:rsidRPr="00A16837">
        <w:rPr>
          <w:color w:val="000000"/>
          <w:sz w:val="24"/>
          <w:szCs w:val="24"/>
          <w:lang w:val="pt-BR"/>
        </w:rPr>
        <w:t>, Brasília, n. 20, 2011. Disponível em: &lt;http://seer.bce.unb.br/index.php/participacao/article/viewArticle/6392&gt;. Acesso em: 28 mar. 2013.</w:t>
      </w:r>
    </w:p>
    <w:p w14:paraId="65DF7696" w14:textId="77777777" w:rsidR="00A16837" w:rsidRPr="00A16837" w:rsidRDefault="00A16837" w:rsidP="00A16837">
      <w:pPr>
        <w:widowControl/>
        <w:rPr>
          <w:sz w:val="24"/>
          <w:szCs w:val="24"/>
          <w:lang w:val="pt-BR"/>
        </w:rPr>
      </w:pPr>
    </w:p>
    <w:p w14:paraId="48D54344" w14:textId="77777777" w:rsidR="00A16837" w:rsidRPr="00A16837" w:rsidRDefault="00A16837" w:rsidP="00A16837">
      <w:pPr>
        <w:widowControl/>
        <w:jc w:val="both"/>
        <w:rPr>
          <w:sz w:val="24"/>
          <w:szCs w:val="24"/>
          <w:lang w:val="pt-BR"/>
        </w:rPr>
      </w:pPr>
      <w:r w:rsidRPr="00A16837">
        <w:rPr>
          <w:color w:val="000000"/>
          <w:sz w:val="24"/>
          <w:szCs w:val="24"/>
          <w:lang w:val="pt-BR"/>
        </w:rPr>
        <w:t xml:space="preserve">SORTE, É. M. DA S. B. et al. </w:t>
      </w:r>
      <w:r w:rsidRPr="00A16837">
        <w:rPr>
          <w:b/>
          <w:bCs/>
          <w:color w:val="000000"/>
          <w:sz w:val="24"/>
          <w:szCs w:val="24"/>
          <w:lang w:val="pt-BR"/>
        </w:rPr>
        <w:t>Análise da Percepção de Acadêmicos sobre o Ensino de Urgência e Emergência em Curso Médico</w:t>
      </w:r>
      <w:r w:rsidRPr="00A16837">
        <w:rPr>
          <w:color w:val="000000"/>
          <w:sz w:val="24"/>
          <w:szCs w:val="24"/>
          <w:lang w:val="pt-BR"/>
        </w:rPr>
        <w:t>. Revista Brasileira de Educação Médica, v. 44, 3 jun. 2020.</w:t>
      </w:r>
    </w:p>
    <w:p w14:paraId="5EDF0334" w14:textId="771C901C" w:rsidR="001C7A89" w:rsidRPr="00885FFE" w:rsidRDefault="001C7A89" w:rsidP="00A16837">
      <w:pPr>
        <w:pBdr>
          <w:top w:val="nil"/>
          <w:left w:val="nil"/>
          <w:bottom w:val="nil"/>
          <w:right w:val="nil"/>
          <w:between w:val="nil"/>
        </w:pBdr>
        <w:jc w:val="center"/>
        <w:rPr>
          <w:sz w:val="24"/>
          <w:szCs w:val="24"/>
          <w:lang w:val="pt-BR"/>
        </w:rPr>
      </w:pPr>
    </w:p>
    <w:sectPr w:rsidR="001C7A89" w:rsidRPr="00885FFE" w:rsidSect="00111DCA">
      <w:headerReference w:type="default" r:id="rId7"/>
      <w:pgSz w:w="11910" w:h="16840"/>
      <w:pgMar w:top="2835" w:right="1701"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D052D" w14:textId="77777777" w:rsidR="005C552A" w:rsidRDefault="005C552A" w:rsidP="005E731E">
      <w:r>
        <w:separator/>
      </w:r>
    </w:p>
  </w:endnote>
  <w:endnote w:type="continuationSeparator" w:id="0">
    <w:p w14:paraId="5DB36D8A" w14:textId="77777777" w:rsidR="005C552A" w:rsidRDefault="005C552A" w:rsidP="005E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381EF" w14:textId="77777777" w:rsidR="005C552A" w:rsidRDefault="005C552A" w:rsidP="005E731E">
      <w:r>
        <w:separator/>
      </w:r>
    </w:p>
  </w:footnote>
  <w:footnote w:type="continuationSeparator" w:id="0">
    <w:p w14:paraId="5C77BC1F" w14:textId="77777777" w:rsidR="005C552A" w:rsidRDefault="005C552A" w:rsidP="005E7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B38C" w14:textId="30345AC1" w:rsidR="0017533F" w:rsidRDefault="0017533F">
    <w:pPr>
      <w:pStyle w:val="Cabealho"/>
    </w:pPr>
    <w:r>
      <w:rPr>
        <w:noProof/>
        <w:lang w:val="pt-BR"/>
      </w:rPr>
      <w:drawing>
        <wp:anchor distT="0" distB="0" distL="0" distR="0" simplePos="0" relativeHeight="251659264" behindDoc="1" locked="0" layoutInCell="1" hidden="0" allowOverlap="1" wp14:anchorId="638A7960" wp14:editId="26DCA714">
          <wp:simplePos x="0" y="0"/>
          <wp:positionH relativeFrom="page">
            <wp:align>right</wp:align>
          </wp:positionH>
          <wp:positionV relativeFrom="paragraph">
            <wp:posOffset>-463550</wp:posOffset>
          </wp:positionV>
          <wp:extent cx="7569042" cy="10735341"/>
          <wp:effectExtent l="0" t="0" r="0" b="0"/>
          <wp:wrapNone/>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69042" cy="10735341"/>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33D"/>
    <w:rsid w:val="00064404"/>
    <w:rsid w:val="000710E6"/>
    <w:rsid w:val="00075DB6"/>
    <w:rsid w:val="00086511"/>
    <w:rsid w:val="000A1B40"/>
    <w:rsid w:val="000D2014"/>
    <w:rsid w:val="000F7A1C"/>
    <w:rsid w:val="0010052B"/>
    <w:rsid w:val="00111DCA"/>
    <w:rsid w:val="00114E9C"/>
    <w:rsid w:val="00142155"/>
    <w:rsid w:val="00154B9D"/>
    <w:rsid w:val="0017533F"/>
    <w:rsid w:val="0018202E"/>
    <w:rsid w:val="001C7A89"/>
    <w:rsid w:val="001D76D6"/>
    <w:rsid w:val="002039F1"/>
    <w:rsid w:val="00232446"/>
    <w:rsid w:val="00232A6C"/>
    <w:rsid w:val="002B0647"/>
    <w:rsid w:val="002F60CD"/>
    <w:rsid w:val="003059A8"/>
    <w:rsid w:val="00322F55"/>
    <w:rsid w:val="003362C6"/>
    <w:rsid w:val="00383996"/>
    <w:rsid w:val="00390C7B"/>
    <w:rsid w:val="003A0750"/>
    <w:rsid w:val="003A3F36"/>
    <w:rsid w:val="003F77FA"/>
    <w:rsid w:val="004377A3"/>
    <w:rsid w:val="004446B8"/>
    <w:rsid w:val="00473F71"/>
    <w:rsid w:val="00482F1B"/>
    <w:rsid w:val="004A2BF5"/>
    <w:rsid w:val="004D0E50"/>
    <w:rsid w:val="00502DD1"/>
    <w:rsid w:val="00542FCA"/>
    <w:rsid w:val="00544D20"/>
    <w:rsid w:val="005B3D9C"/>
    <w:rsid w:val="005C552A"/>
    <w:rsid w:val="005E731E"/>
    <w:rsid w:val="0061133D"/>
    <w:rsid w:val="00627350"/>
    <w:rsid w:val="00631F92"/>
    <w:rsid w:val="006765B7"/>
    <w:rsid w:val="00677ECA"/>
    <w:rsid w:val="006D2E70"/>
    <w:rsid w:val="007103ED"/>
    <w:rsid w:val="00714985"/>
    <w:rsid w:val="0072211B"/>
    <w:rsid w:val="00760D42"/>
    <w:rsid w:val="00777BB6"/>
    <w:rsid w:val="007A5458"/>
    <w:rsid w:val="007D4A6F"/>
    <w:rsid w:val="007F414E"/>
    <w:rsid w:val="008005D9"/>
    <w:rsid w:val="00830651"/>
    <w:rsid w:val="008545F3"/>
    <w:rsid w:val="00861863"/>
    <w:rsid w:val="00872ABE"/>
    <w:rsid w:val="00885FFE"/>
    <w:rsid w:val="008B5E6D"/>
    <w:rsid w:val="008D01F1"/>
    <w:rsid w:val="008E0CD3"/>
    <w:rsid w:val="008E59F7"/>
    <w:rsid w:val="00911420"/>
    <w:rsid w:val="009521B5"/>
    <w:rsid w:val="009558E0"/>
    <w:rsid w:val="009763C6"/>
    <w:rsid w:val="009B4B86"/>
    <w:rsid w:val="009E3C02"/>
    <w:rsid w:val="00A16837"/>
    <w:rsid w:val="00A51CB2"/>
    <w:rsid w:val="00A8010E"/>
    <w:rsid w:val="00A94D15"/>
    <w:rsid w:val="00AD769C"/>
    <w:rsid w:val="00AE6710"/>
    <w:rsid w:val="00AF3588"/>
    <w:rsid w:val="00B60E04"/>
    <w:rsid w:val="00CB5C19"/>
    <w:rsid w:val="00CC00A3"/>
    <w:rsid w:val="00CC1B55"/>
    <w:rsid w:val="00CC7597"/>
    <w:rsid w:val="00CD385D"/>
    <w:rsid w:val="00D022A1"/>
    <w:rsid w:val="00D3442E"/>
    <w:rsid w:val="00D839E5"/>
    <w:rsid w:val="00DD0C3C"/>
    <w:rsid w:val="00E13A31"/>
    <w:rsid w:val="00E2486B"/>
    <w:rsid w:val="00E25CE1"/>
    <w:rsid w:val="00E30BB0"/>
    <w:rsid w:val="00E62B39"/>
    <w:rsid w:val="00ED3C1D"/>
    <w:rsid w:val="00F022CF"/>
    <w:rsid w:val="00F81B27"/>
    <w:rsid w:val="00FE27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4289E"/>
  <w15:docId w15:val="{A414B8E2-EDAB-445F-8E0F-C95B790B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839E5"/>
  </w:style>
  <w:style w:type="paragraph" w:styleId="Ttulo1">
    <w:name w:val="heading 1"/>
    <w:basedOn w:val="Normal"/>
    <w:next w:val="Normal"/>
    <w:pPr>
      <w:spacing w:before="480"/>
      <w:outlineLvl w:val="0"/>
    </w:pPr>
    <w:rPr>
      <w:b/>
      <w:color w:val="345A8A"/>
      <w:sz w:val="32"/>
      <w:szCs w:val="32"/>
    </w:rPr>
  </w:style>
  <w:style w:type="paragraph" w:styleId="Ttulo2">
    <w:name w:val="heading 2"/>
    <w:basedOn w:val="Normal"/>
    <w:next w:val="Normal"/>
    <w:pPr>
      <w:spacing w:before="200"/>
      <w:outlineLvl w:val="1"/>
    </w:pPr>
    <w:rPr>
      <w:b/>
      <w:color w:val="4F81BD"/>
      <w:sz w:val="26"/>
      <w:szCs w:val="26"/>
    </w:rPr>
  </w:style>
  <w:style w:type="paragraph" w:styleId="Ttulo3">
    <w:name w:val="heading 3"/>
    <w:basedOn w:val="Normal"/>
    <w:next w:val="Normal"/>
    <w:pPr>
      <w:spacing w:before="200"/>
      <w:outlineLvl w:val="2"/>
    </w:pPr>
    <w:rPr>
      <w:b/>
      <w:color w:val="4F81BD"/>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300"/>
    </w:pPr>
    <w:rPr>
      <w:color w:val="17365D"/>
      <w:sz w:val="52"/>
      <w:szCs w:val="52"/>
    </w:rPr>
  </w:style>
  <w:style w:type="paragraph" w:styleId="Subttulo">
    <w:name w:val="Subtitle"/>
    <w:basedOn w:val="Normal"/>
    <w:next w:val="Normal"/>
    <w:rPr>
      <w:i/>
      <w:color w:val="4F81BD"/>
      <w:sz w:val="24"/>
      <w:szCs w:val="24"/>
    </w:rPr>
  </w:style>
  <w:style w:type="paragraph" w:styleId="Textodebalo">
    <w:name w:val="Balloon Text"/>
    <w:basedOn w:val="Normal"/>
    <w:link w:val="TextodebaloChar"/>
    <w:uiPriority w:val="99"/>
    <w:semiHidden/>
    <w:unhideWhenUsed/>
    <w:rsid w:val="00CC00A3"/>
    <w:rPr>
      <w:rFonts w:ascii="Segoe UI" w:hAnsi="Segoe UI" w:cs="Segoe UI"/>
      <w:sz w:val="18"/>
      <w:szCs w:val="18"/>
    </w:rPr>
  </w:style>
  <w:style w:type="character" w:customStyle="1" w:styleId="TextodebaloChar">
    <w:name w:val="Texto de balão Char"/>
    <w:basedOn w:val="Fontepargpadro"/>
    <w:link w:val="Textodebalo"/>
    <w:uiPriority w:val="99"/>
    <w:semiHidden/>
    <w:rsid w:val="00CC00A3"/>
    <w:rPr>
      <w:rFonts w:ascii="Segoe UI" w:hAnsi="Segoe UI" w:cs="Segoe UI"/>
      <w:sz w:val="18"/>
      <w:szCs w:val="18"/>
    </w:rPr>
  </w:style>
  <w:style w:type="paragraph" w:customStyle="1" w:styleId="Default">
    <w:name w:val="Default"/>
    <w:rsid w:val="007F414E"/>
    <w:pPr>
      <w:widowControl/>
      <w:autoSpaceDE w:val="0"/>
      <w:autoSpaceDN w:val="0"/>
      <w:adjustRightInd w:val="0"/>
    </w:pPr>
    <w:rPr>
      <w:rFonts w:eastAsiaTheme="minorHAnsi"/>
      <w:color w:val="000000"/>
      <w:sz w:val="24"/>
      <w:szCs w:val="24"/>
      <w:lang w:val="pt-BR" w:eastAsia="en-US" w:bidi="he-IL"/>
    </w:rPr>
  </w:style>
  <w:style w:type="paragraph" w:styleId="Reviso">
    <w:name w:val="Revision"/>
    <w:hidden/>
    <w:uiPriority w:val="99"/>
    <w:semiHidden/>
    <w:rsid w:val="009558E0"/>
    <w:pPr>
      <w:widowControl/>
    </w:pPr>
  </w:style>
  <w:style w:type="character" w:styleId="Hyperlink">
    <w:name w:val="Hyperlink"/>
    <w:basedOn w:val="Fontepargpadro"/>
    <w:uiPriority w:val="99"/>
    <w:unhideWhenUsed/>
    <w:rsid w:val="00F022CF"/>
    <w:rPr>
      <w:color w:val="0000FF" w:themeColor="hyperlink"/>
      <w:u w:val="single"/>
    </w:rPr>
  </w:style>
  <w:style w:type="character" w:styleId="Refdecomentrio">
    <w:name w:val="annotation reference"/>
    <w:basedOn w:val="Fontepargpadro"/>
    <w:uiPriority w:val="99"/>
    <w:semiHidden/>
    <w:unhideWhenUsed/>
    <w:rsid w:val="0010052B"/>
    <w:rPr>
      <w:sz w:val="16"/>
      <w:szCs w:val="16"/>
    </w:rPr>
  </w:style>
  <w:style w:type="paragraph" w:styleId="Textodecomentrio">
    <w:name w:val="annotation text"/>
    <w:basedOn w:val="Normal"/>
    <w:link w:val="TextodecomentrioChar"/>
    <w:uiPriority w:val="99"/>
    <w:semiHidden/>
    <w:unhideWhenUsed/>
    <w:rsid w:val="0010052B"/>
    <w:rPr>
      <w:sz w:val="20"/>
      <w:szCs w:val="20"/>
    </w:rPr>
  </w:style>
  <w:style w:type="character" w:customStyle="1" w:styleId="TextodecomentrioChar">
    <w:name w:val="Texto de comentário Char"/>
    <w:basedOn w:val="Fontepargpadro"/>
    <w:link w:val="Textodecomentrio"/>
    <w:uiPriority w:val="99"/>
    <w:semiHidden/>
    <w:rsid w:val="0010052B"/>
    <w:rPr>
      <w:sz w:val="20"/>
      <w:szCs w:val="20"/>
    </w:rPr>
  </w:style>
  <w:style w:type="paragraph" w:styleId="Assuntodocomentrio">
    <w:name w:val="annotation subject"/>
    <w:basedOn w:val="Textodecomentrio"/>
    <w:next w:val="Textodecomentrio"/>
    <w:link w:val="AssuntodocomentrioChar"/>
    <w:uiPriority w:val="99"/>
    <w:semiHidden/>
    <w:unhideWhenUsed/>
    <w:rsid w:val="0010052B"/>
    <w:rPr>
      <w:b/>
      <w:bCs/>
    </w:rPr>
  </w:style>
  <w:style w:type="character" w:customStyle="1" w:styleId="AssuntodocomentrioChar">
    <w:name w:val="Assunto do comentário Char"/>
    <w:basedOn w:val="TextodecomentrioChar"/>
    <w:link w:val="Assuntodocomentrio"/>
    <w:uiPriority w:val="99"/>
    <w:semiHidden/>
    <w:rsid w:val="0010052B"/>
    <w:rPr>
      <w:b/>
      <w:bCs/>
      <w:sz w:val="20"/>
      <w:szCs w:val="20"/>
    </w:rPr>
  </w:style>
  <w:style w:type="paragraph" w:styleId="Cabealho">
    <w:name w:val="header"/>
    <w:basedOn w:val="Normal"/>
    <w:link w:val="CabealhoChar"/>
    <w:uiPriority w:val="99"/>
    <w:unhideWhenUsed/>
    <w:rsid w:val="005E731E"/>
    <w:pPr>
      <w:tabs>
        <w:tab w:val="center" w:pos="4252"/>
        <w:tab w:val="right" w:pos="8504"/>
      </w:tabs>
    </w:pPr>
  </w:style>
  <w:style w:type="character" w:customStyle="1" w:styleId="CabealhoChar">
    <w:name w:val="Cabeçalho Char"/>
    <w:basedOn w:val="Fontepargpadro"/>
    <w:link w:val="Cabealho"/>
    <w:uiPriority w:val="99"/>
    <w:rsid w:val="005E731E"/>
  </w:style>
  <w:style w:type="paragraph" w:styleId="Rodap">
    <w:name w:val="footer"/>
    <w:basedOn w:val="Normal"/>
    <w:link w:val="RodapChar"/>
    <w:uiPriority w:val="99"/>
    <w:unhideWhenUsed/>
    <w:rsid w:val="005E731E"/>
    <w:pPr>
      <w:tabs>
        <w:tab w:val="center" w:pos="4252"/>
        <w:tab w:val="right" w:pos="8504"/>
      </w:tabs>
    </w:pPr>
  </w:style>
  <w:style w:type="character" w:customStyle="1" w:styleId="RodapChar">
    <w:name w:val="Rodapé Char"/>
    <w:basedOn w:val="Fontepargpadro"/>
    <w:link w:val="Rodap"/>
    <w:uiPriority w:val="99"/>
    <w:rsid w:val="005E731E"/>
  </w:style>
  <w:style w:type="character" w:customStyle="1" w:styleId="MenoPendente1">
    <w:name w:val="Menção Pendente1"/>
    <w:basedOn w:val="Fontepargpadro"/>
    <w:uiPriority w:val="99"/>
    <w:semiHidden/>
    <w:unhideWhenUsed/>
    <w:rsid w:val="007D4A6F"/>
    <w:rPr>
      <w:color w:val="605E5C"/>
      <w:shd w:val="clear" w:color="auto" w:fill="E1DFDD"/>
    </w:rPr>
  </w:style>
  <w:style w:type="paragraph" w:styleId="Textodenotaderodap">
    <w:name w:val="footnote text"/>
    <w:basedOn w:val="Normal"/>
    <w:link w:val="TextodenotaderodapChar"/>
    <w:uiPriority w:val="99"/>
    <w:semiHidden/>
    <w:unhideWhenUsed/>
    <w:rsid w:val="004377A3"/>
    <w:rPr>
      <w:sz w:val="20"/>
      <w:szCs w:val="20"/>
    </w:rPr>
  </w:style>
  <w:style w:type="character" w:customStyle="1" w:styleId="TextodenotaderodapChar">
    <w:name w:val="Texto de nota de rodapé Char"/>
    <w:basedOn w:val="Fontepargpadro"/>
    <w:link w:val="Textodenotaderodap"/>
    <w:uiPriority w:val="99"/>
    <w:semiHidden/>
    <w:rsid w:val="004377A3"/>
    <w:rPr>
      <w:sz w:val="20"/>
      <w:szCs w:val="20"/>
    </w:rPr>
  </w:style>
  <w:style w:type="character" w:styleId="Refdenotaderodap">
    <w:name w:val="footnote reference"/>
    <w:basedOn w:val="Fontepargpadro"/>
    <w:uiPriority w:val="99"/>
    <w:semiHidden/>
    <w:unhideWhenUsed/>
    <w:rsid w:val="004377A3"/>
    <w:rPr>
      <w:vertAlign w:val="superscript"/>
    </w:rPr>
  </w:style>
  <w:style w:type="paragraph" w:styleId="NormalWeb">
    <w:name w:val="Normal (Web)"/>
    <w:basedOn w:val="Normal"/>
    <w:uiPriority w:val="99"/>
    <w:semiHidden/>
    <w:unhideWhenUsed/>
    <w:rsid w:val="00A16837"/>
    <w:pPr>
      <w:widowControl/>
      <w:spacing w:before="100" w:beforeAutospacing="1" w:after="100" w:afterAutospacing="1"/>
    </w:pPr>
    <w:rPr>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00632">
      <w:bodyDiv w:val="1"/>
      <w:marLeft w:val="0"/>
      <w:marRight w:val="0"/>
      <w:marTop w:val="0"/>
      <w:marBottom w:val="0"/>
      <w:divBdr>
        <w:top w:val="none" w:sz="0" w:space="0" w:color="auto"/>
        <w:left w:val="none" w:sz="0" w:space="0" w:color="auto"/>
        <w:bottom w:val="none" w:sz="0" w:space="0" w:color="auto"/>
        <w:right w:val="none" w:sz="0" w:space="0" w:color="auto"/>
      </w:divBdr>
    </w:div>
    <w:div w:id="1320839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D9DCA-AB1D-45D6-9AB6-6A8A0721D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3140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Edson Lima</dc:creator>
  <cp:lastModifiedBy>Oliver Novais</cp:lastModifiedBy>
  <cp:revision>2</cp:revision>
  <cp:lastPrinted>2022-09-28T23:16:00Z</cp:lastPrinted>
  <dcterms:created xsi:type="dcterms:W3CDTF">2022-10-27T00:53:00Z</dcterms:created>
  <dcterms:modified xsi:type="dcterms:W3CDTF">2022-10-27T00:53:00Z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http://www.zotero.org/styles/associacao-brasileira-de-normas-tecnicas</vt:lpwstr>
  </property>
  <property fmtid="{D5CDD505-2E9C-101B-9397-08002B2CF9AE}" pid="9" name="Mendeley Recent Style Name 3_1">
    <vt:lpwstr>Associação Brasileira de Normas Técnicas (Portuguese - Brazil)</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1167f138-99d7-368b-840a-755901369398</vt:lpwstr>
  </property>
  <property fmtid="{D5CDD505-2E9C-101B-9397-08002B2CF9AE}" pid="24" name="Mendeley Citation Style_1">
    <vt:lpwstr>http://www.zotero.org/styles/associacao-brasileira-de-normas-tecnicas</vt:lpwstr>
  </property>
</Properties>
</file>