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0E59D" w14:textId="08AEB442" w:rsidR="008E0BA9" w:rsidRDefault="0070507B" w:rsidP="002839EF">
      <w:pPr>
        <w:keepNext/>
        <w:keepLines/>
        <w:pBdr>
          <w:top w:val="nil"/>
          <w:left w:val="nil"/>
          <w:bottom w:val="nil"/>
          <w:right w:val="nil"/>
          <w:between w:val="nil"/>
        </w:pBdr>
        <w:spacing w:before="120" w:after="0" w:line="276" w:lineRule="auto"/>
        <w:ind w:left="1" w:right="284" w:hanging="3"/>
        <w:jc w:val="center"/>
        <w:rPr>
          <w:b/>
          <w:color w:val="000000"/>
          <w:sz w:val="32"/>
          <w:szCs w:val="32"/>
        </w:rPr>
      </w:pPr>
      <w:bookmarkStart w:id="0" w:name="_heading=h.gjdgxs" w:colFirst="0" w:colLast="0"/>
      <w:bookmarkEnd w:id="0"/>
      <w:r w:rsidRPr="004A7101">
        <w:rPr>
          <w:b/>
          <w:color w:val="000000"/>
          <w:sz w:val="32"/>
          <w:szCs w:val="32"/>
        </w:rPr>
        <w:t>EFECTO DE LA DOCENCIA EN MODALIDAD REMOTA DE EMERGENCIA EN EL ABANDONO DE ESTUDIA</w:t>
      </w:r>
      <w:r>
        <w:rPr>
          <w:b/>
          <w:color w:val="000000"/>
          <w:sz w:val="32"/>
          <w:szCs w:val="32"/>
        </w:rPr>
        <w:t xml:space="preserve">NTES DE PRIMER AÑO, CASO DE LA </w:t>
      </w:r>
      <w:r w:rsidRPr="004A7101">
        <w:rPr>
          <w:b/>
          <w:color w:val="000000"/>
          <w:sz w:val="32"/>
          <w:szCs w:val="32"/>
        </w:rPr>
        <w:t>UNIVERSIDAD DE LA FRONTERA, CHILE</w:t>
      </w:r>
      <w:r w:rsidR="00177CB2">
        <w:rPr>
          <w:b/>
          <w:color w:val="000000"/>
          <w:sz w:val="32"/>
          <w:szCs w:val="32"/>
        </w:rPr>
        <w:t xml:space="preserve"> </w:t>
      </w:r>
    </w:p>
    <w:p w14:paraId="5908981C" w14:textId="77777777" w:rsidR="00C637C2" w:rsidRDefault="00C637C2">
      <w:pPr>
        <w:spacing w:after="0"/>
        <w:ind w:left="0" w:hanging="2"/>
        <w:rPr>
          <w:sz w:val="24"/>
          <w:szCs w:val="24"/>
        </w:rPr>
      </w:pPr>
    </w:p>
    <w:p w14:paraId="39C05ADD" w14:textId="2348D81C" w:rsidR="00C637C2" w:rsidRDefault="00177CB2">
      <w:pPr>
        <w:tabs>
          <w:tab w:val="left" w:pos="7078"/>
          <w:tab w:val="left" w:pos="9638"/>
        </w:tabs>
        <w:ind w:left="0" w:hanging="2"/>
        <w:rPr>
          <w:sz w:val="24"/>
          <w:szCs w:val="24"/>
        </w:rPr>
      </w:pPr>
      <w:r>
        <w:rPr>
          <w:b/>
          <w:sz w:val="24"/>
          <w:szCs w:val="24"/>
        </w:rPr>
        <w:t>Línea Temática</w:t>
      </w:r>
      <w:r>
        <w:rPr>
          <w:sz w:val="24"/>
          <w:szCs w:val="24"/>
        </w:rPr>
        <w:t xml:space="preserve">: </w:t>
      </w:r>
      <w:r w:rsidR="002F3D6D" w:rsidRPr="004A7101">
        <w:rPr>
          <w:sz w:val="24"/>
          <w:szCs w:val="24"/>
        </w:rPr>
        <w:t>Línea 1: Teorías y factores asociados a permanencia y/o abandono. Tipos y perfiles de abandono: Teorías y factores asociados a permanencia y/o abandono. Modelos y/o métodos de medición de causas asociadas al abandono</w:t>
      </w:r>
      <w:r w:rsidR="002F3D6D">
        <w:rPr>
          <w:sz w:val="24"/>
          <w:szCs w:val="24"/>
        </w:rPr>
        <w:t xml:space="preserve"> </w:t>
      </w:r>
      <w:r>
        <w:rPr>
          <w:sz w:val="24"/>
          <w:szCs w:val="24"/>
        </w:rPr>
        <w:t>(informar la línea temática seleccionada)</w:t>
      </w:r>
    </w:p>
    <w:p w14:paraId="11EE3C3A" w14:textId="6A2C005C" w:rsidR="00D43A69" w:rsidRDefault="00D43A69" w:rsidP="00EF610E">
      <w:pPr>
        <w:tabs>
          <w:tab w:val="left" w:pos="9638"/>
        </w:tabs>
        <w:ind w:left="0" w:hanging="2"/>
        <w:jc w:val="right"/>
        <w:rPr>
          <w:i/>
          <w:iCs/>
          <w:color w:val="000000"/>
          <w:sz w:val="24"/>
          <w:szCs w:val="24"/>
        </w:rPr>
      </w:pPr>
      <w:r>
        <w:rPr>
          <w:i/>
          <w:iCs/>
          <w:color w:val="000000"/>
          <w:sz w:val="24"/>
          <w:szCs w:val="24"/>
        </w:rPr>
        <w:t>Rodrigo Puchi-Ancasay</w:t>
      </w:r>
      <w:r w:rsidR="00EF610E" w:rsidRPr="00172A5C">
        <w:rPr>
          <w:i/>
          <w:iCs/>
          <w:color w:val="000000"/>
          <w:sz w:val="24"/>
          <w:szCs w:val="24"/>
        </w:rPr>
        <w:t xml:space="preserve">, </w:t>
      </w:r>
      <w:r>
        <w:rPr>
          <w:i/>
          <w:iCs/>
          <w:color w:val="000000"/>
          <w:sz w:val="24"/>
          <w:szCs w:val="24"/>
        </w:rPr>
        <w:t>Universidad de La Frontera</w:t>
      </w:r>
      <w:r w:rsidR="00EF610E" w:rsidRPr="00172A5C">
        <w:rPr>
          <w:i/>
          <w:iCs/>
          <w:color w:val="000000"/>
          <w:sz w:val="24"/>
          <w:szCs w:val="24"/>
        </w:rPr>
        <w:t xml:space="preserve">, </w:t>
      </w:r>
      <w:r>
        <w:rPr>
          <w:i/>
          <w:iCs/>
          <w:color w:val="000000"/>
          <w:sz w:val="24"/>
          <w:szCs w:val="24"/>
        </w:rPr>
        <w:t>rodrigo.puchi@ufrontera.cl</w:t>
      </w:r>
      <w:r w:rsidR="00EF610E" w:rsidRPr="00172A5C">
        <w:rPr>
          <w:i/>
          <w:iCs/>
          <w:color w:val="000000"/>
          <w:sz w:val="24"/>
          <w:szCs w:val="24"/>
        </w:rPr>
        <w:t xml:space="preserve"> </w:t>
      </w:r>
      <w:r w:rsidR="00EF610E">
        <w:rPr>
          <w:i/>
          <w:iCs/>
          <w:color w:val="000000"/>
          <w:sz w:val="24"/>
          <w:szCs w:val="24"/>
        </w:rPr>
        <w:br/>
      </w:r>
      <w:r>
        <w:rPr>
          <w:i/>
          <w:iCs/>
          <w:color w:val="000000"/>
          <w:sz w:val="24"/>
          <w:szCs w:val="24"/>
        </w:rPr>
        <w:t>Sebastián Rojas, Universidad de La Frontera</w:t>
      </w:r>
      <w:r w:rsidR="00EF610E" w:rsidRPr="00172A5C">
        <w:rPr>
          <w:i/>
          <w:iCs/>
          <w:color w:val="000000"/>
          <w:sz w:val="24"/>
          <w:szCs w:val="24"/>
        </w:rPr>
        <w:t xml:space="preserve">, </w:t>
      </w:r>
      <w:r>
        <w:rPr>
          <w:i/>
          <w:iCs/>
          <w:color w:val="000000"/>
          <w:sz w:val="24"/>
          <w:szCs w:val="24"/>
        </w:rPr>
        <w:t>sebastian.rojas@ufrontera.cl</w:t>
      </w:r>
      <w:r w:rsidR="00EF610E" w:rsidRPr="00172A5C">
        <w:rPr>
          <w:i/>
          <w:iCs/>
          <w:color w:val="000000"/>
          <w:sz w:val="24"/>
          <w:szCs w:val="24"/>
        </w:rPr>
        <w:t xml:space="preserve"> </w:t>
      </w:r>
      <w:r w:rsidR="00EF610E">
        <w:rPr>
          <w:i/>
          <w:iCs/>
          <w:color w:val="000000"/>
          <w:sz w:val="24"/>
          <w:szCs w:val="24"/>
        </w:rPr>
        <w:br/>
      </w:r>
      <w:r>
        <w:rPr>
          <w:i/>
          <w:iCs/>
          <w:color w:val="000000"/>
          <w:sz w:val="24"/>
          <w:szCs w:val="24"/>
        </w:rPr>
        <w:t>Waleska Villagrán</w:t>
      </w:r>
      <w:r w:rsidR="00EF610E" w:rsidRPr="00172A5C">
        <w:rPr>
          <w:i/>
          <w:iCs/>
          <w:color w:val="000000"/>
          <w:sz w:val="24"/>
          <w:szCs w:val="24"/>
        </w:rPr>
        <w:t xml:space="preserve">, </w:t>
      </w:r>
      <w:r>
        <w:rPr>
          <w:i/>
          <w:iCs/>
          <w:color w:val="000000"/>
          <w:sz w:val="24"/>
          <w:szCs w:val="24"/>
        </w:rPr>
        <w:t>Universidad de La Frontera</w:t>
      </w:r>
      <w:r w:rsidR="00EF610E" w:rsidRPr="00172A5C">
        <w:rPr>
          <w:i/>
          <w:iCs/>
          <w:color w:val="000000"/>
          <w:sz w:val="24"/>
          <w:szCs w:val="24"/>
        </w:rPr>
        <w:t xml:space="preserve">, </w:t>
      </w:r>
      <w:r>
        <w:rPr>
          <w:i/>
          <w:iCs/>
          <w:color w:val="000000"/>
          <w:sz w:val="24"/>
          <w:szCs w:val="24"/>
        </w:rPr>
        <w:t>waleska.villagran@ufrontera.cl</w:t>
      </w:r>
      <w:r>
        <w:rPr>
          <w:i/>
          <w:iCs/>
          <w:color w:val="000000"/>
          <w:sz w:val="24"/>
          <w:szCs w:val="24"/>
        </w:rPr>
        <w:br/>
        <w:t>Pamela Ibarra, Universidad de La Frontera, pamela.ibarrra@ufrontera.cl</w:t>
      </w:r>
      <w:bookmarkStart w:id="1" w:name="_GoBack"/>
      <w:bookmarkEnd w:id="1"/>
    </w:p>
    <w:p w14:paraId="6B2CB3A3" w14:textId="2F647679" w:rsidR="00EF610E" w:rsidRDefault="00EF610E" w:rsidP="00EF610E">
      <w:pPr>
        <w:tabs>
          <w:tab w:val="left" w:pos="9638"/>
        </w:tabs>
        <w:ind w:left="0" w:hanging="2"/>
        <w:jc w:val="right"/>
        <w:rPr>
          <w:i/>
          <w:iCs/>
          <w:color w:val="000000"/>
          <w:sz w:val="24"/>
          <w:szCs w:val="24"/>
        </w:rPr>
      </w:pPr>
      <w:r w:rsidRPr="00172A5C">
        <w:rPr>
          <w:i/>
          <w:iCs/>
          <w:color w:val="000000"/>
          <w:sz w:val="24"/>
          <w:szCs w:val="24"/>
        </w:rPr>
        <w:t xml:space="preserve"> </w:t>
      </w:r>
    </w:p>
    <w:p w14:paraId="4C757581" w14:textId="4CE43E09" w:rsidR="00C637C2" w:rsidRPr="00EF610E" w:rsidRDefault="00177CB2" w:rsidP="00EF610E">
      <w:pPr>
        <w:tabs>
          <w:tab w:val="left" w:pos="9638"/>
        </w:tabs>
        <w:ind w:left="0" w:hanging="2"/>
        <w:jc w:val="right"/>
        <w:rPr>
          <w:i/>
          <w:iCs/>
          <w:color w:val="000000"/>
          <w:sz w:val="24"/>
          <w:szCs w:val="24"/>
        </w:rPr>
      </w:pPr>
      <w:r>
        <w:t xml:space="preserve">     </w:t>
      </w:r>
    </w:p>
    <w:p w14:paraId="64240BA5" w14:textId="7E17C4F1" w:rsidR="002F3D6D" w:rsidRDefault="00177CB2" w:rsidP="002F3D6D">
      <w:pPr>
        <w:pBdr>
          <w:top w:val="nil"/>
          <w:left w:val="nil"/>
          <w:bottom w:val="nil"/>
          <w:right w:val="nil"/>
          <w:between w:val="nil"/>
        </w:pBdr>
        <w:tabs>
          <w:tab w:val="center" w:pos="4419"/>
          <w:tab w:val="right" w:pos="8838"/>
        </w:tabs>
        <w:ind w:left="0" w:hanging="2"/>
        <w:rPr>
          <w:sz w:val="24"/>
          <w:szCs w:val="24"/>
        </w:rPr>
      </w:pPr>
      <w:r>
        <w:rPr>
          <w:b/>
          <w:sz w:val="24"/>
          <w:szCs w:val="24"/>
        </w:rPr>
        <w:t>Resumen</w:t>
      </w:r>
      <w:r>
        <w:rPr>
          <w:sz w:val="24"/>
          <w:szCs w:val="24"/>
        </w:rPr>
        <w:t xml:space="preserve">. </w:t>
      </w:r>
    </w:p>
    <w:p w14:paraId="37DC6BAB" w14:textId="5933D8C8" w:rsidR="0070507B" w:rsidRPr="004A7101" w:rsidRDefault="0070507B" w:rsidP="0070507B">
      <w:pPr>
        <w:ind w:left="0" w:hanging="2"/>
        <w:rPr>
          <w:sz w:val="24"/>
          <w:szCs w:val="24"/>
        </w:rPr>
      </w:pPr>
      <w:r w:rsidRPr="004A7101">
        <w:rPr>
          <w:sz w:val="24"/>
          <w:szCs w:val="24"/>
        </w:rPr>
        <w:t>Desde marzo del año 2020 el Gobierno de Chile decretó Estado de Excepción Constitucional de Catástrofe por Calamidad Pública (Decreto 104, Ministerio de Interior y Seguridad Pública, Chile, 18 de marzo de 2020) y el establecimiento de cuarentenas obligatorias por causa de la propagación del COVID-19 (MINSAL Chile, 2020). Como consecuencia, las Instituciones de Educación Superior debieron modificar la forma en que se dictaban las asignaturas, transitando desde la docencia presencial hacia la docencia remota de emergencia, lo cual para la Universidad de La Frontera inició el 13 de abril del año 2020, y se instaló hasta el retorno definitivo a la presencialidad, el primer semestre de 2022. En relación a este contexto, la problemática a resolver es conocer si la docencia en modalidad remota de emergencia tuvo un efecto en la decisión de los estudiantes de abandonar sus estudios.</w:t>
      </w:r>
      <w:r w:rsidR="00887C9A">
        <w:rPr>
          <w:sz w:val="24"/>
          <w:szCs w:val="24"/>
        </w:rPr>
        <w:t xml:space="preserve"> En esta línea, e</w:t>
      </w:r>
      <w:r w:rsidR="00F96229">
        <w:rPr>
          <w:sz w:val="24"/>
          <w:szCs w:val="24"/>
        </w:rPr>
        <w:t>l</w:t>
      </w:r>
      <w:r w:rsidRPr="004A7101">
        <w:rPr>
          <w:sz w:val="24"/>
          <w:szCs w:val="24"/>
        </w:rPr>
        <w:t xml:space="preserve"> objetivo del estudio</w:t>
      </w:r>
      <w:r w:rsidR="00F96229">
        <w:rPr>
          <w:sz w:val="24"/>
          <w:szCs w:val="24"/>
        </w:rPr>
        <w:t xml:space="preserve"> es</w:t>
      </w:r>
      <w:r w:rsidRPr="004A7101">
        <w:rPr>
          <w:sz w:val="24"/>
          <w:szCs w:val="24"/>
        </w:rPr>
        <w:t xml:space="preserve"> identificar el efecto de la modalidad de docencia remota (u otros factores asociados a la pandemia) en las razones de abandono de los estudiantes en primer año.</w:t>
      </w:r>
    </w:p>
    <w:p w14:paraId="1E1B61F4" w14:textId="5D2B64F1" w:rsidR="0070507B" w:rsidRPr="004A7101" w:rsidRDefault="00F615E6" w:rsidP="0070507B">
      <w:pPr>
        <w:ind w:left="0" w:hanging="2"/>
        <w:rPr>
          <w:sz w:val="24"/>
          <w:szCs w:val="24"/>
        </w:rPr>
      </w:pPr>
      <w:r>
        <w:rPr>
          <w:sz w:val="24"/>
          <w:szCs w:val="24"/>
        </w:rPr>
        <w:t xml:space="preserve">Las </w:t>
      </w:r>
      <w:r w:rsidR="0070507B" w:rsidRPr="004A7101">
        <w:rPr>
          <w:sz w:val="24"/>
          <w:szCs w:val="24"/>
        </w:rPr>
        <w:t>líneas teóricas recientes abordan la importancia de estudiar el efecto que ha tenido la “pandemia” o la modalidad de “docencia remota” en el abandono y el desempeño académico de estudiantes universitarios, encontrándose evidencia de que la falta de planificación para la modalidad remota ha incidido en las dificultades de adaptación de los equipos docentes, repercutiendo en los aprendizajes que alcanzan los estudiantes (Fernández, Oloriz &amp; Puggioni, 2021). Por otro lado, otros posibles factores asociados a la pandemia tienen relación a circunstancias familiares, laborales o emocionales (Amaya, Mariño, Nuñez, Rubio &amp; Méndez, 2021). Por último, también es necesario considerar el acceso a equipamiento y conexión a internet de los estudiantes (Oloriz &amp; Fernández, 2021). Sin embargo, otros estudios indican que el fenómeno del abandono no se puede atribuir completamente a la pandemia y que viene aumentando desde antes (Ramírez, Salcedo &amp; Faúndez, 2021).</w:t>
      </w:r>
    </w:p>
    <w:p w14:paraId="30BDC0BD" w14:textId="5ADF6465" w:rsidR="0070507B" w:rsidRPr="004A7101" w:rsidRDefault="0070507B" w:rsidP="0070507B">
      <w:pPr>
        <w:ind w:left="0" w:hanging="2"/>
        <w:rPr>
          <w:sz w:val="24"/>
          <w:szCs w:val="24"/>
        </w:rPr>
      </w:pPr>
      <w:r w:rsidRPr="004A7101">
        <w:rPr>
          <w:sz w:val="24"/>
          <w:szCs w:val="24"/>
        </w:rPr>
        <w:lastRenderedPageBreak/>
        <w:t xml:space="preserve">El levantamiento de información fue realizado mediante </w:t>
      </w:r>
      <w:r w:rsidR="00F615E6">
        <w:rPr>
          <w:sz w:val="24"/>
          <w:szCs w:val="24"/>
        </w:rPr>
        <w:t xml:space="preserve">la </w:t>
      </w:r>
      <w:r w:rsidRPr="004A7101">
        <w:rPr>
          <w:sz w:val="24"/>
          <w:szCs w:val="24"/>
        </w:rPr>
        <w:t>adecua</w:t>
      </w:r>
      <w:r w:rsidR="00F615E6">
        <w:rPr>
          <w:sz w:val="24"/>
          <w:szCs w:val="24"/>
        </w:rPr>
        <w:t>ción de un instrumento en base a</w:t>
      </w:r>
      <w:r w:rsidRPr="004A7101">
        <w:rPr>
          <w:sz w:val="24"/>
          <w:szCs w:val="24"/>
        </w:rPr>
        <w:t xml:space="preserve"> </w:t>
      </w:r>
      <w:r w:rsidR="00F615E6">
        <w:rPr>
          <w:sz w:val="24"/>
          <w:szCs w:val="24"/>
        </w:rPr>
        <w:t>la</w:t>
      </w:r>
      <w:r w:rsidRPr="004A7101">
        <w:rPr>
          <w:sz w:val="24"/>
          <w:szCs w:val="24"/>
        </w:rPr>
        <w:t xml:space="preserve"> revisión del contexto de la institución (Navarrete, Candia &amp; Puchi, 2013; Meneses, Moraga &amp; Puchi</w:t>
      </w:r>
      <w:r>
        <w:rPr>
          <w:sz w:val="24"/>
          <w:szCs w:val="24"/>
        </w:rPr>
        <w:t>, 2016; Puchi, Moraga &amp; Villagrá</w:t>
      </w:r>
      <w:r w:rsidR="00F615E6">
        <w:rPr>
          <w:sz w:val="24"/>
          <w:szCs w:val="24"/>
        </w:rPr>
        <w:t>n, 2016),</w:t>
      </w:r>
      <w:r w:rsidRPr="004A7101">
        <w:rPr>
          <w:sz w:val="24"/>
          <w:szCs w:val="24"/>
        </w:rPr>
        <w:t xml:space="preserve"> </w:t>
      </w:r>
      <w:r w:rsidR="00B11758">
        <w:rPr>
          <w:sz w:val="24"/>
          <w:szCs w:val="24"/>
        </w:rPr>
        <w:t>alinea</w:t>
      </w:r>
      <w:r w:rsidR="00F615E6">
        <w:rPr>
          <w:sz w:val="24"/>
          <w:szCs w:val="24"/>
        </w:rPr>
        <w:t xml:space="preserve">do con la necesidad </w:t>
      </w:r>
      <w:r w:rsidR="00B11758">
        <w:rPr>
          <w:sz w:val="24"/>
          <w:szCs w:val="24"/>
        </w:rPr>
        <w:t xml:space="preserve">de </w:t>
      </w:r>
      <w:r w:rsidRPr="004A7101">
        <w:rPr>
          <w:sz w:val="24"/>
          <w:szCs w:val="24"/>
        </w:rPr>
        <w:t>nutrir las acciones de apoyo a estudiantes</w:t>
      </w:r>
      <w:r w:rsidR="00B11758">
        <w:rPr>
          <w:sz w:val="24"/>
          <w:szCs w:val="24"/>
        </w:rPr>
        <w:t>,</w:t>
      </w:r>
      <w:r w:rsidRPr="004A7101">
        <w:rPr>
          <w:sz w:val="24"/>
          <w:szCs w:val="24"/>
        </w:rPr>
        <w:t xml:space="preserve"> según los factores que influyen</w:t>
      </w:r>
      <w:r w:rsidR="00B11758">
        <w:rPr>
          <w:sz w:val="24"/>
          <w:szCs w:val="24"/>
        </w:rPr>
        <w:t xml:space="preserve"> en</w:t>
      </w:r>
      <w:r w:rsidRPr="004A7101">
        <w:rPr>
          <w:sz w:val="24"/>
          <w:szCs w:val="24"/>
        </w:rPr>
        <w:t xml:space="preserve"> la decisión de </w:t>
      </w:r>
      <w:r w:rsidR="006C01C6">
        <w:rPr>
          <w:sz w:val="24"/>
          <w:szCs w:val="24"/>
        </w:rPr>
        <w:t>abandonar</w:t>
      </w:r>
      <w:r w:rsidRPr="004A7101">
        <w:rPr>
          <w:sz w:val="24"/>
          <w:szCs w:val="24"/>
        </w:rPr>
        <w:t xml:space="preserve"> </w:t>
      </w:r>
      <w:r w:rsidR="00F615E6">
        <w:rPr>
          <w:sz w:val="24"/>
          <w:szCs w:val="24"/>
        </w:rPr>
        <w:t>(Meneses, Moraga &amp; Puchi, 2015) y como un</w:t>
      </w:r>
      <w:r w:rsidRPr="004A7101">
        <w:rPr>
          <w:sz w:val="24"/>
          <w:szCs w:val="24"/>
        </w:rPr>
        <w:t xml:space="preserve"> elemento de análisis </w:t>
      </w:r>
      <w:r w:rsidR="00F615E6">
        <w:rPr>
          <w:sz w:val="24"/>
          <w:szCs w:val="24"/>
        </w:rPr>
        <w:t>en la gestión del currículo</w:t>
      </w:r>
      <w:r w:rsidRPr="004A7101">
        <w:rPr>
          <w:sz w:val="24"/>
          <w:szCs w:val="24"/>
        </w:rPr>
        <w:t>.</w:t>
      </w:r>
    </w:p>
    <w:p w14:paraId="2F255585" w14:textId="20D4A933" w:rsidR="0070507B" w:rsidRPr="004A7101" w:rsidRDefault="0070507B" w:rsidP="0070507B">
      <w:pPr>
        <w:ind w:left="0" w:hanging="2"/>
        <w:rPr>
          <w:sz w:val="24"/>
          <w:szCs w:val="24"/>
        </w:rPr>
      </w:pPr>
      <w:r w:rsidRPr="004A7101">
        <w:rPr>
          <w:sz w:val="24"/>
          <w:szCs w:val="24"/>
        </w:rPr>
        <w:t>La metodología utilizada es de tipo cuantitativa, no probabilística y de diseño no experimental. La muestra se obt</w:t>
      </w:r>
      <w:r w:rsidR="00F73D64">
        <w:rPr>
          <w:sz w:val="24"/>
          <w:szCs w:val="24"/>
        </w:rPr>
        <w:t>iene</w:t>
      </w:r>
      <w:r w:rsidRPr="004A7101">
        <w:rPr>
          <w:sz w:val="24"/>
          <w:szCs w:val="24"/>
        </w:rPr>
        <w:t xml:space="preserve"> a part</w:t>
      </w:r>
      <w:r w:rsidR="00F73D64">
        <w:rPr>
          <w:sz w:val="24"/>
          <w:szCs w:val="24"/>
        </w:rPr>
        <w:t>ir de estudiantes que acceden</w:t>
      </w:r>
      <w:r w:rsidRPr="004A7101">
        <w:rPr>
          <w:sz w:val="24"/>
          <w:szCs w:val="24"/>
        </w:rPr>
        <w:t xml:space="preserve"> a contestar la encuesta</w:t>
      </w:r>
      <w:r w:rsidR="006C01C6">
        <w:rPr>
          <w:sz w:val="24"/>
          <w:szCs w:val="24"/>
        </w:rPr>
        <w:t>, la cual se aplica desde el año 2017, ajustándose de acuerdo con la líneas teóricas, contexto y requerimientos institucionales</w:t>
      </w:r>
      <w:r w:rsidRPr="004A7101">
        <w:rPr>
          <w:sz w:val="24"/>
          <w:szCs w:val="24"/>
        </w:rPr>
        <w:t>. Las tasas de respuestas varían entre el 16% y el 40%.</w:t>
      </w:r>
    </w:p>
    <w:p w14:paraId="6FEBD2A7" w14:textId="60781256" w:rsidR="0070507B" w:rsidRPr="004A7101" w:rsidRDefault="00F73D64" w:rsidP="0070507B">
      <w:pPr>
        <w:ind w:left="0" w:hanging="2"/>
        <w:rPr>
          <w:sz w:val="24"/>
          <w:szCs w:val="24"/>
        </w:rPr>
      </w:pPr>
      <w:r>
        <w:rPr>
          <w:sz w:val="24"/>
          <w:szCs w:val="24"/>
        </w:rPr>
        <w:t xml:space="preserve">Los principales resultados indican que </w:t>
      </w:r>
      <w:r w:rsidR="009F67BD">
        <w:rPr>
          <w:sz w:val="24"/>
          <w:szCs w:val="24"/>
        </w:rPr>
        <w:t>s</w:t>
      </w:r>
      <w:r w:rsidR="0070507B" w:rsidRPr="004A7101">
        <w:rPr>
          <w:sz w:val="24"/>
          <w:szCs w:val="24"/>
        </w:rPr>
        <w:t>e</w:t>
      </w:r>
      <w:r w:rsidR="009F67BD">
        <w:rPr>
          <w:sz w:val="24"/>
          <w:szCs w:val="24"/>
        </w:rPr>
        <w:t xml:space="preserve"> ha</w:t>
      </w:r>
      <w:r w:rsidR="0070507B" w:rsidRPr="004A7101">
        <w:rPr>
          <w:sz w:val="24"/>
          <w:szCs w:val="24"/>
        </w:rPr>
        <w:t xml:space="preserve"> mant</w:t>
      </w:r>
      <w:r w:rsidR="009F67BD">
        <w:rPr>
          <w:sz w:val="24"/>
          <w:szCs w:val="24"/>
        </w:rPr>
        <w:t>enido</w:t>
      </w:r>
      <w:r w:rsidR="0070507B" w:rsidRPr="004A7101">
        <w:rPr>
          <w:sz w:val="24"/>
          <w:szCs w:val="24"/>
        </w:rPr>
        <w:t xml:space="preserve"> como principal razón señalada por los estudiantes para abandonar la institución "que no le gustó la carrera a la cual ingresó".</w:t>
      </w:r>
      <w:r w:rsidR="009F67BD">
        <w:rPr>
          <w:sz w:val="24"/>
          <w:szCs w:val="24"/>
        </w:rPr>
        <w:t xml:space="preserve"> E</w:t>
      </w:r>
      <w:r w:rsidR="009F67BD" w:rsidRPr="004A7101">
        <w:rPr>
          <w:sz w:val="24"/>
          <w:szCs w:val="24"/>
        </w:rPr>
        <w:t xml:space="preserve">l efecto “docencia remota” se aprecia </w:t>
      </w:r>
      <w:r w:rsidR="009F67BD">
        <w:rPr>
          <w:sz w:val="24"/>
          <w:szCs w:val="24"/>
        </w:rPr>
        <w:t xml:space="preserve">en que entre </w:t>
      </w:r>
      <w:r w:rsidR="0070507B" w:rsidRPr="004A7101">
        <w:rPr>
          <w:sz w:val="24"/>
          <w:szCs w:val="24"/>
        </w:rPr>
        <w:t>las principales razones de abandono</w:t>
      </w:r>
      <w:r w:rsidR="009F67BD">
        <w:rPr>
          <w:sz w:val="24"/>
          <w:szCs w:val="24"/>
        </w:rPr>
        <w:t xml:space="preserve"> aparece</w:t>
      </w:r>
      <w:r w:rsidR="0070507B" w:rsidRPr="004A7101">
        <w:rPr>
          <w:sz w:val="24"/>
          <w:szCs w:val="24"/>
        </w:rPr>
        <w:t xml:space="preserve"> "la calidad del aprendizaje" y la "sobrecarga académica" por la "modalidad remota de emergencia".</w:t>
      </w:r>
    </w:p>
    <w:p w14:paraId="44FD4E3F" w14:textId="77777777" w:rsidR="0070507B" w:rsidRPr="004A7101" w:rsidRDefault="0070507B" w:rsidP="0070507B">
      <w:pPr>
        <w:ind w:left="0" w:hanging="2"/>
        <w:rPr>
          <w:sz w:val="24"/>
          <w:szCs w:val="24"/>
        </w:rPr>
      </w:pPr>
      <w:r w:rsidRPr="004A7101">
        <w:rPr>
          <w:sz w:val="24"/>
          <w:szCs w:val="24"/>
        </w:rPr>
        <w:t>En conclusión, dado que entre los principales factores que influyen en la decisión de los estudiantes de abandonar la institución aparecen la calidad del aprendizaje logrado y la sobrecarga académica directamente ligados a la modalidad remota, se puede decir que la docencia en modalidad remota de emergencia tuvo un efecto en la decisión de los estudiantes de abandonar sus estudios al primer año. No obstante, el principal factor para abandonar sigue siendo, en todos los años que se ha levantado información, que no les gustó la carrera a la cual ingresaron.</w:t>
      </w:r>
    </w:p>
    <w:p w14:paraId="23444FF5" w14:textId="77777777" w:rsidR="006C01C6" w:rsidRDefault="006C01C6">
      <w:pPr>
        <w:pBdr>
          <w:top w:val="nil"/>
          <w:left w:val="nil"/>
          <w:bottom w:val="nil"/>
          <w:right w:val="nil"/>
          <w:between w:val="nil"/>
        </w:pBdr>
        <w:tabs>
          <w:tab w:val="left" w:pos="9638"/>
        </w:tabs>
        <w:ind w:left="0" w:hanging="2"/>
        <w:rPr>
          <w:b/>
          <w:color w:val="000000"/>
          <w:sz w:val="24"/>
          <w:szCs w:val="24"/>
        </w:rPr>
      </w:pPr>
    </w:p>
    <w:p w14:paraId="5BA0EF24" w14:textId="73DA71BA" w:rsidR="00C637C2" w:rsidRDefault="00177CB2">
      <w:pPr>
        <w:pBdr>
          <w:top w:val="nil"/>
          <w:left w:val="nil"/>
          <w:bottom w:val="nil"/>
          <w:right w:val="nil"/>
          <w:between w:val="nil"/>
        </w:pBdr>
        <w:tabs>
          <w:tab w:val="left" w:pos="9638"/>
        </w:tabs>
        <w:ind w:left="0" w:hanging="2"/>
        <w:rPr>
          <w:color w:val="000000"/>
          <w:sz w:val="24"/>
          <w:szCs w:val="24"/>
        </w:rPr>
      </w:pPr>
      <w:r>
        <w:rPr>
          <w:b/>
          <w:color w:val="000000"/>
          <w:sz w:val="24"/>
          <w:szCs w:val="24"/>
        </w:rPr>
        <w:t>Descriptores o Palabras Clave:</w:t>
      </w:r>
      <w:r>
        <w:rPr>
          <w:color w:val="000000"/>
          <w:sz w:val="24"/>
          <w:szCs w:val="24"/>
        </w:rPr>
        <w:t xml:space="preserve"> </w:t>
      </w:r>
      <w:r w:rsidR="0070507B" w:rsidRPr="004A7101">
        <w:rPr>
          <w:color w:val="000000"/>
          <w:sz w:val="24"/>
          <w:szCs w:val="24"/>
        </w:rPr>
        <w:t>Abandono, Deserción, Docencia remota de emergencia, Docencia universitaria</w:t>
      </w:r>
      <w:r>
        <w:rPr>
          <w:color w:val="000000"/>
          <w:sz w:val="24"/>
          <w:szCs w:val="24"/>
        </w:rPr>
        <w:t>.</w:t>
      </w:r>
    </w:p>
    <w:p w14:paraId="480313F1" w14:textId="77777777" w:rsidR="00C637C2" w:rsidRDefault="00177CB2">
      <w:pPr>
        <w:ind w:left="0" w:hanging="2"/>
      </w:pPr>
      <w:r>
        <w:t xml:space="preserve">     </w:t>
      </w:r>
    </w:p>
    <w:p w14:paraId="7A275239" w14:textId="77777777" w:rsidR="002F3D6D" w:rsidRDefault="002F3D6D">
      <w:pPr>
        <w:keepNext/>
        <w:keepLines/>
        <w:pBdr>
          <w:top w:val="nil"/>
          <w:left w:val="nil"/>
          <w:bottom w:val="nil"/>
          <w:right w:val="nil"/>
          <w:between w:val="nil"/>
        </w:pBdr>
        <w:tabs>
          <w:tab w:val="left" w:pos="9638"/>
        </w:tabs>
        <w:spacing w:line="240" w:lineRule="auto"/>
        <w:ind w:left="0" w:hanging="2"/>
        <w:rPr>
          <w:b/>
          <w:color w:val="000000"/>
          <w:sz w:val="24"/>
          <w:szCs w:val="24"/>
        </w:rPr>
      </w:pPr>
      <w:r>
        <w:rPr>
          <w:b/>
          <w:color w:val="000000"/>
          <w:sz w:val="24"/>
          <w:szCs w:val="24"/>
        </w:rPr>
        <w:br/>
      </w:r>
    </w:p>
    <w:p w14:paraId="434CDBF1" w14:textId="77777777" w:rsidR="002F3D6D" w:rsidRDefault="002F3D6D">
      <w:pPr>
        <w:suppressAutoHyphens w:val="0"/>
        <w:spacing w:line="240" w:lineRule="auto"/>
        <w:ind w:leftChars="0" w:left="0" w:firstLineChars="0" w:firstLine="0"/>
        <w:textDirection w:val="lrTb"/>
        <w:textAlignment w:val="auto"/>
        <w:outlineLvl w:val="9"/>
        <w:rPr>
          <w:b/>
          <w:color w:val="000000"/>
          <w:sz w:val="24"/>
          <w:szCs w:val="24"/>
        </w:rPr>
      </w:pPr>
      <w:r>
        <w:rPr>
          <w:b/>
          <w:color w:val="000000"/>
          <w:sz w:val="24"/>
          <w:szCs w:val="24"/>
        </w:rPr>
        <w:br w:type="page"/>
      </w:r>
    </w:p>
    <w:p w14:paraId="3920E98E" w14:textId="518A5788" w:rsidR="00C637C2" w:rsidRDefault="00177CB2">
      <w:pPr>
        <w:keepNext/>
        <w:keepLines/>
        <w:pBdr>
          <w:top w:val="nil"/>
          <w:left w:val="nil"/>
          <w:bottom w:val="nil"/>
          <w:right w:val="nil"/>
          <w:between w:val="nil"/>
        </w:pBdr>
        <w:tabs>
          <w:tab w:val="left" w:pos="9638"/>
        </w:tabs>
        <w:spacing w:line="240" w:lineRule="auto"/>
        <w:ind w:left="0" w:hanging="2"/>
        <w:rPr>
          <w:b/>
          <w:color w:val="000000"/>
          <w:sz w:val="24"/>
          <w:szCs w:val="24"/>
        </w:rPr>
      </w:pPr>
      <w:r>
        <w:rPr>
          <w:b/>
          <w:color w:val="000000"/>
          <w:sz w:val="24"/>
          <w:szCs w:val="24"/>
        </w:rPr>
        <w:t>1. Introducción</w:t>
      </w:r>
    </w:p>
    <w:p w14:paraId="387BFC41" w14:textId="1489EEA2" w:rsidR="00437263" w:rsidRDefault="009242AB" w:rsidP="0070507B">
      <w:pPr>
        <w:tabs>
          <w:tab w:val="left" w:pos="9638"/>
        </w:tabs>
        <w:ind w:left="0" w:hanging="2"/>
        <w:rPr>
          <w:sz w:val="24"/>
          <w:szCs w:val="24"/>
        </w:rPr>
      </w:pPr>
      <w:r>
        <w:rPr>
          <w:sz w:val="24"/>
          <w:szCs w:val="24"/>
        </w:rPr>
        <w:t>Producto de la declaración de pandemia a nivel mundial por Covid-19 el escenario de la educación superior en Chile (como en el resto de los países) se vio alterado</w:t>
      </w:r>
      <w:r w:rsidR="00B11758">
        <w:rPr>
          <w:sz w:val="24"/>
          <w:szCs w:val="24"/>
        </w:rPr>
        <w:t xml:space="preserve">, </w:t>
      </w:r>
      <w:r>
        <w:rPr>
          <w:sz w:val="24"/>
          <w:szCs w:val="24"/>
        </w:rPr>
        <w:t>debiéndose tomar medidas de emergencia c</w:t>
      </w:r>
      <w:r w:rsidR="00FD000C">
        <w:rPr>
          <w:sz w:val="24"/>
          <w:szCs w:val="24"/>
        </w:rPr>
        <w:t>uyo</w:t>
      </w:r>
      <w:r>
        <w:rPr>
          <w:sz w:val="24"/>
          <w:szCs w:val="24"/>
        </w:rPr>
        <w:t xml:space="preserve"> principal foco fue el cuidado de la salud de las persona</w:t>
      </w:r>
      <w:r w:rsidR="00C35B5F">
        <w:rPr>
          <w:sz w:val="24"/>
          <w:szCs w:val="24"/>
        </w:rPr>
        <w:t xml:space="preserve">s. La medida </w:t>
      </w:r>
      <w:r w:rsidR="00437263">
        <w:rPr>
          <w:sz w:val="24"/>
          <w:szCs w:val="24"/>
        </w:rPr>
        <w:t xml:space="preserve">que principalmente afectó a las instituciones que realizan docencia en modalidad presencial, fue la obligación de pasar, sin un tiempo de transición, a la modalidad </w:t>
      </w:r>
      <w:r w:rsidR="0066377E">
        <w:rPr>
          <w:sz w:val="24"/>
          <w:szCs w:val="24"/>
        </w:rPr>
        <w:t>remota</w:t>
      </w:r>
      <w:r w:rsidR="00FD000C">
        <w:rPr>
          <w:sz w:val="24"/>
          <w:szCs w:val="24"/>
        </w:rPr>
        <w:t xml:space="preserve"> de emergencia</w:t>
      </w:r>
      <w:r w:rsidR="00437263">
        <w:rPr>
          <w:sz w:val="24"/>
          <w:szCs w:val="24"/>
        </w:rPr>
        <w:t>.</w:t>
      </w:r>
    </w:p>
    <w:p w14:paraId="72D93648" w14:textId="5EDA89A1" w:rsidR="00437263" w:rsidRDefault="00437263" w:rsidP="0070507B">
      <w:pPr>
        <w:tabs>
          <w:tab w:val="left" w:pos="9638"/>
        </w:tabs>
        <w:ind w:left="0" w:hanging="2"/>
        <w:rPr>
          <w:sz w:val="24"/>
          <w:szCs w:val="24"/>
        </w:rPr>
      </w:pPr>
      <w:r>
        <w:rPr>
          <w:sz w:val="24"/>
          <w:szCs w:val="24"/>
        </w:rPr>
        <w:t>Esta decisión de emergencia, trajo consigo consecuencias como la</w:t>
      </w:r>
      <w:r w:rsidRPr="004A7101">
        <w:rPr>
          <w:sz w:val="24"/>
          <w:szCs w:val="24"/>
        </w:rPr>
        <w:t xml:space="preserve"> evidencia </w:t>
      </w:r>
      <w:r>
        <w:rPr>
          <w:sz w:val="24"/>
          <w:szCs w:val="24"/>
        </w:rPr>
        <w:t>encontrada “</w:t>
      </w:r>
      <w:r w:rsidRPr="004A7101">
        <w:rPr>
          <w:sz w:val="24"/>
          <w:szCs w:val="24"/>
        </w:rPr>
        <w:t>de que la falta de planificación para la modalidad remota ha incidido en las dificultades de adaptación de los equipos docentes, repercutiendo en los aprendizajes que alcanzan los estudiantes</w:t>
      </w:r>
      <w:r>
        <w:rPr>
          <w:sz w:val="24"/>
          <w:szCs w:val="24"/>
        </w:rPr>
        <w:t>”</w:t>
      </w:r>
      <w:r w:rsidRPr="004A7101">
        <w:rPr>
          <w:sz w:val="24"/>
          <w:szCs w:val="24"/>
        </w:rPr>
        <w:t xml:space="preserve"> (Fernández, Oloriz &amp; Puggioni, 2021)</w:t>
      </w:r>
      <w:r>
        <w:rPr>
          <w:sz w:val="24"/>
          <w:szCs w:val="24"/>
        </w:rPr>
        <w:t>.</w:t>
      </w:r>
    </w:p>
    <w:p w14:paraId="00D988AD" w14:textId="1D95842F" w:rsidR="00437263" w:rsidRDefault="00437263" w:rsidP="0070507B">
      <w:pPr>
        <w:tabs>
          <w:tab w:val="left" w:pos="9638"/>
        </w:tabs>
        <w:ind w:left="0" w:hanging="2"/>
        <w:rPr>
          <w:sz w:val="24"/>
          <w:szCs w:val="24"/>
        </w:rPr>
      </w:pPr>
      <w:r>
        <w:rPr>
          <w:sz w:val="24"/>
          <w:szCs w:val="24"/>
        </w:rPr>
        <w:t>En términos cuantitativos</w:t>
      </w:r>
      <w:r w:rsidR="00B11758">
        <w:rPr>
          <w:sz w:val="24"/>
          <w:szCs w:val="24"/>
        </w:rPr>
        <w:t>,</w:t>
      </w:r>
      <w:r>
        <w:rPr>
          <w:sz w:val="24"/>
          <w:szCs w:val="24"/>
        </w:rPr>
        <w:t xml:space="preserve"> </w:t>
      </w:r>
      <w:r w:rsidR="0066377E">
        <w:rPr>
          <w:sz w:val="24"/>
          <w:szCs w:val="24"/>
        </w:rPr>
        <w:t>al comparar datos de abandono de estudiantes</w:t>
      </w:r>
      <w:r w:rsidR="00887052">
        <w:rPr>
          <w:sz w:val="24"/>
          <w:szCs w:val="24"/>
        </w:rPr>
        <w:t xml:space="preserve"> de primer</w:t>
      </w:r>
      <w:r w:rsidR="00B11758">
        <w:rPr>
          <w:sz w:val="24"/>
          <w:szCs w:val="24"/>
        </w:rPr>
        <w:t xml:space="preserve"> año</w:t>
      </w:r>
      <w:r w:rsidR="00887052">
        <w:rPr>
          <w:sz w:val="24"/>
          <w:szCs w:val="24"/>
        </w:rPr>
        <w:t xml:space="preserve"> de </w:t>
      </w:r>
      <w:r w:rsidR="00B11758">
        <w:rPr>
          <w:sz w:val="24"/>
          <w:szCs w:val="24"/>
        </w:rPr>
        <w:t>la Universidad</w:t>
      </w:r>
      <w:r w:rsidR="00887052">
        <w:rPr>
          <w:sz w:val="24"/>
          <w:szCs w:val="24"/>
        </w:rPr>
        <w:t>,</w:t>
      </w:r>
      <w:r w:rsidR="0066377E">
        <w:rPr>
          <w:sz w:val="24"/>
          <w:szCs w:val="24"/>
        </w:rPr>
        <w:t xml:space="preserve"> </w:t>
      </w:r>
      <w:r w:rsidR="00B11758">
        <w:rPr>
          <w:sz w:val="24"/>
          <w:szCs w:val="24"/>
        </w:rPr>
        <w:t>se observa una mejora.</w:t>
      </w:r>
      <w:r>
        <w:rPr>
          <w:sz w:val="24"/>
          <w:szCs w:val="24"/>
        </w:rPr>
        <w:t xml:space="preserve"> </w:t>
      </w:r>
      <w:r w:rsidR="00B11758">
        <w:rPr>
          <w:sz w:val="24"/>
          <w:szCs w:val="24"/>
        </w:rPr>
        <w:t>P</w:t>
      </w:r>
      <w:r w:rsidR="00887052">
        <w:rPr>
          <w:sz w:val="24"/>
          <w:szCs w:val="24"/>
        </w:rPr>
        <w:t>revio a la pandemia la tasa de abandono se situaba alrededor del</w:t>
      </w:r>
      <w:r>
        <w:rPr>
          <w:sz w:val="24"/>
          <w:szCs w:val="24"/>
        </w:rPr>
        <w:t xml:space="preserve"> 15%</w:t>
      </w:r>
      <w:r w:rsidR="00B11758">
        <w:rPr>
          <w:sz w:val="24"/>
          <w:szCs w:val="24"/>
        </w:rPr>
        <w:t>,</w:t>
      </w:r>
      <w:r w:rsidR="00887052">
        <w:rPr>
          <w:sz w:val="24"/>
          <w:szCs w:val="24"/>
        </w:rPr>
        <w:t xml:space="preserve"> </w:t>
      </w:r>
      <w:r w:rsidR="00B11758">
        <w:rPr>
          <w:sz w:val="24"/>
          <w:szCs w:val="24"/>
        </w:rPr>
        <w:t>siendo actualmente del</w:t>
      </w:r>
      <w:r>
        <w:rPr>
          <w:sz w:val="24"/>
          <w:szCs w:val="24"/>
        </w:rPr>
        <w:t xml:space="preserve"> 10</w:t>
      </w:r>
      <w:r w:rsidR="00887052">
        <w:rPr>
          <w:sz w:val="24"/>
          <w:szCs w:val="24"/>
        </w:rPr>
        <w:t>,7</w:t>
      </w:r>
      <w:r>
        <w:rPr>
          <w:sz w:val="24"/>
          <w:szCs w:val="24"/>
        </w:rPr>
        <w:t>%</w:t>
      </w:r>
      <w:r w:rsidR="0066377E">
        <w:rPr>
          <w:sz w:val="24"/>
          <w:szCs w:val="24"/>
        </w:rPr>
        <w:t xml:space="preserve"> (SIES, 2022)</w:t>
      </w:r>
      <w:r>
        <w:rPr>
          <w:sz w:val="24"/>
          <w:szCs w:val="24"/>
        </w:rPr>
        <w:t xml:space="preserve">. </w:t>
      </w:r>
      <w:r w:rsidR="00B11758">
        <w:rPr>
          <w:sz w:val="24"/>
          <w:szCs w:val="24"/>
        </w:rPr>
        <w:t>Un elemento que explica este fenómeno</w:t>
      </w:r>
      <w:r>
        <w:rPr>
          <w:sz w:val="24"/>
          <w:szCs w:val="24"/>
        </w:rPr>
        <w:t xml:space="preserve"> está dad</w:t>
      </w:r>
      <w:r w:rsidR="00B11758">
        <w:rPr>
          <w:sz w:val="24"/>
          <w:szCs w:val="24"/>
        </w:rPr>
        <w:t>o</w:t>
      </w:r>
      <w:r>
        <w:rPr>
          <w:sz w:val="24"/>
          <w:szCs w:val="24"/>
        </w:rPr>
        <w:t xml:space="preserve"> por la política institucional de implementar, de forma transitoria, excepciones en la aplicación de reglamentos, como la no consideración de eliminaciones producto de reprobación reiterada, entre otros.</w:t>
      </w:r>
    </w:p>
    <w:p w14:paraId="132D20AB" w14:textId="6293BD19" w:rsidR="00993829" w:rsidRDefault="00993829" w:rsidP="00993829">
      <w:pPr>
        <w:ind w:left="0" w:hanging="2"/>
        <w:rPr>
          <w:sz w:val="24"/>
          <w:szCs w:val="24"/>
        </w:rPr>
      </w:pPr>
      <w:r w:rsidRPr="00887C9A">
        <w:rPr>
          <w:sz w:val="24"/>
          <w:szCs w:val="24"/>
        </w:rPr>
        <w:t>La revisión bibliográfica muestra evidencias de estudios que abordan la permanencia utilizando información secundaria, preferentemente orientada a factores del perfil de ingreso a la institución de los estudiantes y/o su rendimiento académico (Navarrete, Candia &amp; Puchi, 2013; Jaramillo García, I., Vásquez Velásquez, J., &amp; Arcila Vanegas, M., 2021).</w:t>
      </w:r>
    </w:p>
    <w:p w14:paraId="5B2AAA4A" w14:textId="44F33238" w:rsidR="00993829" w:rsidRDefault="00437263" w:rsidP="00993829">
      <w:pPr>
        <w:ind w:left="0" w:hanging="2"/>
        <w:rPr>
          <w:sz w:val="24"/>
          <w:szCs w:val="24"/>
        </w:rPr>
      </w:pPr>
      <w:r>
        <w:rPr>
          <w:sz w:val="24"/>
          <w:szCs w:val="24"/>
        </w:rPr>
        <w:t>Si nos enfoca</w:t>
      </w:r>
      <w:r w:rsidR="00B11758">
        <w:rPr>
          <w:sz w:val="24"/>
          <w:szCs w:val="24"/>
        </w:rPr>
        <w:t>mos e</w:t>
      </w:r>
      <w:r w:rsidR="00887C9A">
        <w:rPr>
          <w:sz w:val="24"/>
          <w:szCs w:val="24"/>
        </w:rPr>
        <w:t>n el efecto de la pandemia y la</w:t>
      </w:r>
      <w:r>
        <w:rPr>
          <w:sz w:val="24"/>
          <w:szCs w:val="24"/>
        </w:rPr>
        <w:t xml:space="preserve"> </w:t>
      </w:r>
      <w:r w:rsidR="00993829" w:rsidRPr="004A7101">
        <w:rPr>
          <w:sz w:val="24"/>
          <w:szCs w:val="24"/>
        </w:rPr>
        <w:t xml:space="preserve">posible </w:t>
      </w:r>
      <w:r w:rsidR="00887C9A">
        <w:rPr>
          <w:sz w:val="24"/>
          <w:szCs w:val="24"/>
        </w:rPr>
        <w:t>influencia en el</w:t>
      </w:r>
      <w:r>
        <w:rPr>
          <w:sz w:val="24"/>
          <w:szCs w:val="24"/>
        </w:rPr>
        <w:t xml:space="preserve"> abandono</w:t>
      </w:r>
      <w:r w:rsidR="00B11758">
        <w:rPr>
          <w:sz w:val="24"/>
          <w:szCs w:val="24"/>
        </w:rPr>
        <w:t>,</w:t>
      </w:r>
      <w:r w:rsidR="00993829" w:rsidRPr="004A7101">
        <w:rPr>
          <w:sz w:val="24"/>
          <w:szCs w:val="24"/>
        </w:rPr>
        <w:t xml:space="preserve"> </w:t>
      </w:r>
      <w:r w:rsidR="00B11758">
        <w:rPr>
          <w:sz w:val="24"/>
          <w:szCs w:val="24"/>
        </w:rPr>
        <w:t>se relaciona</w:t>
      </w:r>
      <w:r w:rsidR="00993829" w:rsidRPr="004A7101">
        <w:rPr>
          <w:sz w:val="24"/>
          <w:szCs w:val="24"/>
        </w:rPr>
        <w:t xml:space="preserve"> </w:t>
      </w:r>
      <w:r>
        <w:rPr>
          <w:sz w:val="24"/>
          <w:szCs w:val="24"/>
        </w:rPr>
        <w:t>con</w:t>
      </w:r>
      <w:r w:rsidR="00993829" w:rsidRPr="004A7101">
        <w:rPr>
          <w:sz w:val="24"/>
          <w:szCs w:val="24"/>
        </w:rPr>
        <w:t xml:space="preserve"> circunstancias familiares, laborales o emocionales (Amaya, Mariño, Nuñez, Rubio &amp; Méndez, 2021). </w:t>
      </w:r>
      <w:r>
        <w:rPr>
          <w:sz w:val="24"/>
          <w:szCs w:val="24"/>
        </w:rPr>
        <w:t>T</w:t>
      </w:r>
      <w:r w:rsidR="00993829" w:rsidRPr="004A7101">
        <w:rPr>
          <w:sz w:val="24"/>
          <w:szCs w:val="24"/>
        </w:rPr>
        <w:t>ambién es necesario considerar el acceso a equipamiento y conexión a internet de los estudiantes</w:t>
      </w:r>
      <w:r w:rsidR="00B11758">
        <w:rPr>
          <w:sz w:val="24"/>
          <w:szCs w:val="24"/>
        </w:rPr>
        <w:t xml:space="preserve"> </w:t>
      </w:r>
      <w:r w:rsidR="00993829" w:rsidRPr="004A7101">
        <w:rPr>
          <w:sz w:val="24"/>
          <w:szCs w:val="24"/>
        </w:rPr>
        <w:t xml:space="preserve">(Oloriz &amp; Fernández, 2021). Sin embargo, otros estudios indican que el fenómeno del abandono no se puede atribuir completamente a la pandemia y que </w:t>
      </w:r>
      <w:r w:rsidR="00B11758">
        <w:rPr>
          <w:sz w:val="24"/>
          <w:szCs w:val="24"/>
        </w:rPr>
        <w:t xml:space="preserve">este </w:t>
      </w:r>
      <w:r w:rsidR="00993829" w:rsidRPr="004A7101">
        <w:rPr>
          <w:sz w:val="24"/>
          <w:szCs w:val="24"/>
        </w:rPr>
        <w:t>viene aumentando desde antes (Ramírez, Salcedo &amp; Faúndez, 2021).</w:t>
      </w:r>
    </w:p>
    <w:p w14:paraId="2993AD15" w14:textId="3AF7A165" w:rsidR="00887052" w:rsidRDefault="00887052" w:rsidP="00887052">
      <w:pPr>
        <w:ind w:left="0" w:hanging="2"/>
        <w:rPr>
          <w:sz w:val="24"/>
          <w:szCs w:val="24"/>
        </w:rPr>
      </w:pPr>
      <w:r>
        <w:rPr>
          <w:sz w:val="24"/>
          <w:szCs w:val="24"/>
        </w:rPr>
        <w:t>Según estos antecedentes, surge la necesidad de conocer el efecto que tuvo la modalidad de docencia remota de emergencia en la decisión de los estudiantes de no continuar sus estudios (abandono), ya sea de forma definitiva o transitoria, en la institución; por medio del levantamiento de información directo con los estudiantes.</w:t>
      </w:r>
    </w:p>
    <w:p w14:paraId="5600625E" w14:textId="73D88213" w:rsidR="00721CE2" w:rsidRPr="00721CE2" w:rsidRDefault="00721CE2" w:rsidP="00993829">
      <w:pPr>
        <w:ind w:left="0" w:hanging="2"/>
        <w:rPr>
          <w:b/>
          <w:sz w:val="24"/>
          <w:szCs w:val="24"/>
        </w:rPr>
      </w:pPr>
      <w:r w:rsidRPr="00721CE2">
        <w:rPr>
          <w:b/>
          <w:sz w:val="24"/>
          <w:szCs w:val="24"/>
        </w:rPr>
        <w:t>Participantes</w:t>
      </w:r>
    </w:p>
    <w:p w14:paraId="5402FDD3" w14:textId="34265B6D" w:rsidR="00721CE2" w:rsidRDefault="00721CE2" w:rsidP="0070507B">
      <w:pPr>
        <w:tabs>
          <w:tab w:val="left" w:pos="9638"/>
        </w:tabs>
        <w:ind w:left="0" w:hanging="2"/>
        <w:rPr>
          <w:sz w:val="24"/>
          <w:szCs w:val="24"/>
        </w:rPr>
      </w:pPr>
      <w:r>
        <w:rPr>
          <w:sz w:val="24"/>
          <w:szCs w:val="24"/>
        </w:rPr>
        <w:t xml:space="preserve">Los participantes del estudio corresponden a estudiantes que </w:t>
      </w:r>
      <w:r w:rsidR="00887052">
        <w:rPr>
          <w:sz w:val="24"/>
          <w:szCs w:val="24"/>
        </w:rPr>
        <w:t>abandonaron</w:t>
      </w:r>
      <w:r w:rsidR="006A5B64">
        <w:rPr>
          <w:sz w:val="24"/>
          <w:szCs w:val="24"/>
        </w:rPr>
        <w:t xml:space="preserve"> la institución, es decir</w:t>
      </w:r>
      <w:r>
        <w:rPr>
          <w:sz w:val="24"/>
          <w:szCs w:val="24"/>
        </w:rPr>
        <w:t xml:space="preserve"> </w:t>
      </w:r>
      <w:r w:rsidR="006A5B64">
        <w:rPr>
          <w:sz w:val="24"/>
          <w:szCs w:val="24"/>
        </w:rPr>
        <w:t>que,</w:t>
      </w:r>
      <w:r>
        <w:rPr>
          <w:sz w:val="24"/>
          <w:szCs w:val="24"/>
        </w:rPr>
        <w:t xml:space="preserve"> habiéndose matriculados en primer año en alguna de las carreras, no volvió a matricularse al año siguiente</w:t>
      </w:r>
      <w:r w:rsidR="00F96229">
        <w:rPr>
          <w:sz w:val="24"/>
          <w:szCs w:val="24"/>
        </w:rPr>
        <w:t>, basada en l</w:t>
      </w:r>
      <w:r w:rsidR="00F96229" w:rsidRPr="004A7101">
        <w:rPr>
          <w:sz w:val="24"/>
          <w:szCs w:val="24"/>
        </w:rPr>
        <w:t xml:space="preserve">a definición </w:t>
      </w:r>
      <w:r w:rsidR="00F96229">
        <w:rPr>
          <w:sz w:val="24"/>
          <w:szCs w:val="24"/>
        </w:rPr>
        <w:t>dada</w:t>
      </w:r>
      <w:r w:rsidR="00F96229" w:rsidRPr="004A7101">
        <w:rPr>
          <w:sz w:val="24"/>
          <w:szCs w:val="24"/>
        </w:rPr>
        <w:t xml:space="preserve"> por Zavala, Álvarez, Vázquez, González &amp; Bazán (2018) que </w:t>
      </w:r>
      <w:r w:rsidR="00F96229">
        <w:rPr>
          <w:sz w:val="24"/>
          <w:szCs w:val="24"/>
        </w:rPr>
        <w:t>la describen como</w:t>
      </w:r>
      <w:r w:rsidR="00F96229" w:rsidRPr="004A7101">
        <w:rPr>
          <w:sz w:val="24"/>
          <w:szCs w:val="24"/>
        </w:rPr>
        <w:t xml:space="preserve"> “la deserción del estudiante del sistema, sea éste de forma permanente o transitoria, por características personales u otras consideradas de desempeño académico”</w:t>
      </w:r>
      <w:r w:rsidR="00F96229">
        <w:rPr>
          <w:sz w:val="24"/>
          <w:szCs w:val="24"/>
        </w:rPr>
        <w:t xml:space="preserve">. </w:t>
      </w:r>
      <w:r>
        <w:rPr>
          <w:sz w:val="24"/>
          <w:szCs w:val="24"/>
        </w:rPr>
        <w:t xml:space="preserve">Además, dado que se estableció el contacto vía telefónica, serán participantes quienes de este grupo de desertores tengan un contacto válido según los registros de la institución. Con estos criterios se establece el universo efectivo </w:t>
      </w:r>
      <w:r w:rsidR="00F96229">
        <w:rPr>
          <w:sz w:val="24"/>
          <w:szCs w:val="24"/>
        </w:rPr>
        <w:t>d</w:t>
      </w:r>
      <w:r>
        <w:rPr>
          <w:sz w:val="24"/>
          <w:szCs w:val="24"/>
        </w:rPr>
        <w:t>el estudio.</w:t>
      </w:r>
    </w:p>
    <w:p w14:paraId="74235730" w14:textId="0D537329" w:rsidR="00F96229" w:rsidRDefault="00F96229" w:rsidP="00F96229">
      <w:pPr>
        <w:tabs>
          <w:tab w:val="left" w:pos="9638"/>
        </w:tabs>
        <w:ind w:left="0" w:hanging="2"/>
        <w:rPr>
          <w:sz w:val="24"/>
          <w:szCs w:val="24"/>
        </w:rPr>
      </w:pPr>
      <w:r>
        <w:rPr>
          <w:sz w:val="24"/>
          <w:szCs w:val="24"/>
        </w:rPr>
        <w:t xml:space="preserve">Un tipo particular de participante es aquel estudiante </w:t>
      </w:r>
      <w:r w:rsidR="00F24256">
        <w:rPr>
          <w:sz w:val="24"/>
          <w:szCs w:val="24"/>
        </w:rPr>
        <w:t>que,</w:t>
      </w:r>
      <w:r>
        <w:rPr>
          <w:sz w:val="24"/>
          <w:szCs w:val="24"/>
        </w:rPr>
        <w:t xml:space="preserve"> habiendo salido de la institución, vuelven a ingresar (ya sea a la misma o a otra carrera) utilizando alguna de las vías de admisión de primer año. Este tipo de estudiantes es categorizado como “reingreso”.</w:t>
      </w:r>
    </w:p>
    <w:p w14:paraId="7F7DC2EA" w14:textId="77777777" w:rsidR="003F714A" w:rsidRPr="0070507B" w:rsidRDefault="003F714A" w:rsidP="00F96229">
      <w:pPr>
        <w:tabs>
          <w:tab w:val="left" w:pos="9638"/>
        </w:tabs>
        <w:ind w:left="0" w:hanging="2"/>
        <w:rPr>
          <w:sz w:val="24"/>
          <w:szCs w:val="24"/>
        </w:rPr>
      </w:pPr>
    </w:p>
    <w:p w14:paraId="0363E300" w14:textId="4D654141" w:rsidR="00721CE2" w:rsidRPr="00721CE2" w:rsidRDefault="00887052" w:rsidP="0070507B">
      <w:pPr>
        <w:tabs>
          <w:tab w:val="left" w:pos="9638"/>
        </w:tabs>
        <w:ind w:left="0" w:hanging="2"/>
        <w:rPr>
          <w:b/>
          <w:sz w:val="24"/>
          <w:szCs w:val="24"/>
        </w:rPr>
      </w:pPr>
      <w:r>
        <w:rPr>
          <w:b/>
          <w:sz w:val="24"/>
          <w:szCs w:val="24"/>
        </w:rPr>
        <w:t>Levantamiento de información</w:t>
      </w:r>
    </w:p>
    <w:p w14:paraId="38B3C39F" w14:textId="771B1D9A" w:rsidR="002C4AA8" w:rsidRPr="004A7101" w:rsidRDefault="00721CE2" w:rsidP="00721CE2">
      <w:pPr>
        <w:tabs>
          <w:tab w:val="left" w:pos="9638"/>
        </w:tabs>
        <w:ind w:left="0" w:hanging="2"/>
        <w:rPr>
          <w:sz w:val="24"/>
          <w:szCs w:val="24"/>
        </w:rPr>
      </w:pPr>
      <w:r>
        <w:rPr>
          <w:sz w:val="24"/>
          <w:szCs w:val="24"/>
        </w:rPr>
        <w:t>El levantami</w:t>
      </w:r>
      <w:r w:rsidR="003F714A">
        <w:rPr>
          <w:sz w:val="24"/>
          <w:szCs w:val="24"/>
        </w:rPr>
        <w:t>ento de información se realizó</w:t>
      </w:r>
      <w:r>
        <w:rPr>
          <w:sz w:val="24"/>
          <w:szCs w:val="24"/>
        </w:rPr>
        <w:t xml:space="preserve"> </w:t>
      </w:r>
      <w:r w:rsidR="003F714A">
        <w:rPr>
          <w:sz w:val="24"/>
          <w:szCs w:val="24"/>
        </w:rPr>
        <w:t>mediante</w:t>
      </w:r>
      <w:r>
        <w:rPr>
          <w:sz w:val="24"/>
          <w:szCs w:val="24"/>
        </w:rPr>
        <w:t xml:space="preserve"> una fuente primaria, </w:t>
      </w:r>
      <w:r w:rsidR="003F714A">
        <w:rPr>
          <w:sz w:val="24"/>
          <w:szCs w:val="24"/>
        </w:rPr>
        <w:t>a través de</w:t>
      </w:r>
      <w:r>
        <w:rPr>
          <w:sz w:val="24"/>
          <w:szCs w:val="24"/>
        </w:rPr>
        <w:t xml:space="preserve"> la aplicación de una encuesta, que ha sido ajustada de acuerdo </w:t>
      </w:r>
      <w:r w:rsidR="003F714A">
        <w:rPr>
          <w:sz w:val="24"/>
          <w:szCs w:val="24"/>
        </w:rPr>
        <w:t>al</w:t>
      </w:r>
      <w:r w:rsidR="002C4AA8" w:rsidRPr="004A7101">
        <w:rPr>
          <w:sz w:val="24"/>
          <w:szCs w:val="24"/>
        </w:rPr>
        <w:t xml:space="preserve"> contexto de la institución (Navarrete, Candia &amp; Puchi, 2013; Meneses, Moraga &amp; Puchi</w:t>
      </w:r>
      <w:r w:rsidR="002C4AA8">
        <w:rPr>
          <w:sz w:val="24"/>
          <w:szCs w:val="24"/>
        </w:rPr>
        <w:t>, 2016; Puchi, Moraga &amp; Villagrá</w:t>
      </w:r>
      <w:r w:rsidR="002C4AA8" w:rsidRPr="004A7101">
        <w:rPr>
          <w:sz w:val="24"/>
          <w:szCs w:val="24"/>
        </w:rPr>
        <w:t>n, 2016) y por un</w:t>
      </w:r>
      <w:r w:rsidR="002C4AA8">
        <w:rPr>
          <w:sz w:val="24"/>
          <w:szCs w:val="24"/>
        </w:rPr>
        <w:t>idades asociadas a servicios para los estudiantes de apoyo académico y para las carreras de gestión del currículo</w:t>
      </w:r>
      <w:r>
        <w:rPr>
          <w:sz w:val="24"/>
          <w:szCs w:val="24"/>
        </w:rPr>
        <w:t xml:space="preserve">. Dichas unidades además usarán los resultados en su gestión interna, </w:t>
      </w:r>
      <w:r w:rsidR="003F714A">
        <w:rPr>
          <w:sz w:val="24"/>
          <w:szCs w:val="24"/>
        </w:rPr>
        <w:t>para los siguientes fines</w:t>
      </w:r>
      <w:r w:rsidR="002C4AA8">
        <w:rPr>
          <w:sz w:val="24"/>
          <w:szCs w:val="24"/>
        </w:rPr>
        <w:t>:</w:t>
      </w:r>
    </w:p>
    <w:p w14:paraId="3408B7A3" w14:textId="664B908F" w:rsidR="002C4AA8" w:rsidRDefault="002C4AA8" w:rsidP="002C4AA8">
      <w:pPr>
        <w:pStyle w:val="Prrafodelista"/>
        <w:numPr>
          <w:ilvl w:val="0"/>
          <w:numId w:val="2"/>
        </w:numPr>
        <w:ind w:leftChars="0" w:firstLineChars="0"/>
        <w:rPr>
          <w:sz w:val="24"/>
          <w:szCs w:val="24"/>
        </w:rPr>
      </w:pPr>
      <w:r>
        <w:rPr>
          <w:sz w:val="24"/>
          <w:szCs w:val="24"/>
        </w:rPr>
        <w:t>N</w:t>
      </w:r>
      <w:r w:rsidRPr="002C4AA8">
        <w:rPr>
          <w:sz w:val="24"/>
          <w:szCs w:val="24"/>
        </w:rPr>
        <w:t>utrir las acciones de apoyo a estudiantes</w:t>
      </w:r>
      <w:r w:rsidR="003F714A">
        <w:rPr>
          <w:sz w:val="24"/>
          <w:szCs w:val="24"/>
        </w:rPr>
        <w:t>,</w:t>
      </w:r>
      <w:r w:rsidRPr="002C4AA8">
        <w:rPr>
          <w:sz w:val="24"/>
          <w:szCs w:val="24"/>
        </w:rPr>
        <w:t xml:space="preserve"> según los factores que influyen la decisión de desertar (Meneses, Moraga &amp; Puchi, 2015).</w:t>
      </w:r>
    </w:p>
    <w:p w14:paraId="1FF57400" w14:textId="1EA7B939" w:rsidR="002C4AA8" w:rsidRPr="004A7101" w:rsidRDefault="002C4AA8" w:rsidP="002C4AA8">
      <w:pPr>
        <w:pStyle w:val="Prrafodelista"/>
        <w:numPr>
          <w:ilvl w:val="0"/>
          <w:numId w:val="2"/>
        </w:numPr>
        <w:ind w:leftChars="0" w:firstLineChars="0"/>
        <w:rPr>
          <w:sz w:val="24"/>
          <w:szCs w:val="24"/>
        </w:rPr>
      </w:pPr>
      <w:r>
        <w:rPr>
          <w:sz w:val="24"/>
          <w:szCs w:val="24"/>
        </w:rPr>
        <w:t>Como un e</w:t>
      </w:r>
      <w:r w:rsidRPr="004A7101">
        <w:rPr>
          <w:sz w:val="24"/>
          <w:szCs w:val="24"/>
        </w:rPr>
        <w:t>lemento de análisis para el sistema institucional de evaluación integral del proceso formativo.</w:t>
      </w:r>
    </w:p>
    <w:p w14:paraId="40853367" w14:textId="30E3063C" w:rsidR="00887052" w:rsidRPr="00887052" w:rsidRDefault="00887052" w:rsidP="002C4AA8">
      <w:pPr>
        <w:ind w:left="0" w:hanging="2"/>
        <w:rPr>
          <w:b/>
          <w:sz w:val="24"/>
          <w:szCs w:val="24"/>
        </w:rPr>
      </w:pPr>
      <w:r w:rsidRPr="00887052">
        <w:rPr>
          <w:b/>
          <w:sz w:val="24"/>
          <w:szCs w:val="24"/>
        </w:rPr>
        <w:t>Instrumento</w:t>
      </w:r>
    </w:p>
    <w:p w14:paraId="5BB3168F" w14:textId="2894E56A" w:rsidR="00721CE2" w:rsidRDefault="00887052" w:rsidP="002C4AA8">
      <w:pPr>
        <w:ind w:left="0" w:hanging="2"/>
        <w:rPr>
          <w:sz w:val="24"/>
          <w:szCs w:val="24"/>
        </w:rPr>
      </w:pPr>
      <w:r>
        <w:rPr>
          <w:sz w:val="24"/>
          <w:szCs w:val="24"/>
        </w:rPr>
        <w:t>E</w:t>
      </w:r>
      <w:r w:rsidR="00721CE2">
        <w:rPr>
          <w:sz w:val="24"/>
          <w:szCs w:val="24"/>
        </w:rPr>
        <w:t>l instrumento se establece en base a cuatro secciones de preguntas:</w:t>
      </w:r>
    </w:p>
    <w:p w14:paraId="5406A5F5" w14:textId="2A9A6074" w:rsidR="00721CE2" w:rsidRDefault="00887052" w:rsidP="00721CE2">
      <w:pPr>
        <w:pStyle w:val="Prrafodelista"/>
        <w:numPr>
          <w:ilvl w:val="0"/>
          <w:numId w:val="4"/>
        </w:numPr>
        <w:ind w:leftChars="0" w:firstLineChars="0"/>
        <w:rPr>
          <w:sz w:val="24"/>
          <w:szCs w:val="24"/>
        </w:rPr>
      </w:pPr>
      <w:r>
        <w:rPr>
          <w:sz w:val="24"/>
          <w:szCs w:val="24"/>
        </w:rPr>
        <w:t>Indicar los factores que influyeron en la decisión de abandonar: a</w:t>
      </w:r>
      <w:r w:rsidR="00721CE2">
        <w:rPr>
          <w:sz w:val="24"/>
          <w:szCs w:val="24"/>
        </w:rPr>
        <w:t xml:space="preserve"> partir de un listado de factores, se pide a los encuestados responder si ese factor incidió en su decisión de desertar y agrega la posibilidad de nombrar uno adicional. Estos factores nacen desde la evidencia teórica y se van ajustando o incorporando nuevos según la evidencia de la aplicación del propio instrumento en versiones anteriores, y en el caso de la última aplicación se realizan ajustes para reflejar el efecto de la modalidad de docencia remota.</w:t>
      </w:r>
    </w:p>
    <w:p w14:paraId="6E60566F" w14:textId="4A569353" w:rsidR="00721CE2" w:rsidRDefault="00887052" w:rsidP="00721CE2">
      <w:pPr>
        <w:pStyle w:val="Prrafodelista"/>
        <w:numPr>
          <w:ilvl w:val="0"/>
          <w:numId w:val="4"/>
        </w:numPr>
        <w:ind w:leftChars="0" w:firstLineChars="0"/>
        <w:rPr>
          <w:sz w:val="24"/>
          <w:szCs w:val="24"/>
        </w:rPr>
      </w:pPr>
      <w:r>
        <w:rPr>
          <w:sz w:val="24"/>
          <w:szCs w:val="24"/>
        </w:rPr>
        <w:t>Indicar el principal factor que influyó en la decisión de abandonar. Se consulta</w:t>
      </w:r>
      <w:r w:rsidR="003F714A">
        <w:rPr>
          <w:sz w:val="24"/>
          <w:szCs w:val="24"/>
        </w:rPr>
        <w:t>, en base a los</w:t>
      </w:r>
      <w:r w:rsidR="00721CE2">
        <w:rPr>
          <w:sz w:val="24"/>
          <w:szCs w:val="24"/>
        </w:rPr>
        <w:t xml:space="preserve"> factores que</w:t>
      </w:r>
      <w:r w:rsidR="003F714A">
        <w:rPr>
          <w:sz w:val="24"/>
          <w:szCs w:val="24"/>
        </w:rPr>
        <w:t xml:space="preserve"> la o el encuestado</w:t>
      </w:r>
      <w:r w:rsidR="00721CE2">
        <w:rPr>
          <w:sz w:val="24"/>
          <w:szCs w:val="24"/>
        </w:rPr>
        <w:t xml:space="preserve"> indicó anteriormente, mencionar cuál fue el que más influyó en la decisión (respuesta única).</w:t>
      </w:r>
    </w:p>
    <w:p w14:paraId="3EE2DB50" w14:textId="34364964" w:rsidR="00887052" w:rsidRDefault="00887052" w:rsidP="00721CE2">
      <w:pPr>
        <w:pStyle w:val="Prrafodelista"/>
        <w:numPr>
          <w:ilvl w:val="0"/>
          <w:numId w:val="4"/>
        </w:numPr>
        <w:ind w:leftChars="0" w:firstLineChars="0"/>
        <w:rPr>
          <w:sz w:val="24"/>
          <w:szCs w:val="24"/>
        </w:rPr>
      </w:pPr>
      <w:r w:rsidRPr="00887052">
        <w:rPr>
          <w:sz w:val="24"/>
          <w:szCs w:val="24"/>
        </w:rPr>
        <w:t>S</w:t>
      </w:r>
      <w:r w:rsidR="00721CE2" w:rsidRPr="00887052">
        <w:rPr>
          <w:sz w:val="24"/>
          <w:szCs w:val="24"/>
        </w:rPr>
        <w:t>ituación de ocupación actual</w:t>
      </w:r>
      <w:r w:rsidRPr="00887052">
        <w:rPr>
          <w:sz w:val="24"/>
          <w:szCs w:val="24"/>
        </w:rPr>
        <w:t>.</w:t>
      </w:r>
      <w:r w:rsidR="00721CE2" w:rsidRPr="00887052">
        <w:rPr>
          <w:sz w:val="24"/>
          <w:szCs w:val="24"/>
        </w:rPr>
        <w:t xml:space="preserve"> </w:t>
      </w:r>
      <w:r w:rsidRPr="00887052">
        <w:rPr>
          <w:sz w:val="24"/>
          <w:szCs w:val="24"/>
        </w:rPr>
        <w:t xml:space="preserve">Esta sección apunta a conocer qué actividad están realizando actualmente </w:t>
      </w:r>
      <w:r w:rsidR="003F714A">
        <w:rPr>
          <w:sz w:val="24"/>
          <w:szCs w:val="24"/>
        </w:rPr>
        <w:t xml:space="preserve">las y </w:t>
      </w:r>
      <w:r w:rsidRPr="00887052">
        <w:rPr>
          <w:sz w:val="24"/>
          <w:szCs w:val="24"/>
        </w:rPr>
        <w:t>los estudiantes</w:t>
      </w:r>
      <w:r w:rsidR="003F714A">
        <w:rPr>
          <w:sz w:val="24"/>
          <w:szCs w:val="24"/>
        </w:rPr>
        <w:t xml:space="preserve"> que desertaron</w:t>
      </w:r>
      <w:r w:rsidRPr="00887052">
        <w:rPr>
          <w:sz w:val="24"/>
          <w:szCs w:val="24"/>
        </w:rPr>
        <w:t>, particularmente si se encuentran</w:t>
      </w:r>
      <w:r w:rsidR="00721CE2" w:rsidRPr="00887052">
        <w:rPr>
          <w:sz w:val="24"/>
          <w:szCs w:val="24"/>
        </w:rPr>
        <w:t xml:space="preserve"> estudiando, han ingresado (o pensando en ingresar) al mercado laboral, </w:t>
      </w:r>
      <w:r w:rsidR="003F714A">
        <w:rPr>
          <w:sz w:val="24"/>
          <w:szCs w:val="24"/>
        </w:rPr>
        <w:t>si se encuentran preparándose</w:t>
      </w:r>
      <w:r w:rsidR="00721CE2" w:rsidRPr="00887052">
        <w:rPr>
          <w:sz w:val="24"/>
          <w:szCs w:val="24"/>
        </w:rPr>
        <w:t xml:space="preserve"> para ingresar nuevamente </w:t>
      </w:r>
      <w:r w:rsidRPr="00887052">
        <w:rPr>
          <w:sz w:val="24"/>
          <w:szCs w:val="24"/>
        </w:rPr>
        <w:t>a estudiar, entre otras</w:t>
      </w:r>
      <w:r w:rsidR="00721CE2" w:rsidRPr="00887052">
        <w:rPr>
          <w:sz w:val="24"/>
          <w:szCs w:val="24"/>
        </w:rPr>
        <w:t xml:space="preserve">. </w:t>
      </w:r>
    </w:p>
    <w:p w14:paraId="0CCFAFC7" w14:textId="56239E31" w:rsidR="00721CE2" w:rsidRPr="00887052" w:rsidRDefault="00887052" w:rsidP="00721CE2">
      <w:pPr>
        <w:pStyle w:val="Prrafodelista"/>
        <w:numPr>
          <w:ilvl w:val="0"/>
          <w:numId w:val="4"/>
        </w:numPr>
        <w:ind w:leftChars="0" w:firstLineChars="0"/>
        <w:rPr>
          <w:sz w:val="24"/>
          <w:szCs w:val="24"/>
        </w:rPr>
      </w:pPr>
      <w:r>
        <w:rPr>
          <w:sz w:val="24"/>
          <w:szCs w:val="24"/>
        </w:rPr>
        <w:t>Percepción hacia la institución. La sección final co</w:t>
      </w:r>
      <w:r w:rsidR="00721CE2" w:rsidRPr="00887052">
        <w:rPr>
          <w:sz w:val="24"/>
          <w:szCs w:val="24"/>
        </w:rPr>
        <w:t xml:space="preserve">nsulta por la percepción que </w:t>
      </w:r>
      <w:r w:rsidR="003F714A">
        <w:rPr>
          <w:sz w:val="24"/>
          <w:szCs w:val="24"/>
        </w:rPr>
        <w:t xml:space="preserve">las y </w:t>
      </w:r>
      <w:r>
        <w:rPr>
          <w:sz w:val="24"/>
          <w:szCs w:val="24"/>
        </w:rPr>
        <w:t xml:space="preserve">los estudiantes </w:t>
      </w:r>
      <w:r w:rsidR="003F714A">
        <w:rPr>
          <w:sz w:val="24"/>
          <w:szCs w:val="24"/>
        </w:rPr>
        <w:t xml:space="preserve">desertores </w:t>
      </w:r>
      <w:r>
        <w:rPr>
          <w:sz w:val="24"/>
          <w:szCs w:val="24"/>
        </w:rPr>
        <w:t>que abandonaron tienen hacia la institución</w:t>
      </w:r>
      <w:r w:rsidR="003F714A">
        <w:rPr>
          <w:sz w:val="24"/>
          <w:szCs w:val="24"/>
        </w:rPr>
        <w:t>,</w:t>
      </w:r>
      <w:r>
        <w:rPr>
          <w:sz w:val="24"/>
          <w:szCs w:val="24"/>
        </w:rPr>
        <w:t xml:space="preserve"> en términos generales y en características particulares.</w:t>
      </w:r>
    </w:p>
    <w:p w14:paraId="362D1B86" w14:textId="4BC16A09" w:rsidR="00721CE2" w:rsidRPr="00721CE2" w:rsidRDefault="00721CE2" w:rsidP="002C4AA8">
      <w:pPr>
        <w:ind w:left="0" w:hanging="2"/>
        <w:rPr>
          <w:b/>
          <w:sz w:val="24"/>
          <w:szCs w:val="24"/>
        </w:rPr>
      </w:pPr>
      <w:r w:rsidRPr="00721CE2">
        <w:rPr>
          <w:b/>
          <w:sz w:val="24"/>
          <w:szCs w:val="24"/>
        </w:rPr>
        <w:t>Metodología</w:t>
      </w:r>
    </w:p>
    <w:p w14:paraId="3B1A1C5F" w14:textId="49367C3A" w:rsidR="00067B6D" w:rsidRDefault="00721CE2" w:rsidP="002C4AA8">
      <w:pPr>
        <w:ind w:left="0" w:hanging="2"/>
        <w:rPr>
          <w:sz w:val="24"/>
          <w:szCs w:val="24"/>
        </w:rPr>
      </w:pPr>
      <w:r>
        <w:rPr>
          <w:sz w:val="24"/>
          <w:szCs w:val="24"/>
        </w:rPr>
        <w:t>L</w:t>
      </w:r>
      <w:r w:rsidR="00067B6D" w:rsidRPr="004A7101">
        <w:rPr>
          <w:sz w:val="24"/>
          <w:szCs w:val="24"/>
        </w:rPr>
        <w:t>a metodología utilizada es de tipo cuantitativa, no probabilística y de diseño no experimental.</w:t>
      </w:r>
      <w:r w:rsidR="00067B6D">
        <w:rPr>
          <w:sz w:val="24"/>
          <w:szCs w:val="24"/>
        </w:rPr>
        <w:t xml:space="preserve"> </w:t>
      </w:r>
      <w:r>
        <w:rPr>
          <w:sz w:val="24"/>
          <w:szCs w:val="24"/>
        </w:rPr>
        <w:t>E</w:t>
      </w:r>
      <w:r w:rsidR="00067B6D">
        <w:rPr>
          <w:sz w:val="24"/>
          <w:szCs w:val="24"/>
        </w:rPr>
        <w:t xml:space="preserve">ste estudio se </w:t>
      </w:r>
      <w:r w:rsidR="003F714A">
        <w:rPr>
          <w:sz w:val="24"/>
          <w:szCs w:val="24"/>
        </w:rPr>
        <w:t>realiza</w:t>
      </w:r>
      <w:r w:rsidR="00067B6D">
        <w:rPr>
          <w:sz w:val="24"/>
          <w:szCs w:val="24"/>
        </w:rPr>
        <w:t xml:space="preserve"> sistemáticamente desde el año 2017 en la institución</w:t>
      </w:r>
      <w:r>
        <w:rPr>
          <w:sz w:val="24"/>
          <w:szCs w:val="24"/>
        </w:rPr>
        <w:t>, por lo que se cuenta con información de deserción desde la cohorte 2016 a la 2020.</w:t>
      </w:r>
    </w:p>
    <w:p w14:paraId="7E4E58AD" w14:textId="4A488B5F" w:rsidR="00721CE2" w:rsidRDefault="00F96229" w:rsidP="00721CE2">
      <w:pPr>
        <w:ind w:leftChars="0" w:left="0" w:firstLineChars="0" w:firstLine="0"/>
        <w:rPr>
          <w:sz w:val="24"/>
          <w:szCs w:val="24"/>
        </w:rPr>
      </w:pPr>
      <w:r>
        <w:rPr>
          <w:sz w:val="24"/>
          <w:szCs w:val="24"/>
        </w:rPr>
        <w:t xml:space="preserve">Para presentar los resultados a </w:t>
      </w:r>
      <w:r w:rsidR="00887052">
        <w:rPr>
          <w:sz w:val="24"/>
          <w:szCs w:val="24"/>
        </w:rPr>
        <w:t>las autoridades universitarias y profesionales identificadas como relevantes</w:t>
      </w:r>
      <w:r w:rsidR="003F714A">
        <w:rPr>
          <w:sz w:val="24"/>
          <w:szCs w:val="24"/>
        </w:rPr>
        <w:t>,</w:t>
      </w:r>
      <w:r>
        <w:rPr>
          <w:sz w:val="24"/>
          <w:szCs w:val="24"/>
        </w:rPr>
        <w:t xml:space="preserve"> se utiliza una herramienta de </w:t>
      </w:r>
      <w:r w:rsidRPr="00F96229">
        <w:rPr>
          <w:i/>
          <w:sz w:val="24"/>
          <w:szCs w:val="24"/>
        </w:rPr>
        <w:t>inteligencia de negocios</w:t>
      </w:r>
      <w:r w:rsidR="00887052">
        <w:rPr>
          <w:sz w:val="24"/>
          <w:szCs w:val="24"/>
        </w:rPr>
        <w:t>,</w:t>
      </w:r>
      <w:r>
        <w:rPr>
          <w:sz w:val="24"/>
          <w:szCs w:val="24"/>
        </w:rPr>
        <w:t xml:space="preserve"> por las oportunidades de visualización e interacción que entrega.</w:t>
      </w:r>
    </w:p>
    <w:p w14:paraId="09EA0FAB" w14:textId="2A951F4C" w:rsidR="00C637C2" w:rsidRDefault="0070507B" w:rsidP="00887052">
      <w:pPr>
        <w:tabs>
          <w:tab w:val="left" w:pos="9638"/>
        </w:tabs>
        <w:ind w:left="0" w:hanging="2"/>
      </w:pPr>
      <w:r w:rsidRPr="0070507B">
        <w:rPr>
          <w:sz w:val="24"/>
          <w:szCs w:val="24"/>
        </w:rPr>
        <w:tab/>
      </w:r>
      <w:r w:rsidR="00177CB2">
        <w:t xml:space="preserve">     </w:t>
      </w:r>
    </w:p>
    <w:p w14:paraId="5C178E3B" w14:textId="77777777" w:rsidR="003F714A" w:rsidRDefault="003F714A" w:rsidP="00887052">
      <w:pPr>
        <w:tabs>
          <w:tab w:val="left" w:pos="9638"/>
        </w:tabs>
        <w:ind w:left="0" w:hanging="2"/>
      </w:pPr>
    </w:p>
    <w:p w14:paraId="0EB85BA8" w14:textId="77777777" w:rsidR="003F714A" w:rsidRDefault="003F714A" w:rsidP="00887052">
      <w:pPr>
        <w:tabs>
          <w:tab w:val="left" w:pos="9638"/>
        </w:tabs>
        <w:ind w:left="0" w:hanging="2"/>
      </w:pPr>
    </w:p>
    <w:p w14:paraId="51A0F6ED" w14:textId="77777777" w:rsidR="003F714A" w:rsidRDefault="003F714A" w:rsidP="00887052">
      <w:pPr>
        <w:tabs>
          <w:tab w:val="left" w:pos="9638"/>
        </w:tabs>
        <w:ind w:left="0" w:hanging="2"/>
        <w:rPr>
          <w:sz w:val="24"/>
          <w:szCs w:val="24"/>
        </w:rPr>
      </w:pPr>
    </w:p>
    <w:p w14:paraId="7367B7D5" w14:textId="77777777" w:rsidR="00C637C2" w:rsidRDefault="00177CB2">
      <w:pPr>
        <w:keepNext/>
        <w:keepLines/>
        <w:pBdr>
          <w:top w:val="nil"/>
          <w:left w:val="nil"/>
          <w:bottom w:val="nil"/>
          <w:right w:val="nil"/>
          <w:between w:val="nil"/>
        </w:pBdr>
        <w:spacing w:line="240" w:lineRule="auto"/>
        <w:ind w:left="0" w:hanging="2"/>
        <w:rPr>
          <w:b/>
          <w:color w:val="000000"/>
          <w:sz w:val="24"/>
          <w:szCs w:val="24"/>
        </w:rPr>
      </w:pPr>
      <w:r>
        <w:rPr>
          <w:b/>
          <w:color w:val="000000"/>
          <w:sz w:val="24"/>
          <w:szCs w:val="24"/>
        </w:rPr>
        <w:t>3. Resultados</w:t>
      </w:r>
    </w:p>
    <w:p w14:paraId="0A3CA71F" w14:textId="00026EF1" w:rsidR="00E66002" w:rsidRDefault="00E66002" w:rsidP="00BB5B5A">
      <w:pPr>
        <w:ind w:left="0" w:hanging="2"/>
        <w:rPr>
          <w:sz w:val="24"/>
          <w:szCs w:val="24"/>
        </w:rPr>
      </w:pPr>
      <w:r>
        <w:rPr>
          <w:sz w:val="24"/>
          <w:szCs w:val="24"/>
        </w:rPr>
        <w:t>Los resultados se establecen según los d</w:t>
      </w:r>
      <w:r w:rsidR="003F714A">
        <w:rPr>
          <w:sz w:val="24"/>
          <w:szCs w:val="24"/>
        </w:rPr>
        <w:t>atos levantados por la encuesta.</w:t>
      </w:r>
      <w:r>
        <w:rPr>
          <w:sz w:val="24"/>
          <w:szCs w:val="24"/>
        </w:rPr>
        <w:t xml:space="preserve"> </w:t>
      </w:r>
      <w:r w:rsidR="003F714A">
        <w:rPr>
          <w:sz w:val="24"/>
          <w:szCs w:val="24"/>
        </w:rPr>
        <w:t>E</w:t>
      </w:r>
      <w:r>
        <w:rPr>
          <w:sz w:val="24"/>
          <w:szCs w:val="24"/>
        </w:rPr>
        <w:t xml:space="preserve">n la última versión la tasa de respuesta </w:t>
      </w:r>
      <w:r w:rsidR="002153DB">
        <w:rPr>
          <w:sz w:val="24"/>
          <w:szCs w:val="24"/>
        </w:rPr>
        <w:t xml:space="preserve">fue </w:t>
      </w:r>
      <w:r w:rsidR="003F714A">
        <w:rPr>
          <w:sz w:val="24"/>
          <w:szCs w:val="24"/>
        </w:rPr>
        <w:t>del</w:t>
      </w:r>
      <w:r w:rsidR="002153DB">
        <w:rPr>
          <w:sz w:val="24"/>
          <w:szCs w:val="24"/>
        </w:rPr>
        <w:t xml:space="preserve"> 20</w:t>
      </w:r>
      <w:r>
        <w:rPr>
          <w:sz w:val="24"/>
          <w:szCs w:val="24"/>
        </w:rPr>
        <w:t xml:space="preserve">% de </w:t>
      </w:r>
      <w:r w:rsidR="003F714A">
        <w:rPr>
          <w:sz w:val="24"/>
          <w:szCs w:val="24"/>
        </w:rPr>
        <w:t xml:space="preserve">las y </w:t>
      </w:r>
      <w:r>
        <w:rPr>
          <w:sz w:val="24"/>
          <w:szCs w:val="24"/>
        </w:rPr>
        <w:t>los estudiantes que desertaron</w:t>
      </w:r>
      <w:r w:rsidR="003F714A">
        <w:rPr>
          <w:sz w:val="24"/>
          <w:szCs w:val="24"/>
        </w:rPr>
        <w:t xml:space="preserve"> y con los que se</w:t>
      </w:r>
      <w:r>
        <w:rPr>
          <w:sz w:val="24"/>
          <w:szCs w:val="24"/>
        </w:rPr>
        <w:t xml:space="preserve"> contaba con número de contacto. En años anteriores</w:t>
      </w:r>
      <w:r w:rsidR="00E62789">
        <w:rPr>
          <w:sz w:val="24"/>
          <w:szCs w:val="24"/>
        </w:rPr>
        <w:t xml:space="preserve"> la tasa de r</w:t>
      </w:r>
      <w:r w:rsidR="002153DB">
        <w:rPr>
          <w:sz w:val="24"/>
          <w:szCs w:val="24"/>
        </w:rPr>
        <w:t>espuesta fue en promedio de 36</w:t>
      </w:r>
      <w:r w:rsidR="00E62789">
        <w:rPr>
          <w:sz w:val="24"/>
          <w:szCs w:val="24"/>
        </w:rPr>
        <w:t>%.</w:t>
      </w:r>
    </w:p>
    <w:p w14:paraId="45CDB850" w14:textId="4AB5863A" w:rsidR="002153DB" w:rsidRDefault="002153DB" w:rsidP="00BB5B5A">
      <w:pPr>
        <w:ind w:left="0" w:hanging="2"/>
        <w:rPr>
          <w:sz w:val="24"/>
          <w:szCs w:val="24"/>
        </w:rPr>
      </w:pPr>
      <w:r>
        <w:rPr>
          <w:sz w:val="24"/>
          <w:szCs w:val="24"/>
        </w:rPr>
        <w:t>Dado que se trata de un estudio de tipo no probabilístico</w:t>
      </w:r>
      <w:r w:rsidR="003F714A">
        <w:rPr>
          <w:sz w:val="24"/>
          <w:szCs w:val="24"/>
        </w:rPr>
        <w:t>,</w:t>
      </w:r>
      <w:r>
        <w:rPr>
          <w:sz w:val="24"/>
          <w:szCs w:val="24"/>
        </w:rPr>
        <w:t xml:space="preserve"> no podemos establecer la representatividad de la muestra respecto de </w:t>
      </w:r>
      <w:r w:rsidR="003F714A">
        <w:rPr>
          <w:sz w:val="24"/>
          <w:szCs w:val="24"/>
        </w:rPr>
        <w:t xml:space="preserve">las y </w:t>
      </w:r>
      <w:r>
        <w:rPr>
          <w:sz w:val="24"/>
          <w:szCs w:val="24"/>
        </w:rPr>
        <w:t xml:space="preserve">los estudiantes que </w:t>
      </w:r>
      <w:r w:rsidR="00FD000C">
        <w:rPr>
          <w:sz w:val="24"/>
          <w:szCs w:val="24"/>
        </w:rPr>
        <w:t>abandonan</w:t>
      </w:r>
      <w:r>
        <w:rPr>
          <w:sz w:val="24"/>
          <w:szCs w:val="24"/>
        </w:rPr>
        <w:t>. Sin embargo, los resultados constituyen un insumo a nivel descriptivo sobre la percepción de estu</w:t>
      </w:r>
      <w:r w:rsidR="003F714A">
        <w:rPr>
          <w:sz w:val="24"/>
          <w:szCs w:val="24"/>
        </w:rPr>
        <w:t>diantes sobre los motivos que le</w:t>
      </w:r>
      <w:r>
        <w:rPr>
          <w:sz w:val="24"/>
          <w:szCs w:val="24"/>
        </w:rPr>
        <w:t xml:space="preserve">s llevaron a </w:t>
      </w:r>
      <w:r w:rsidR="00FD000C">
        <w:rPr>
          <w:sz w:val="24"/>
          <w:szCs w:val="24"/>
        </w:rPr>
        <w:t>abandonar l</w:t>
      </w:r>
      <w:r>
        <w:rPr>
          <w:sz w:val="24"/>
          <w:szCs w:val="24"/>
        </w:rPr>
        <w:t>a institución</w:t>
      </w:r>
      <w:r w:rsidR="003F714A">
        <w:rPr>
          <w:sz w:val="24"/>
          <w:szCs w:val="24"/>
        </w:rPr>
        <w:t>,</w:t>
      </w:r>
      <w:r>
        <w:rPr>
          <w:sz w:val="24"/>
          <w:szCs w:val="24"/>
        </w:rPr>
        <w:t xml:space="preserve"> y para construir hipótesis sobre las razones y otros resultados que analiza el estudio.</w:t>
      </w:r>
    </w:p>
    <w:p w14:paraId="284C98D0" w14:textId="60E70AA3" w:rsidR="002153DB" w:rsidRDefault="003F714A" w:rsidP="00BB5B5A">
      <w:pPr>
        <w:ind w:left="0" w:hanging="2"/>
        <w:rPr>
          <w:sz w:val="24"/>
          <w:szCs w:val="24"/>
        </w:rPr>
      </w:pPr>
      <w:r>
        <w:rPr>
          <w:sz w:val="24"/>
          <w:szCs w:val="24"/>
        </w:rPr>
        <w:t>Se establecen</w:t>
      </w:r>
      <w:r w:rsidR="009B4767">
        <w:rPr>
          <w:sz w:val="24"/>
          <w:szCs w:val="24"/>
        </w:rPr>
        <w:t xml:space="preserve"> los resultados según la comparación entre estudiantes que recibieron solo docencia remota en </w:t>
      </w:r>
      <w:r>
        <w:rPr>
          <w:sz w:val="24"/>
          <w:szCs w:val="24"/>
        </w:rPr>
        <w:t>el primer año en la institución</w:t>
      </w:r>
      <w:r w:rsidR="009B4767">
        <w:rPr>
          <w:sz w:val="24"/>
          <w:szCs w:val="24"/>
        </w:rPr>
        <w:t xml:space="preserve"> </w:t>
      </w:r>
      <w:r>
        <w:rPr>
          <w:sz w:val="24"/>
          <w:szCs w:val="24"/>
        </w:rPr>
        <w:t>(</w:t>
      </w:r>
      <w:r w:rsidR="009B4767">
        <w:rPr>
          <w:sz w:val="24"/>
          <w:szCs w:val="24"/>
        </w:rPr>
        <w:t>que corresponde a la cohorte 2020</w:t>
      </w:r>
      <w:r>
        <w:rPr>
          <w:sz w:val="24"/>
          <w:szCs w:val="24"/>
        </w:rPr>
        <w:t>)</w:t>
      </w:r>
      <w:r w:rsidR="009B4767">
        <w:rPr>
          <w:sz w:val="24"/>
          <w:szCs w:val="24"/>
        </w:rPr>
        <w:t>, y aquellos que tuvieron</w:t>
      </w:r>
      <w:r w:rsidR="00C35B5F">
        <w:rPr>
          <w:sz w:val="24"/>
          <w:szCs w:val="24"/>
        </w:rPr>
        <w:t xml:space="preserve"> docencia</w:t>
      </w:r>
      <w:r>
        <w:rPr>
          <w:sz w:val="24"/>
          <w:szCs w:val="24"/>
        </w:rPr>
        <w:t xml:space="preserve"> presencial</w:t>
      </w:r>
      <w:r w:rsidR="009B4767">
        <w:rPr>
          <w:sz w:val="24"/>
          <w:szCs w:val="24"/>
        </w:rPr>
        <w:t xml:space="preserve"> </w:t>
      </w:r>
      <w:r>
        <w:rPr>
          <w:sz w:val="24"/>
          <w:szCs w:val="24"/>
        </w:rPr>
        <w:t>(</w:t>
      </w:r>
      <w:r w:rsidR="009B4767">
        <w:rPr>
          <w:sz w:val="24"/>
          <w:szCs w:val="24"/>
        </w:rPr>
        <w:t>cohorte 2019</w:t>
      </w:r>
      <w:r>
        <w:rPr>
          <w:rStyle w:val="Refdenotaalpie"/>
          <w:sz w:val="24"/>
          <w:szCs w:val="24"/>
        </w:rPr>
        <w:footnoteReference w:id="1"/>
      </w:r>
      <w:r w:rsidR="009B4767">
        <w:rPr>
          <w:sz w:val="24"/>
          <w:szCs w:val="24"/>
        </w:rPr>
        <w:t xml:space="preserve"> y anteriores</w:t>
      </w:r>
      <w:r>
        <w:rPr>
          <w:sz w:val="24"/>
          <w:szCs w:val="24"/>
        </w:rPr>
        <w:t>)</w:t>
      </w:r>
      <w:r w:rsidR="009B4767">
        <w:rPr>
          <w:sz w:val="24"/>
          <w:szCs w:val="24"/>
        </w:rPr>
        <w:t>.</w:t>
      </w:r>
    </w:p>
    <w:p w14:paraId="59328395" w14:textId="21DC2944" w:rsidR="009B4767" w:rsidRPr="009B4767" w:rsidRDefault="009B4767" w:rsidP="00BB5B5A">
      <w:pPr>
        <w:ind w:left="0" w:hanging="2"/>
        <w:rPr>
          <w:b/>
          <w:sz w:val="24"/>
          <w:szCs w:val="24"/>
        </w:rPr>
      </w:pPr>
      <w:r w:rsidRPr="009B4767">
        <w:rPr>
          <w:b/>
          <w:sz w:val="24"/>
          <w:szCs w:val="24"/>
        </w:rPr>
        <w:t>Principales razones que influyeron en la decisión de desertar</w:t>
      </w:r>
    </w:p>
    <w:p w14:paraId="1627E01C" w14:textId="3E8E372B" w:rsidR="009B4767" w:rsidRDefault="009B4767" w:rsidP="00BB5B5A">
      <w:pPr>
        <w:ind w:left="0" w:hanging="2"/>
        <w:rPr>
          <w:sz w:val="24"/>
          <w:szCs w:val="24"/>
        </w:rPr>
      </w:pPr>
      <w:r>
        <w:rPr>
          <w:sz w:val="24"/>
          <w:szCs w:val="24"/>
        </w:rPr>
        <w:t xml:space="preserve">Para los estudiantes que solo recibieron docencia remota, el 48,8% </w:t>
      </w:r>
      <w:r w:rsidR="003F714A">
        <w:rPr>
          <w:sz w:val="24"/>
          <w:szCs w:val="24"/>
        </w:rPr>
        <w:t>indicó que</w:t>
      </w:r>
      <w:r>
        <w:rPr>
          <w:sz w:val="24"/>
          <w:szCs w:val="24"/>
        </w:rPr>
        <w:t xml:space="preserve"> el factor “calidad del aprendizaje generada por la modalidad virtual” influyó en su decisión de</w:t>
      </w:r>
      <w:r w:rsidR="00FD000C">
        <w:rPr>
          <w:sz w:val="24"/>
          <w:szCs w:val="24"/>
        </w:rPr>
        <w:t xml:space="preserve"> abandona</w:t>
      </w:r>
      <w:r w:rsidR="006A5B64">
        <w:rPr>
          <w:sz w:val="24"/>
          <w:szCs w:val="24"/>
        </w:rPr>
        <w:t>r</w:t>
      </w:r>
      <w:r w:rsidR="00FD000C">
        <w:rPr>
          <w:sz w:val="24"/>
          <w:szCs w:val="24"/>
        </w:rPr>
        <w:t>,</w:t>
      </w:r>
      <w:r>
        <w:rPr>
          <w:sz w:val="24"/>
          <w:szCs w:val="24"/>
        </w:rPr>
        <w:t xml:space="preserve"> siendo el principal. En segundo </w:t>
      </w:r>
      <w:r w:rsidR="00F24256">
        <w:rPr>
          <w:sz w:val="24"/>
          <w:szCs w:val="24"/>
        </w:rPr>
        <w:t>lugar,</w:t>
      </w:r>
      <w:r>
        <w:rPr>
          <w:sz w:val="24"/>
          <w:szCs w:val="24"/>
        </w:rPr>
        <w:t xml:space="preserve"> </w:t>
      </w:r>
      <w:r w:rsidR="003F714A">
        <w:rPr>
          <w:sz w:val="24"/>
          <w:szCs w:val="24"/>
        </w:rPr>
        <w:t>se encuentra</w:t>
      </w:r>
      <w:r>
        <w:rPr>
          <w:sz w:val="24"/>
          <w:szCs w:val="24"/>
        </w:rPr>
        <w:t xml:space="preserve"> la “sobrecarga académica generada por la modalidad virtual” (43,9%) y tercero “que no les gustó la carrera” (41,5%).</w:t>
      </w:r>
    </w:p>
    <w:p w14:paraId="34E345E1" w14:textId="6455ADB8" w:rsidR="009B4767" w:rsidRDefault="009B4767" w:rsidP="00BB5B5A">
      <w:pPr>
        <w:ind w:left="0" w:hanging="2"/>
        <w:rPr>
          <w:sz w:val="24"/>
          <w:szCs w:val="24"/>
        </w:rPr>
      </w:pPr>
      <w:r>
        <w:rPr>
          <w:sz w:val="24"/>
          <w:szCs w:val="24"/>
        </w:rPr>
        <w:t xml:space="preserve">Sin embargo, para estudiantes que ingresaron en años anteriores, la principal razón que influyó en </w:t>
      </w:r>
      <w:r w:rsidR="003F714A">
        <w:rPr>
          <w:sz w:val="24"/>
          <w:szCs w:val="24"/>
        </w:rPr>
        <w:t>su</w:t>
      </w:r>
      <w:r>
        <w:rPr>
          <w:sz w:val="24"/>
          <w:szCs w:val="24"/>
        </w:rPr>
        <w:t xml:space="preserve"> decisión de</w:t>
      </w:r>
      <w:r w:rsidR="00FD000C">
        <w:rPr>
          <w:sz w:val="24"/>
          <w:szCs w:val="24"/>
        </w:rPr>
        <w:t xml:space="preserve"> abandonar</w:t>
      </w:r>
      <w:r>
        <w:rPr>
          <w:sz w:val="24"/>
          <w:szCs w:val="24"/>
        </w:rPr>
        <w:t xml:space="preserve"> es que “no les gustó la carrera a la cual ingresó” (62,1%), la “ocurrencia de paralizaciones estudiantiles en periodos de clases” (31,7%) y la “base que traían desde el nivel anterior de enseñanza”, que en Chile denominamos enseñanza media o secundaria (24,3%).</w:t>
      </w:r>
    </w:p>
    <w:p w14:paraId="3D4F0120" w14:textId="0D2D5C94" w:rsidR="009B4767" w:rsidRDefault="009B4767" w:rsidP="00BB5B5A">
      <w:pPr>
        <w:ind w:left="0" w:hanging="2"/>
        <w:rPr>
          <w:sz w:val="24"/>
          <w:szCs w:val="24"/>
        </w:rPr>
      </w:pPr>
      <w:r>
        <w:rPr>
          <w:sz w:val="24"/>
          <w:szCs w:val="24"/>
        </w:rPr>
        <w:t xml:space="preserve">Es decir, se aprecia un efecto de la modalidad de enseñanza remota de emergencia en la decisión de </w:t>
      </w:r>
      <w:r w:rsidR="003F714A">
        <w:rPr>
          <w:sz w:val="24"/>
          <w:szCs w:val="24"/>
        </w:rPr>
        <w:t xml:space="preserve">las y </w:t>
      </w:r>
      <w:r>
        <w:rPr>
          <w:sz w:val="24"/>
          <w:szCs w:val="24"/>
        </w:rPr>
        <w:t xml:space="preserve">los estudiantes de </w:t>
      </w:r>
      <w:r w:rsidR="00FD000C">
        <w:rPr>
          <w:sz w:val="24"/>
          <w:szCs w:val="24"/>
        </w:rPr>
        <w:t>abandonar</w:t>
      </w:r>
      <w:r>
        <w:rPr>
          <w:sz w:val="24"/>
          <w:szCs w:val="24"/>
        </w:rPr>
        <w:t>.</w:t>
      </w:r>
    </w:p>
    <w:p w14:paraId="2C0E6556" w14:textId="05FF784B" w:rsidR="009B4767" w:rsidRPr="009B4767" w:rsidRDefault="009B4767" w:rsidP="00BB5B5A">
      <w:pPr>
        <w:ind w:left="0" w:hanging="2"/>
        <w:rPr>
          <w:b/>
          <w:sz w:val="24"/>
          <w:szCs w:val="24"/>
        </w:rPr>
      </w:pPr>
      <w:r w:rsidRPr="009B4767">
        <w:rPr>
          <w:b/>
          <w:sz w:val="24"/>
          <w:szCs w:val="24"/>
        </w:rPr>
        <w:t xml:space="preserve">La principal razón que influyó en la decisión de </w:t>
      </w:r>
      <w:r w:rsidR="00263590">
        <w:rPr>
          <w:b/>
          <w:sz w:val="24"/>
          <w:szCs w:val="24"/>
        </w:rPr>
        <w:t>abandonar</w:t>
      </w:r>
    </w:p>
    <w:p w14:paraId="1D94D2D4" w14:textId="0EBEA555" w:rsidR="00263590" w:rsidRDefault="00887052" w:rsidP="002153DB">
      <w:pPr>
        <w:ind w:left="-2" w:firstLineChars="0" w:firstLine="0"/>
        <w:rPr>
          <w:sz w:val="24"/>
          <w:szCs w:val="24"/>
        </w:rPr>
      </w:pPr>
      <w:r>
        <w:rPr>
          <w:sz w:val="24"/>
          <w:szCs w:val="24"/>
        </w:rPr>
        <w:t>Al</w:t>
      </w:r>
      <w:r w:rsidR="009B4767">
        <w:rPr>
          <w:sz w:val="24"/>
          <w:szCs w:val="24"/>
        </w:rPr>
        <w:t xml:space="preserve"> consultar sobre la principal razón que influyó en </w:t>
      </w:r>
      <w:r w:rsidR="00F92435">
        <w:rPr>
          <w:sz w:val="24"/>
          <w:szCs w:val="24"/>
        </w:rPr>
        <w:t>esta</w:t>
      </w:r>
      <w:r w:rsidR="009B4767">
        <w:rPr>
          <w:sz w:val="24"/>
          <w:szCs w:val="24"/>
        </w:rPr>
        <w:t xml:space="preserve"> decisión,</w:t>
      </w:r>
      <w:r w:rsidR="009E4686">
        <w:rPr>
          <w:sz w:val="24"/>
          <w:szCs w:val="24"/>
        </w:rPr>
        <w:t xml:space="preserve"> </w:t>
      </w:r>
      <w:r>
        <w:rPr>
          <w:sz w:val="24"/>
          <w:szCs w:val="24"/>
        </w:rPr>
        <w:t>ambos grupos de estudiantes coinciden en señalar</w:t>
      </w:r>
      <w:r w:rsidR="009E4686">
        <w:rPr>
          <w:sz w:val="24"/>
          <w:szCs w:val="24"/>
        </w:rPr>
        <w:t xml:space="preserve"> </w:t>
      </w:r>
      <w:r>
        <w:rPr>
          <w:sz w:val="24"/>
          <w:szCs w:val="24"/>
        </w:rPr>
        <w:t>en primer lugar que</w:t>
      </w:r>
      <w:r w:rsidR="009B4767">
        <w:rPr>
          <w:sz w:val="24"/>
          <w:szCs w:val="24"/>
        </w:rPr>
        <w:t xml:space="preserve"> “no les gustó la carrera a la cual ingresaron”</w:t>
      </w:r>
      <w:r w:rsidR="00263590">
        <w:rPr>
          <w:sz w:val="24"/>
          <w:szCs w:val="24"/>
        </w:rPr>
        <w:t xml:space="preserve"> (47,3% cohorte 2019 y anteriores y 31,7% cohorte 2020).</w:t>
      </w:r>
    </w:p>
    <w:p w14:paraId="6FABFF19" w14:textId="08264B83" w:rsidR="009E4686" w:rsidRDefault="00263590" w:rsidP="00263590">
      <w:pPr>
        <w:ind w:left="-2" w:firstLineChars="0" w:firstLine="0"/>
        <w:rPr>
          <w:sz w:val="24"/>
          <w:szCs w:val="24"/>
        </w:rPr>
      </w:pPr>
      <w:r>
        <w:rPr>
          <w:sz w:val="24"/>
          <w:szCs w:val="24"/>
        </w:rPr>
        <w:t xml:space="preserve">Las diferencias aparecen en las razones que ocupan el segundo y tercer lugar. Los estudiantes de </w:t>
      </w:r>
      <w:r w:rsidR="00F24256">
        <w:rPr>
          <w:sz w:val="24"/>
          <w:szCs w:val="24"/>
        </w:rPr>
        <w:t>las cohortes</w:t>
      </w:r>
      <w:r>
        <w:rPr>
          <w:sz w:val="24"/>
          <w:szCs w:val="24"/>
        </w:rPr>
        <w:t xml:space="preserve"> 2019 y anteriores son “problemas de salud física o psicológica” (11,9%) y la “ocurrencia de paralizaciones estudiantiles en periodos de clases” (9,8%). Mientras que para estudiantes de la cohorte 2020, aparecen mencionados </w:t>
      </w:r>
      <w:r w:rsidR="009B4767">
        <w:rPr>
          <w:sz w:val="24"/>
          <w:szCs w:val="24"/>
        </w:rPr>
        <w:t>la “calidad del aprendizaje en modalidad virtual” (25,6%) y la “capacidad para financiar estudios” (10,2%).</w:t>
      </w:r>
    </w:p>
    <w:p w14:paraId="527FD08D" w14:textId="1E05C1C4" w:rsidR="009E4686" w:rsidRPr="009E4686" w:rsidRDefault="009E4686" w:rsidP="002153DB">
      <w:pPr>
        <w:ind w:left="-2" w:firstLineChars="0" w:firstLine="0"/>
        <w:rPr>
          <w:b/>
          <w:sz w:val="24"/>
          <w:szCs w:val="24"/>
        </w:rPr>
      </w:pPr>
      <w:r w:rsidRPr="009E4686">
        <w:rPr>
          <w:b/>
          <w:sz w:val="24"/>
          <w:szCs w:val="24"/>
        </w:rPr>
        <w:t xml:space="preserve">Actividad actual de los estudiantes </w:t>
      </w:r>
      <w:r w:rsidR="00263590">
        <w:rPr>
          <w:b/>
          <w:sz w:val="24"/>
          <w:szCs w:val="24"/>
        </w:rPr>
        <w:t>que abandonan</w:t>
      </w:r>
    </w:p>
    <w:p w14:paraId="33FFAA78" w14:textId="2BD96F0F" w:rsidR="009E4686" w:rsidRDefault="00263590" w:rsidP="00263590">
      <w:pPr>
        <w:ind w:left="-2" w:firstLineChars="0" w:firstLine="0"/>
        <w:rPr>
          <w:sz w:val="24"/>
          <w:szCs w:val="24"/>
        </w:rPr>
      </w:pPr>
      <w:r>
        <w:rPr>
          <w:sz w:val="24"/>
          <w:szCs w:val="24"/>
        </w:rPr>
        <w:t xml:space="preserve">Existe coincidencia en las actividades que realizan ambos grupos de estudiantes. </w:t>
      </w:r>
      <w:r w:rsidR="009E4686">
        <w:rPr>
          <w:sz w:val="24"/>
          <w:szCs w:val="24"/>
        </w:rPr>
        <w:t xml:space="preserve">La mayoría </w:t>
      </w:r>
      <w:r>
        <w:rPr>
          <w:sz w:val="24"/>
          <w:szCs w:val="24"/>
        </w:rPr>
        <w:t>señala que</w:t>
      </w:r>
      <w:r w:rsidR="009E4686">
        <w:rPr>
          <w:sz w:val="24"/>
          <w:szCs w:val="24"/>
        </w:rPr>
        <w:t xml:space="preserve"> se encuentran estudiando otra carrera en otra institución (</w:t>
      </w:r>
      <w:r>
        <w:rPr>
          <w:sz w:val="24"/>
          <w:szCs w:val="24"/>
        </w:rPr>
        <w:t xml:space="preserve">cohorte 2019 y anteriores: 49,4% y cohorte 2020: </w:t>
      </w:r>
      <w:r w:rsidR="009E4686">
        <w:rPr>
          <w:sz w:val="24"/>
          <w:szCs w:val="24"/>
        </w:rPr>
        <w:t>55,6%) o se encuentran trabajando o buscando trabajo (</w:t>
      </w:r>
      <w:r>
        <w:rPr>
          <w:sz w:val="24"/>
          <w:szCs w:val="24"/>
        </w:rPr>
        <w:t xml:space="preserve">cohorte 2019 y anteriores: 16,6% y cohorte 2020: </w:t>
      </w:r>
      <w:r w:rsidR="009E4686">
        <w:rPr>
          <w:sz w:val="24"/>
          <w:szCs w:val="24"/>
        </w:rPr>
        <w:t xml:space="preserve">40,7%). </w:t>
      </w:r>
    </w:p>
    <w:p w14:paraId="2EFEBAE5" w14:textId="6DB984F3" w:rsidR="009E4686" w:rsidRPr="009E4686" w:rsidRDefault="00263590" w:rsidP="002153DB">
      <w:pPr>
        <w:ind w:left="-2" w:firstLineChars="0" w:firstLine="0"/>
        <w:rPr>
          <w:sz w:val="24"/>
          <w:szCs w:val="24"/>
          <w:u w:val="single"/>
        </w:rPr>
      </w:pPr>
      <w:r>
        <w:rPr>
          <w:sz w:val="24"/>
          <w:szCs w:val="24"/>
        </w:rPr>
        <w:t>También, en ambos grupos la mayoría de quienes se encuentra estudiando lo hace en el nivel</w:t>
      </w:r>
      <w:r w:rsidR="009E4686">
        <w:rPr>
          <w:sz w:val="24"/>
          <w:szCs w:val="24"/>
        </w:rPr>
        <w:t xml:space="preserve"> uni</w:t>
      </w:r>
      <w:r w:rsidR="004C0927">
        <w:rPr>
          <w:sz w:val="24"/>
          <w:szCs w:val="24"/>
        </w:rPr>
        <w:t>versi</w:t>
      </w:r>
      <w:r>
        <w:rPr>
          <w:sz w:val="24"/>
          <w:szCs w:val="24"/>
        </w:rPr>
        <w:t>tario; apreciándose una disminución del 77</w:t>
      </w:r>
      <w:r w:rsidR="004C0927">
        <w:rPr>
          <w:sz w:val="24"/>
          <w:szCs w:val="24"/>
        </w:rPr>
        <w:t>,</w:t>
      </w:r>
      <w:r>
        <w:rPr>
          <w:sz w:val="24"/>
          <w:szCs w:val="24"/>
        </w:rPr>
        <w:t>2% al 66,7</w:t>
      </w:r>
      <w:r w:rsidR="004C0927">
        <w:rPr>
          <w:sz w:val="24"/>
          <w:szCs w:val="24"/>
        </w:rPr>
        <w:t>%, lo que refleja una mayor preferencia por instituciones que ofrecen carreras profesionales de menor duración (como son CFT</w:t>
      </w:r>
      <w:r>
        <w:rPr>
          <w:sz w:val="24"/>
          <w:szCs w:val="24"/>
        </w:rPr>
        <w:t xml:space="preserve"> e</w:t>
      </w:r>
      <w:r w:rsidR="004C0927">
        <w:rPr>
          <w:sz w:val="24"/>
          <w:szCs w:val="24"/>
        </w:rPr>
        <w:t xml:space="preserve"> IP)</w:t>
      </w:r>
      <w:r w:rsidR="008D395A">
        <w:rPr>
          <w:sz w:val="24"/>
          <w:szCs w:val="24"/>
        </w:rPr>
        <w:t xml:space="preserve">, que se puede explicar por el aumento de la cobertura de la </w:t>
      </w:r>
      <w:r>
        <w:rPr>
          <w:sz w:val="24"/>
          <w:szCs w:val="24"/>
        </w:rPr>
        <w:t>“</w:t>
      </w:r>
      <w:r w:rsidR="008D395A">
        <w:rPr>
          <w:sz w:val="24"/>
          <w:szCs w:val="24"/>
        </w:rPr>
        <w:t>Gratuidad</w:t>
      </w:r>
      <w:r>
        <w:rPr>
          <w:sz w:val="24"/>
          <w:szCs w:val="24"/>
        </w:rPr>
        <w:t>”</w:t>
      </w:r>
      <w:r>
        <w:rPr>
          <w:rStyle w:val="Refdenotaalpie"/>
          <w:sz w:val="24"/>
          <w:szCs w:val="24"/>
        </w:rPr>
        <w:footnoteReference w:id="2"/>
      </w:r>
      <w:r w:rsidR="008D395A">
        <w:rPr>
          <w:sz w:val="24"/>
          <w:szCs w:val="24"/>
        </w:rPr>
        <w:t xml:space="preserve"> en estas instituciones y la </w:t>
      </w:r>
      <w:r>
        <w:rPr>
          <w:sz w:val="24"/>
          <w:szCs w:val="24"/>
        </w:rPr>
        <w:t>incertidumbre en términos económicos</w:t>
      </w:r>
      <w:r w:rsidR="003F714A">
        <w:rPr>
          <w:sz w:val="24"/>
          <w:szCs w:val="24"/>
        </w:rPr>
        <w:t>,</w:t>
      </w:r>
      <w:r>
        <w:rPr>
          <w:sz w:val="24"/>
          <w:szCs w:val="24"/>
        </w:rPr>
        <w:t xml:space="preserve"> como efectos de la pandemia, que podrían motivar</w:t>
      </w:r>
      <w:r w:rsidR="003F714A">
        <w:rPr>
          <w:sz w:val="24"/>
          <w:szCs w:val="24"/>
        </w:rPr>
        <w:t xml:space="preserve"> a las y los estudiantes</w:t>
      </w:r>
      <w:r>
        <w:rPr>
          <w:sz w:val="24"/>
          <w:szCs w:val="24"/>
        </w:rPr>
        <w:t xml:space="preserve"> decidir estudiar carreras que aseguren ingresar en un lapso menor de tiempo al mercado laboral</w:t>
      </w:r>
      <w:r w:rsidR="008D395A">
        <w:rPr>
          <w:sz w:val="24"/>
          <w:szCs w:val="24"/>
        </w:rPr>
        <w:t>.</w:t>
      </w:r>
    </w:p>
    <w:p w14:paraId="723B7B1B" w14:textId="2BAF0253" w:rsidR="009E4686" w:rsidRPr="009E4686" w:rsidRDefault="009E4686" w:rsidP="002153DB">
      <w:pPr>
        <w:ind w:left="-2" w:firstLineChars="0" w:firstLine="0"/>
        <w:rPr>
          <w:b/>
          <w:sz w:val="24"/>
          <w:szCs w:val="24"/>
        </w:rPr>
      </w:pPr>
      <w:r w:rsidRPr="009E4686">
        <w:rPr>
          <w:b/>
          <w:sz w:val="24"/>
          <w:szCs w:val="24"/>
        </w:rPr>
        <w:t>Percepción acerca de la institución</w:t>
      </w:r>
    </w:p>
    <w:p w14:paraId="37D67F93" w14:textId="2244623D" w:rsidR="009E4686" w:rsidRDefault="009E4686" w:rsidP="002153DB">
      <w:pPr>
        <w:ind w:left="-2" w:firstLineChars="0" w:firstLine="0"/>
        <w:rPr>
          <w:sz w:val="24"/>
          <w:szCs w:val="24"/>
        </w:rPr>
      </w:pPr>
      <w:r>
        <w:rPr>
          <w:sz w:val="24"/>
          <w:szCs w:val="24"/>
        </w:rPr>
        <w:t xml:space="preserve">Por su parte, se evidencia una disminución en la percepción positiva hacia la institución, la cual es consultada </w:t>
      </w:r>
      <w:r w:rsidR="00C77189">
        <w:rPr>
          <w:sz w:val="24"/>
          <w:szCs w:val="24"/>
        </w:rPr>
        <w:t>mediante la siguiente pregunta:</w:t>
      </w:r>
      <w:r>
        <w:rPr>
          <w:sz w:val="24"/>
          <w:szCs w:val="24"/>
        </w:rPr>
        <w:t xml:space="preserve"> “</w:t>
      </w:r>
      <w:r w:rsidR="00C77189">
        <w:rPr>
          <w:sz w:val="24"/>
          <w:szCs w:val="24"/>
        </w:rPr>
        <w:t>¿</w:t>
      </w:r>
      <w:r>
        <w:rPr>
          <w:sz w:val="24"/>
          <w:szCs w:val="24"/>
        </w:rPr>
        <w:t>recomendarías a un familiar o amigo(a) estudiar en la UFRO</w:t>
      </w:r>
      <w:r w:rsidR="00C77189">
        <w:rPr>
          <w:sz w:val="24"/>
          <w:szCs w:val="24"/>
        </w:rPr>
        <w:t>?</w:t>
      </w:r>
      <w:r>
        <w:rPr>
          <w:sz w:val="24"/>
          <w:szCs w:val="24"/>
        </w:rPr>
        <w:t xml:space="preserve">”, pasando de un 91,3% para las cohortes 2019 y anteriores, a un 85,2% para la cohorte 2020. </w:t>
      </w:r>
      <w:r w:rsidR="00DB315E">
        <w:rPr>
          <w:sz w:val="24"/>
          <w:szCs w:val="24"/>
        </w:rPr>
        <w:t>Si bien la cifra es alta, la disminución</w:t>
      </w:r>
      <w:r>
        <w:rPr>
          <w:sz w:val="24"/>
          <w:szCs w:val="24"/>
        </w:rPr>
        <w:t xml:space="preserve"> muestra un deterioro</w:t>
      </w:r>
      <w:r w:rsidR="00C77189">
        <w:rPr>
          <w:sz w:val="24"/>
          <w:szCs w:val="24"/>
        </w:rPr>
        <w:t>,</w:t>
      </w:r>
      <w:r>
        <w:rPr>
          <w:sz w:val="24"/>
          <w:szCs w:val="24"/>
        </w:rPr>
        <w:t xml:space="preserve"> </w:t>
      </w:r>
      <w:r w:rsidR="00DB315E">
        <w:rPr>
          <w:sz w:val="24"/>
          <w:szCs w:val="24"/>
        </w:rPr>
        <w:t>explicado</w:t>
      </w:r>
      <w:r>
        <w:rPr>
          <w:sz w:val="24"/>
          <w:szCs w:val="24"/>
        </w:rPr>
        <w:t xml:space="preserve"> en la experi</w:t>
      </w:r>
      <w:r w:rsidR="00DB315E">
        <w:rPr>
          <w:sz w:val="24"/>
          <w:szCs w:val="24"/>
        </w:rPr>
        <w:t>encia de</w:t>
      </w:r>
      <w:r>
        <w:rPr>
          <w:sz w:val="24"/>
          <w:szCs w:val="24"/>
        </w:rPr>
        <w:t xml:space="preserve"> la docencia en modalidad remota de emergencia.</w:t>
      </w:r>
    </w:p>
    <w:p w14:paraId="663BD944" w14:textId="26D07F3E" w:rsidR="00E7685E" w:rsidRDefault="00E7685E" w:rsidP="00BB5B5A">
      <w:pPr>
        <w:ind w:left="0" w:hanging="2"/>
        <w:rPr>
          <w:sz w:val="24"/>
          <w:szCs w:val="24"/>
        </w:rPr>
      </w:pPr>
    </w:p>
    <w:p w14:paraId="5CE5F39E" w14:textId="77777777" w:rsidR="00C637C2" w:rsidRDefault="00177CB2">
      <w:pPr>
        <w:keepNext/>
        <w:keepLines/>
        <w:pBdr>
          <w:top w:val="nil"/>
          <w:left w:val="nil"/>
          <w:bottom w:val="nil"/>
          <w:right w:val="nil"/>
          <w:between w:val="nil"/>
        </w:pBdr>
        <w:spacing w:line="240" w:lineRule="auto"/>
        <w:ind w:left="0" w:hanging="2"/>
        <w:rPr>
          <w:b/>
          <w:color w:val="000000"/>
          <w:sz w:val="24"/>
          <w:szCs w:val="24"/>
        </w:rPr>
      </w:pPr>
      <w:r>
        <w:rPr>
          <w:b/>
          <w:color w:val="000000"/>
          <w:sz w:val="24"/>
          <w:szCs w:val="24"/>
        </w:rPr>
        <w:t xml:space="preserve">4. Conclusiones </w:t>
      </w:r>
    </w:p>
    <w:p w14:paraId="73F3D1C6" w14:textId="776E16F0" w:rsidR="004C0927" w:rsidRDefault="004C0927" w:rsidP="00BB5B5A">
      <w:pPr>
        <w:ind w:left="0" w:hanging="2"/>
        <w:rPr>
          <w:sz w:val="24"/>
          <w:szCs w:val="24"/>
        </w:rPr>
      </w:pPr>
      <w:r>
        <w:rPr>
          <w:sz w:val="24"/>
          <w:szCs w:val="24"/>
        </w:rPr>
        <w:t>La aplicación de una encuesta a estudiantes que</w:t>
      </w:r>
      <w:r w:rsidR="00FD000C">
        <w:rPr>
          <w:sz w:val="24"/>
          <w:szCs w:val="24"/>
        </w:rPr>
        <w:t xml:space="preserve"> abandonan</w:t>
      </w:r>
      <w:r>
        <w:rPr>
          <w:sz w:val="24"/>
          <w:szCs w:val="24"/>
        </w:rPr>
        <w:t xml:space="preserve"> la </w:t>
      </w:r>
      <w:r w:rsidR="00C77189">
        <w:rPr>
          <w:sz w:val="24"/>
          <w:szCs w:val="24"/>
        </w:rPr>
        <w:t>Universidad,</w:t>
      </w:r>
      <w:r>
        <w:rPr>
          <w:sz w:val="24"/>
          <w:szCs w:val="24"/>
        </w:rPr>
        <w:t xml:space="preserve"> permite conocer directamente los motivos por los cuales no continuaron sus estudios, datos valiosos para retroalimentar </w:t>
      </w:r>
      <w:r w:rsidR="00DB315E">
        <w:rPr>
          <w:sz w:val="24"/>
          <w:szCs w:val="24"/>
        </w:rPr>
        <w:t>la</w:t>
      </w:r>
      <w:r>
        <w:rPr>
          <w:sz w:val="24"/>
          <w:szCs w:val="24"/>
        </w:rPr>
        <w:t xml:space="preserve">s acciones que </w:t>
      </w:r>
      <w:r w:rsidR="00DB315E">
        <w:rPr>
          <w:sz w:val="24"/>
          <w:szCs w:val="24"/>
        </w:rPr>
        <w:t xml:space="preserve">la institución </w:t>
      </w:r>
      <w:r>
        <w:rPr>
          <w:sz w:val="24"/>
          <w:szCs w:val="24"/>
        </w:rPr>
        <w:t xml:space="preserve">implementa en pos de la permanencia de </w:t>
      </w:r>
      <w:r w:rsidR="00C77189">
        <w:rPr>
          <w:sz w:val="24"/>
          <w:szCs w:val="24"/>
        </w:rPr>
        <w:t xml:space="preserve">las y </w:t>
      </w:r>
      <w:r>
        <w:rPr>
          <w:sz w:val="24"/>
          <w:szCs w:val="24"/>
        </w:rPr>
        <w:t>los estudiantes.</w:t>
      </w:r>
      <w:r w:rsidR="00C35542">
        <w:rPr>
          <w:sz w:val="24"/>
          <w:szCs w:val="24"/>
        </w:rPr>
        <w:t xml:space="preserve"> </w:t>
      </w:r>
      <w:r w:rsidR="00DB315E">
        <w:rPr>
          <w:sz w:val="24"/>
          <w:szCs w:val="24"/>
        </w:rPr>
        <w:t xml:space="preserve">Dada la experiencia de los últimos años, </w:t>
      </w:r>
      <w:r w:rsidR="00C35542">
        <w:rPr>
          <w:sz w:val="24"/>
          <w:szCs w:val="24"/>
        </w:rPr>
        <w:t xml:space="preserve">es </w:t>
      </w:r>
      <w:r w:rsidR="00DB315E">
        <w:rPr>
          <w:sz w:val="24"/>
          <w:szCs w:val="24"/>
        </w:rPr>
        <w:t xml:space="preserve">importante contar con una </w:t>
      </w:r>
      <w:r w:rsidR="00C35542">
        <w:rPr>
          <w:sz w:val="24"/>
          <w:szCs w:val="24"/>
        </w:rPr>
        <w:t>tasa de respuesta</w:t>
      </w:r>
      <w:r w:rsidR="00DB315E">
        <w:rPr>
          <w:sz w:val="24"/>
          <w:szCs w:val="24"/>
        </w:rPr>
        <w:t xml:space="preserve"> lo más alta posible, para lo cual es clave contar con registros de contacto sistematizados de los estudiantes que ingresan a la institución</w:t>
      </w:r>
      <w:r w:rsidR="00C77189">
        <w:rPr>
          <w:sz w:val="24"/>
          <w:szCs w:val="24"/>
        </w:rPr>
        <w:t>.</w:t>
      </w:r>
      <w:r w:rsidR="00C35542">
        <w:rPr>
          <w:sz w:val="24"/>
          <w:szCs w:val="24"/>
        </w:rPr>
        <w:t xml:space="preserve"> </w:t>
      </w:r>
      <w:r w:rsidR="00C77189">
        <w:rPr>
          <w:sz w:val="24"/>
          <w:szCs w:val="24"/>
        </w:rPr>
        <w:t xml:space="preserve">Por otro lado, la herramienta de visualización de datos de </w:t>
      </w:r>
      <w:r w:rsidR="00C77189">
        <w:rPr>
          <w:i/>
          <w:sz w:val="24"/>
          <w:szCs w:val="24"/>
        </w:rPr>
        <w:t>inteligencia de negocios</w:t>
      </w:r>
      <w:r w:rsidR="00C35542">
        <w:rPr>
          <w:sz w:val="24"/>
          <w:szCs w:val="24"/>
        </w:rPr>
        <w:t xml:space="preserve"> </w:t>
      </w:r>
      <w:r w:rsidR="00C77189">
        <w:rPr>
          <w:sz w:val="24"/>
          <w:szCs w:val="24"/>
        </w:rPr>
        <w:t>ayuda a</w:t>
      </w:r>
      <w:r w:rsidR="00C35542">
        <w:rPr>
          <w:sz w:val="24"/>
          <w:szCs w:val="24"/>
        </w:rPr>
        <w:t xml:space="preserve"> observar </w:t>
      </w:r>
      <w:r w:rsidR="00C77189">
        <w:rPr>
          <w:sz w:val="24"/>
          <w:szCs w:val="24"/>
        </w:rPr>
        <w:t>el</w:t>
      </w:r>
      <w:r w:rsidR="00C35542">
        <w:rPr>
          <w:sz w:val="24"/>
          <w:szCs w:val="24"/>
        </w:rPr>
        <w:t xml:space="preserve"> escenario desde varias perspectivas, </w:t>
      </w:r>
      <w:r w:rsidR="00C77189">
        <w:rPr>
          <w:sz w:val="24"/>
          <w:szCs w:val="24"/>
        </w:rPr>
        <w:t>permitiendo</w:t>
      </w:r>
      <w:r w:rsidR="00C35542">
        <w:rPr>
          <w:sz w:val="24"/>
          <w:szCs w:val="24"/>
        </w:rPr>
        <w:t xml:space="preserve"> a </w:t>
      </w:r>
      <w:r w:rsidR="00C77189">
        <w:rPr>
          <w:sz w:val="24"/>
          <w:szCs w:val="24"/>
        </w:rPr>
        <w:t>usuarios comparar y</w:t>
      </w:r>
      <w:r w:rsidR="00C35542">
        <w:rPr>
          <w:sz w:val="24"/>
          <w:szCs w:val="24"/>
        </w:rPr>
        <w:t xml:space="preserve"> observar el comportamiento de subgrupos</w:t>
      </w:r>
      <w:r w:rsidR="00C77189">
        <w:rPr>
          <w:sz w:val="24"/>
          <w:szCs w:val="24"/>
        </w:rPr>
        <w:t>.</w:t>
      </w:r>
    </w:p>
    <w:p w14:paraId="45D9E750" w14:textId="2363FF18" w:rsidR="00C676CC" w:rsidRDefault="00C676CC" w:rsidP="00BB5B5A">
      <w:pPr>
        <w:ind w:left="0" w:hanging="2"/>
        <w:rPr>
          <w:sz w:val="24"/>
          <w:szCs w:val="24"/>
        </w:rPr>
      </w:pPr>
      <w:r>
        <w:rPr>
          <w:sz w:val="24"/>
          <w:szCs w:val="24"/>
        </w:rPr>
        <w:t>Según</w:t>
      </w:r>
      <w:r w:rsidR="00DB315E">
        <w:rPr>
          <w:sz w:val="24"/>
          <w:szCs w:val="24"/>
        </w:rPr>
        <w:t xml:space="preserve"> los resultados, se estable</w:t>
      </w:r>
      <w:r>
        <w:rPr>
          <w:sz w:val="24"/>
          <w:szCs w:val="24"/>
        </w:rPr>
        <w:t>ce</w:t>
      </w:r>
      <w:r w:rsidR="00C77189">
        <w:rPr>
          <w:sz w:val="24"/>
          <w:szCs w:val="24"/>
        </w:rPr>
        <w:t xml:space="preserve"> que hay evidencia del </w:t>
      </w:r>
      <w:r w:rsidR="00DB315E">
        <w:rPr>
          <w:sz w:val="24"/>
          <w:szCs w:val="24"/>
        </w:rPr>
        <w:t xml:space="preserve">efecto de la docencia remota de emergencia en la decisión de </w:t>
      </w:r>
      <w:r w:rsidR="00C77189">
        <w:rPr>
          <w:sz w:val="24"/>
          <w:szCs w:val="24"/>
        </w:rPr>
        <w:t xml:space="preserve">las y </w:t>
      </w:r>
      <w:r w:rsidR="00DB315E">
        <w:rPr>
          <w:sz w:val="24"/>
          <w:szCs w:val="24"/>
        </w:rPr>
        <w:t>l</w:t>
      </w:r>
      <w:r>
        <w:rPr>
          <w:sz w:val="24"/>
          <w:szCs w:val="24"/>
        </w:rPr>
        <w:t>os estudiantes de abandonar, asociada a la percepción de “calidad del aprendizaje” alcanzado, que no fue el que ellos(as) esperaban</w:t>
      </w:r>
      <w:r w:rsidR="00C77189">
        <w:rPr>
          <w:sz w:val="24"/>
          <w:szCs w:val="24"/>
        </w:rPr>
        <w:t>,</w:t>
      </w:r>
      <w:r>
        <w:rPr>
          <w:sz w:val="24"/>
          <w:szCs w:val="24"/>
        </w:rPr>
        <w:t xml:space="preserve"> o consideraron que no aprendieron lo suficiente para el</w:t>
      </w:r>
      <w:r w:rsidR="00C77189">
        <w:rPr>
          <w:sz w:val="24"/>
          <w:szCs w:val="24"/>
        </w:rPr>
        <w:t xml:space="preserve"> nivel de formación. Esto</w:t>
      </w:r>
      <w:r w:rsidR="00212C24">
        <w:rPr>
          <w:sz w:val="24"/>
          <w:szCs w:val="24"/>
        </w:rPr>
        <w:t xml:space="preserve"> es consecuencia </w:t>
      </w:r>
      <w:r>
        <w:rPr>
          <w:sz w:val="24"/>
          <w:szCs w:val="24"/>
        </w:rPr>
        <w:t xml:space="preserve">de una serie de otros factores, entre los que se encuentran las estrategias de enseñanza implementadas por los docentes, las condiciones de un lugar adecuado para estudiar, tener que realizar </w:t>
      </w:r>
      <w:r w:rsidR="008B27E2">
        <w:rPr>
          <w:sz w:val="24"/>
          <w:szCs w:val="24"/>
        </w:rPr>
        <w:t>diferentes</w:t>
      </w:r>
      <w:r>
        <w:rPr>
          <w:sz w:val="24"/>
          <w:szCs w:val="24"/>
        </w:rPr>
        <w:t xml:space="preserve"> actividades en paralelo</w:t>
      </w:r>
      <w:r w:rsidR="008B27E2">
        <w:rPr>
          <w:sz w:val="24"/>
          <w:szCs w:val="24"/>
        </w:rPr>
        <w:t xml:space="preserve">, entre </w:t>
      </w:r>
      <w:r>
        <w:rPr>
          <w:sz w:val="24"/>
          <w:szCs w:val="24"/>
        </w:rPr>
        <w:t>otras.</w:t>
      </w:r>
    </w:p>
    <w:p w14:paraId="45FF3654" w14:textId="68322795" w:rsidR="00B66EF4" w:rsidRDefault="00F24256" w:rsidP="00BB5B5A">
      <w:pPr>
        <w:ind w:left="0" w:hanging="2"/>
        <w:rPr>
          <w:sz w:val="24"/>
          <w:szCs w:val="24"/>
        </w:rPr>
      </w:pPr>
      <w:r>
        <w:rPr>
          <w:sz w:val="24"/>
          <w:szCs w:val="24"/>
        </w:rPr>
        <w:t>Otro escenario que se observa</w:t>
      </w:r>
      <w:r w:rsidR="00B66EF4">
        <w:rPr>
          <w:sz w:val="24"/>
          <w:szCs w:val="24"/>
        </w:rPr>
        <w:t xml:space="preserve"> es </w:t>
      </w:r>
      <w:r>
        <w:rPr>
          <w:sz w:val="24"/>
          <w:szCs w:val="24"/>
        </w:rPr>
        <w:t>que,</w:t>
      </w:r>
      <w:r w:rsidR="00B66EF4">
        <w:rPr>
          <w:sz w:val="24"/>
          <w:szCs w:val="24"/>
        </w:rPr>
        <w:t xml:space="preserve"> frente a la incertidumbre por la situación social y económica del paí</w:t>
      </w:r>
      <w:r w:rsidR="00212C24">
        <w:rPr>
          <w:sz w:val="24"/>
          <w:szCs w:val="24"/>
        </w:rPr>
        <w:t>s y la política de cobertura de</w:t>
      </w:r>
      <w:r w:rsidR="00C676CC">
        <w:rPr>
          <w:sz w:val="24"/>
          <w:szCs w:val="24"/>
        </w:rPr>
        <w:t xml:space="preserve"> la </w:t>
      </w:r>
      <w:r w:rsidR="00C676CC" w:rsidRPr="00C676CC">
        <w:rPr>
          <w:i/>
          <w:sz w:val="24"/>
          <w:szCs w:val="24"/>
        </w:rPr>
        <w:t>g</w:t>
      </w:r>
      <w:r w:rsidR="00B66EF4" w:rsidRPr="00C676CC">
        <w:rPr>
          <w:i/>
          <w:sz w:val="24"/>
          <w:szCs w:val="24"/>
        </w:rPr>
        <w:t>ratuidad</w:t>
      </w:r>
      <w:r w:rsidR="00B66EF4">
        <w:rPr>
          <w:sz w:val="24"/>
          <w:szCs w:val="24"/>
        </w:rPr>
        <w:t xml:space="preserve"> en carreras de nivel técnico </w:t>
      </w:r>
      <w:r w:rsidR="00C676CC">
        <w:rPr>
          <w:sz w:val="24"/>
          <w:szCs w:val="24"/>
        </w:rPr>
        <w:t>profesional</w:t>
      </w:r>
      <w:r w:rsidR="00B66EF4">
        <w:rPr>
          <w:sz w:val="24"/>
          <w:szCs w:val="24"/>
        </w:rPr>
        <w:t xml:space="preserve">, ha aumentado la proporción de estudiantes </w:t>
      </w:r>
      <w:r w:rsidR="00C676CC">
        <w:rPr>
          <w:sz w:val="24"/>
          <w:szCs w:val="24"/>
        </w:rPr>
        <w:t xml:space="preserve">que han abandonado y </w:t>
      </w:r>
      <w:r w:rsidR="00B66EF4">
        <w:rPr>
          <w:sz w:val="24"/>
          <w:szCs w:val="24"/>
        </w:rPr>
        <w:t xml:space="preserve">que </w:t>
      </w:r>
      <w:r w:rsidR="00212C24">
        <w:rPr>
          <w:sz w:val="24"/>
          <w:szCs w:val="24"/>
        </w:rPr>
        <w:t xml:space="preserve">optan por </w:t>
      </w:r>
      <w:r w:rsidR="00B66EF4">
        <w:rPr>
          <w:sz w:val="24"/>
          <w:szCs w:val="24"/>
        </w:rPr>
        <w:t>estudia</w:t>
      </w:r>
      <w:r w:rsidR="00212C24">
        <w:rPr>
          <w:sz w:val="24"/>
          <w:szCs w:val="24"/>
        </w:rPr>
        <w:t>r</w:t>
      </w:r>
      <w:r w:rsidR="00B66EF4">
        <w:rPr>
          <w:sz w:val="24"/>
          <w:szCs w:val="24"/>
        </w:rPr>
        <w:t xml:space="preserve"> en instituciones que ofrecen carreras profesionales de menor duración.</w:t>
      </w:r>
    </w:p>
    <w:p w14:paraId="12D62C96" w14:textId="793DB13B" w:rsidR="00C35542" w:rsidRDefault="00C35542" w:rsidP="00BB5B5A">
      <w:pPr>
        <w:ind w:left="0" w:hanging="2"/>
        <w:rPr>
          <w:sz w:val="24"/>
          <w:szCs w:val="24"/>
        </w:rPr>
      </w:pPr>
      <w:r>
        <w:rPr>
          <w:sz w:val="24"/>
          <w:szCs w:val="24"/>
        </w:rPr>
        <w:t>No obstante, continúa siendo el principal factor que influyó en la decisión de desertar, que a los estudiantes no les gustara la carrera a la cual ingresaron.</w:t>
      </w:r>
    </w:p>
    <w:p w14:paraId="0280B328" w14:textId="20C0299D" w:rsidR="00C77189" w:rsidRDefault="00212C24" w:rsidP="00C77189">
      <w:pPr>
        <w:ind w:left="0" w:hanging="2"/>
        <w:rPr>
          <w:sz w:val="24"/>
          <w:szCs w:val="24"/>
        </w:rPr>
      </w:pPr>
      <w:r>
        <w:rPr>
          <w:sz w:val="24"/>
          <w:szCs w:val="24"/>
        </w:rPr>
        <w:t xml:space="preserve">Finalmente, la disminución en la percepción positiva hacia la institución por parte de los estudiantes que abandonaron los estudios, se puede explicar por el cambio de la modalidad de la </w:t>
      </w:r>
      <w:r w:rsidR="00C42CEC">
        <w:rPr>
          <w:sz w:val="24"/>
          <w:szCs w:val="24"/>
        </w:rPr>
        <w:t xml:space="preserve">docencia </w:t>
      </w:r>
      <w:r>
        <w:rPr>
          <w:sz w:val="24"/>
          <w:szCs w:val="24"/>
        </w:rPr>
        <w:t>a remota de emergencia</w:t>
      </w:r>
      <w:r w:rsidR="00C77189">
        <w:rPr>
          <w:sz w:val="24"/>
          <w:szCs w:val="24"/>
        </w:rPr>
        <w:t>,</w:t>
      </w:r>
      <w:r w:rsidR="00C42CEC">
        <w:rPr>
          <w:sz w:val="24"/>
          <w:szCs w:val="24"/>
        </w:rPr>
        <w:t xml:space="preserve"> sin </w:t>
      </w:r>
      <w:r w:rsidR="00C77189">
        <w:rPr>
          <w:sz w:val="24"/>
          <w:szCs w:val="24"/>
        </w:rPr>
        <w:t>el</w:t>
      </w:r>
      <w:r w:rsidR="00C42CEC">
        <w:rPr>
          <w:sz w:val="24"/>
          <w:szCs w:val="24"/>
        </w:rPr>
        <w:t xml:space="preserve"> tiempo adecuado de inducción y preparación del personal docente</w:t>
      </w:r>
      <w:r w:rsidR="00AC7A67">
        <w:rPr>
          <w:sz w:val="24"/>
          <w:szCs w:val="24"/>
        </w:rPr>
        <w:t xml:space="preserve"> en estrategias m</w:t>
      </w:r>
      <w:r>
        <w:rPr>
          <w:sz w:val="24"/>
          <w:szCs w:val="24"/>
        </w:rPr>
        <w:t xml:space="preserve">etodológicas para enfrentar </w:t>
      </w:r>
      <w:r w:rsidR="00F24256">
        <w:rPr>
          <w:sz w:val="24"/>
          <w:szCs w:val="24"/>
        </w:rPr>
        <w:t>esta nueva modalidad</w:t>
      </w:r>
      <w:r w:rsidR="00AC7A67">
        <w:rPr>
          <w:sz w:val="24"/>
          <w:szCs w:val="24"/>
        </w:rPr>
        <w:t xml:space="preserve"> de docencia y que los estudiantes en primer año no tuvieron contacto físico con la institución</w:t>
      </w:r>
      <w:r>
        <w:rPr>
          <w:sz w:val="24"/>
          <w:szCs w:val="24"/>
        </w:rPr>
        <w:t>.</w:t>
      </w:r>
      <w:r w:rsidR="00AC7A67">
        <w:rPr>
          <w:sz w:val="24"/>
          <w:szCs w:val="24"/>
        </w:rPr>
        <w:t xml:space="preserve"> </w:t>
      </w:r>
    </w:p>
    <w:p w14:paraId="7CBFCC96" w14:textId="1E65AE4B" w:rsidR="00C637C2" w:rsidRDefault="00212C24" w:rsidP="00C77189">
      <w:pPr>
        <w:ind w:left="0" w:hanging="2"/>
        <w:rPr>
          <w:b/>
          <w:color w:val="000000"/>
          <w:sz w:val="24"/>
          <w:szCs w:val="24"/>
        </w:rPr>
      </w:pPr>
      <w:r>
        <w:rPr>
          <w:sz w:val="24"/>
          <w:szCs w:val="24"/>
        </w:rPr>
        <w:t>E</w:t>
      </w:r>
      <w:r w:rsidR="00D1047A">
        <w:rPr>
          <w:sz w:val="24"/>
          <w:szCs w:val="24"/>
        </w:rPr>
        <w:t xml:space="preserve">speramos que este </w:t>
      </w:r>
      <w:r>
        <w:rPr>
          <w:sz w:val="24"/>
          <w:szCs w:val="24"/>
        </w:rPr>
        <w:t>trabajo</w:t>
      </w:r>
      <w:r w:rsidR="00D1047A">
        <w:rPr>
          <w:sz w:val="24"/>
          <w:szCs w:val="24"/>
        </w:rPr>
        <w:t xml:space="preserve"> sea una c</w:t>
      </w:r>
      <w:r w:rsidR="00BB5B5A" w:rsidRPr="004A7101">
        <w:rPr>
          <w:sz w:val="24"/>
          <w:szCs w:val="24"/>
        </w:rPr>
        <w:t xml:space="preserve">ontribución </w:t>
      </w:r>
      <w:r w:rsidR="00D1047A">
        <w:rPr>
          <w:sz w:val="24"/>
          <w:szCs w:val="24"/>
        </w:rPr>
        <w:t>a</w:t>
      </w:r>
      <w:r w:rsidR="00BB5B5A" w:rsidRPr="004A7101">
        <w:rPr>
          <w:sz w:val="24"/>
          <w:szCs w:val="24"/>
        </w:rPr>
        <w:t xml:space="preserve"> identificar factores que influyen en la decisión de los estudiantes que abandonan sus estudios, considerando particularmente el efecto de la docencia remota como un factor relevante debido a las situaciones producidas por la pandemia de COVID-19.</w:t>
      </w:r>
    </w:p>
    <w:p w14:paraId="3D10AF82" w14:textId="6101ED13" w:rsidR="00C637C2" w:rsidRDefault="00177CB2">
      <w:pPr>
        <w:ind w:left="0" w:hanging="2"/>
        <w:rPr>
          <w:b/>
          <w:sz w:val="24"/>
          <w:szCs w:val="24"/>
        </w:rPr>
      </w:pPr>
      <w:r>
        <w:rPr>
          <w:b/>
          <w:sz w:val="24"/>
          <w:szCs w:val="24"/>
        </w:rPr>
        <w:t>Referencias</w:t>
      </w:r>
    </w:p>
    <w:p w14:paraId="2E3DC444" w14:textId="77777777" w:rsidR="00EA1E9F" w:rsidRDefault="00EA1E9F">
      <w:pPr>
        <w:ind w:left="0" w:hanging="2"/>
        <w:rPr>
          <w:b/>
          <w:sz w:val="24"/>
          <w:szCs w:val="24"/>
        </w:rPr>
      </w:pPr>
    </w:p>
    <w:p w14:paraId="7DDA1C8D" w14:textId="3D39B745" w:rsidR="00EA1E9F" w:rsidRPr="00EA1E9F" w:rsidRDefault="00EA1E9F" w:rsidP="00EA1E9F">
      <w:pPr>
        <w:ind w:left="0" w:hanging="2"/>
        <w:rPr>
          <w:sz w:val="24"/>
          <w:szCs w:val="24"/>
        </w:rPr>
      </w:pPr>
      <w:r w:rsidRPr="00EA1E9F">
        <w:rPr>
          <w:sz w:val="24"/>
          <w:szCs w:val="24"/>
        </w:rPr>
        <w:t xml:space="preserve">Amaya, A., Mariño, V., Nuñez, I., Rubio, V., &amp; Méndez, S. (2021). Factores asociados al surgimiento de la idea de desvinculación de estudios superiores durante la pandemia. Congreso X CLABES. </w:t>
      </w:r>
    </w:p>
    <w:p w14:paraId="5EBCB808" w14:textId="26C3F189" w:rsidR="00EA1E9F" w:rsidRDefault="00EA1E9F" w:rsidP="00EA1E9F">
      <w:pPr>
        <w:ind w:left="0" w:hanging="2"/>
        <w:rPr>
          <w:sz w:val="24"/>
          <w:szCs w:val="24"/>
        </w:rPr>
      </w:pPr>
      <w:r>
        <w:rPr>
          <w:sz w:val="24"/>
          <w:szCs w:val="24"/>
        </w:rPr>
        <w:t>Fernández, JM</w:t>
      </w:r>
      <w:r w:rsidRPr="00EA1E9F">
        <w:rPr>
          <w:sz w:val="24"/>
          <w:szCs w:val="24"/>
        </w:rPr>
        <w:t>., Oloriz, M &amp; Puggioni, N. (2021). Efectos de la modalidad remota en el desempeño académico según campo disciplinar. Congreso X CLABES.</w:t>
      </w:r>
    </w:p>
    <w:p w14:paraId="4832BF17" w14:textId="77777777" w:rsidR="00887C9A" w:rsidRPr="00EA1E9F" w:rsidRDefault="00887C9A" w:rsidP="00887C9A">
      <w:pPr>
        <w:ind w:left="0" w:hanging="2"/>
        <w:rPr>
          <w:sz w:val="24"/>
          <w:szCs w:val="24"/>
        </w:rPr>
      </w:pPr>
      <w:r w:rsidRPr="00EA1E9F">
        <w:rPr>
          <w:sz w:val="24"/>
          <w:szCs w:val="24"/>
        </w:rPr>
        <w:t>Jaramillo García, I., Vásquez Velásquez, J., &amp; Arcila Vanegas, M. (2021). Análisis de la percepción sobre la permanencia y los factores de riesgo de abandono de la Institución Universitaria Colegio Mayor de Antioquia. Congresos CLABES. Recuperado a partir de https://revistas.utp.ac.pa/index.php/clabes/article/view/3349</w:t>
      </w:r>
    </w:p>
    <w:p w14:paraId="08ECEC64" w14:textId="487257EC" w:rsidR="00EA1E9F" w:rsidRDefault="00EA1E9F" w:rsidP="00EA1E9F">
      <w:pPr>
        <w:ind w:left="0" w:hanging="2"/>
        <w:rPr>
          <w:sz w:val="24"/>
          <w:szCs w:val="24"/>
        </w:rPr>
      </w:pPr>
      <w:r w:rsidRPr="00EA1E9F">
        <w:rPr>
          <w:sz w:val="24"/>
          <w:szCs w:val="24"/>
        </w:rPr>
        <w:t>Meneses, Moraga &amp; Puchi (2015). Modelo de Apoyo Académico al Estudiante UFRO como aporte a la retención de los estudiantes de primer año. Congreso V CLABES.</w:t>
      </w:r>
    </w:p>
    <w:p w14:paraId="43CEA4EB" w14:textId="77777777" w:rsidR="005F08CA" w:rsidRPr="00EA1E9F" w:rsidRDefault="005F08CA" w:rsidP="005F08CA">
      <w:pPr>
        <w:ind w:left="0" w:hanging="2"/>
        <w:rPr>
          <w:sz w:val="24"/>
          <w:szCs w:val="24"/>
        </w:rPr>
      </w:pPr>
      <w:r w:rsidRPr="00EA1E9F">
        <w:rPr>
          <w:sz w:val="24"/>
          <w:szCs w:val="24"/>
        </w:rPr>
        <w:t>Meneses, Moraga &amp; Puchi (2016). Diagnóstico de estrategias de aprendizaje para la orientación y focalización de los apoyos académicos que favorecen la permanencia de estudiantes de primer año en la Universidad de La Frontera. Congreso VI CLABES.</w:t>
      </w:r>
    </w:p>
    <w:p w14:paraId="043577DF" w14:textId="65A3E66D" w:rsidR="00EA1E9F" w:rsidRDefault="00EA1E9F" w:rsidP="00EA1E9F">
      <w:pPr>
        <w:ind w:left="0" w:hanging="2"/>
        <w:rPr>
          <w:sz w:val="24"/>
          <w:szCs w:val="24"/>
        </w:rPr>
      </w:pPr>
      <w:r w:rsidRPr="00EA1E9F">
        <w:rPr>
          <w:sz w:val="24"/>
          <w:szCs w:val="24"/>
        </w:rPr>
        <w:t>Navarrete, Candia &amp; Puchi (2013). Factores asociados a la deserción/retención de los estudiantes mapuche de la Universidad de la Frontera e incidencia de los programas de apoyo académico. Calidad en la educación no.39. Santiago, Chile.</w:t>
      </w:r>
    </w:p>
    <w:p w14:paraId="0854304D" w14:textId="77777777" w:rsidR="00887C9A" w:rsidRDefault="00887C9A" w:rsidP="00887C9A">
      <w:pPr>
        <w:ind w:left="0" w:hanging="2"/>
        <w:rPr>
          <w:sz w:val="24"/>
          <w:szCs w:val="24"/>
        </w:rPr>
      </w:pPr>
      <w:r w:rsidRPr="00EA1E9F">
        <w:rPr>
          <w:sz w:val="24"/>
          <w:szCs w:val="24"/>
        </w:rPr>
        <w:t>Oloriz, M., &amp; Fernández, J. (2021). El impacto de la pandemia por covid-19 en el abandono temprano de los estudios superiores. Congreso X CLABES.</w:t>
      </w:r>
    </w:p>
    <w:p w14:paraId="73CA5667" w14:textId="77777777" w:rsidR="00887C9A" w:rsidRDefault="00887C9A" w:rsidP="00887C9A">
      <w:pPr>
        <w:ind w:left="0" w:hanging="2"/>
        <w:rPr>
          <w:sz w:val="24"/>
          <w:szCs w:val="24"/>
        </w:rPr>
      </w:pPr>
      <w:r w:rsidRPr="00EA1E9F">
        <w:rPr>
          <w:sz w:val="24"/>
          <w:szCs w:val="24"/>
        </w:rPr>
        <w:t>Puchi, Moraga &amp; Villagrán (2016). Modelo de seguimiento de la Retención y el rendimiento de los estudiantes de pregrado de primer año en la Universidad de La Frontera. Congreso VI CLABES.</w:t>
      </w:r>
    </w:p>
    <w:p w14:paraId="20CDA176" w14:textId="77777777" w:rsidR="00887C9A" w:rsidRPr="00EA1E9F" w:rsidRDefault="00887C9A" w:rsidP="00887C9A">
      <w:pPr>
        <w:ind w:left="0" w:hanging="2"/>
        <w:rPr>
          <w:sz w:val="24"/>
          <w:szCs w:val="24"/>
        </w:rPr>
      </w:pPr>
      <w:r w:rsidRPr="00EA1E9F">
        <w:rPr>
          <w:sz w:val="24"/>
          <w:szCs w:val="24"/>
        </w:rPr>
        <w:t>Ramírez, T., Salcedo, A., &amp; Faúndez, F. (2021). Cuando la pandemia no es suficiente para explicar el abandono estudiantil a nivel universitario. El caso de Venezuela. Congresos CLABES. Recuperado a partir de https://revistas.utp.ac.pa/index.php/clabes/article/view/3360</w:t>
      </w:r>
    </w:p>
    <w:p w14:paraId="699996AC" w14:textId="2B75E1E9" w:rsidR="005F08CA" w:rsidRPr="00EA1E9F" w:rsidRDefault="005F08CA" w:rsidP="00EA1E9F">
      <w:pPr>
        <w:ind w:left="0" w:hanging="2"/>
        <w:rPr>
          <w:sz w:val="24"/>
          <w:szCs w:val="24"/>
        </w:rPr>
      </w:pPr>
      <w:r>
        <w:rPr>
          <w:sz w:val="24"/>
          <w:szCs w:val="24"/>
        </w:rPr>
        <w:t xml:space="preserve">SIES Servicio de Información de Educación Superior (2022). Ficha de datos de la Universidad de La Frontera, Chile. Recuperado a partir de </w:t>
      </w:r>
      <w:r w:rsidRPr="005F08CA">
        <w:rPr>
          <w:sz w:val="24"/>
          <w:szCs w:val="24"/>
        </w:rPr>
        <w:t>https://www.mifuturo.cl/buscador-de-instituciones/</w:t>
      </w:r>
      <w:r>
        <w:rPr>
          <w:sz w:val="24"/>
          <w:szCs w:val="24"/>
        </w:rPr>
        <w:t>.</w:t>
      </w:r>
    </w:p>
    <w:p w14:paraId="0CB81A1E" w14:textId="1E03757E" w:rsidR="00C637C2" w:rsidRDefault="00C637C2">
      <w:pPr>
        <w:ind w:left="0" w:hanging="2"/>
      </w:pPr>
    </w:p>
    <w:p w14:paraId="31494C1A" w14:textId="77777777" w:rsidR="00887052" w:rsidRDefault="00887052" w:rsidP="00887052">
      <w:pPr>
        <w:keepNext/>
        <w:keepLines/>
        <w:pBdr>
          <w:top w:val="nil"/>
          <w:left w:val="nil"/>
          <w:bottom w:val="nil"/>
          <w:right w:val="nil"/>
          <w:between w:val="nil"/>
        </w:pBdr>
        <w:spacing w:line="240" w:lineRule="auto"/>
        <w:ind w:left="0" w:hanging="2"/>
        <w:rPr>
          <w:color w:val="000000"/>
          <w:sz w:val="24"/>
          <w:szCs w:val="24"/>
        </w:rPr>
      </w:pPr>
      <w:r>
        <w:rPr>
          <w:b/>
          <w:color w:val="000000"/>
          <w:sz w:val="24"/>
          <w:szCs w:val="24"/>
        </w:rPr>
        <w:t xml:space="preserve">2.2 Abreviaturas y Acrónimos </w:t>
      </w:r>
    </w:p>
    <w:p w14:paraId="63F94614" w14:textId="77777777" w:rsidR="00887052" w:rsidRDefault="00887052" w:rsidP="00887052">
      <w:pPr>
        <w:ind w:left="0" w:hanging="2"/>
        <w:rPr>
          <w:sz w:val="24"/>
          <w:szCs w:val="24"/>
        </w:rPr>
      </w:pPr>
      <w:r>
        <w:rPr>
          <w:sz w:val="24"/>
          <w:szCs w:val="24"/>
        </w:rPr>
        <w:t>UFRO: Universidad de La Frontera</w:t>
      </w:r>
    </w:p>
    <w:p w14:paraId="1D2B62CC" w14:textId="77777777" w:rsidR="00887052" w:rsidRDefault="00887052" w:rsidP="00887052">
      <w:pPr>
        <w:ind w:left="0" w:hanging="2"/>
        <w:rPr>
          <w:sz w:val="24"/>
          <w:szCs w:val="24"/>
        </w:rPr>
      </w:pPr>
      <w:r>
        <w:rPr>
          <w:sz w:val="24"/>
          <w:szCs w:val="24"/>
        </w:rPr>
        <w:t>CFT: Centros de formación técnica</w:t>
      </w:r>
    </w:p>
    <w:p w14:paraId="2479DE9D" w14:textId="77777777" w:rsidR="00887052" w:rsidRDefault="00887052" w:rsidP="00887052">
      <w:pPr>
        <w:ind w:left="0" w:hanging="2"/>
        <w:rPr>
          <w:sz w:val="24"/>
          <w:szCs w:val="24"/>
        </w:rPr>
      </w:pPr>
      <w:r>
        <w:rPr>
          <w:sz w:val="24"/>
          <w:szCs w:val="24"/>
        </w:rPr>
        <w:t>IP: Institutos profesionales</w:t>
      </w:r>
    </w:p>
    <w:p w14:paraId="05BF23D1" w14:textId="53032E75" w:rsidR="00BD04DB" w:rsidRDefault="00BD04DB">
      <w:pPr>
        <w:ind w:left="0" w:hanging="2"/>
      </w:pPr>
      <w:r>
        <w:t xml:space="preserve"> </w:t>
      </w:r>
    </w:p>
    <w:sectPr w:rsidR="00BD04DB" w:rsidSect="00EC6B70">
      <w:headerReference w:type="even" r:id="rId9"/>
      <w:headerReference w:type="default" r:id="rId10"/>
      <w:footerReference w:type="even" r:id="rId11"/>
      <w:footerReference w:type="default" r:id="rId12"/>
      <w:headerReference w:type="first" r:id="rId13"/>
      <w:footerReference w:type="first" r:id="rId14"/>
      <w:pgSz w:w="12240" w:h="15840" w:code="1"/>
      <w:pgMar w:top="1702" w:right="1133" w:bottom="1135" w:left="1134" w:header="720" w:footer="862"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6753A" w14:textId="77777777" w:rsidR="00314FF8" w:rsidRDefault="00314FF8">
      <w:pPr>
        <w:spacing w:after="0" w:line="240" w:lineRule="auto"/>
        <w:ind w:left="0" w:hanging="2"/>
      </w:pPr>
      <w:r>
        <w:separator/>
      </w:r>
    </w:p>
  </w:endnote>
  <w:endnote w:type="continuationSeparator" w:id="0">
    <w:p w14:paraId="277D4B5B" w14:textId="77777777" w:rsidR="00314FF8" w:rsidRDefault="00314FF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83D73" w14:textId="77777777" w:rsidR="00AC7A67" w:rsidRDefault="00AC7A67">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12C53" w14:textId="77777777" w:rsidR="00AC7A67" w:rsidRDefault="00AC7A67">
    <w:pPr>
      <w:pStyle w:val="Piedepgina"/>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FF25C" w14:textId="77777777" w:rsidR="00AC7A67" w:rsidRDefault="00AC7A67">
    <w:pPr>
      <w:pBdr>
        <w:top w:val="nil"/>
        <w:left w:val="nil"/>
        <w:bottom w:val="nil"/>
        <w:right w:val="nil"/>
        <w:between w:val="nil"/>
      </w:pBdr>
      <w:spacing w:after="0"/>
      <w:ind w:left="0" w:right="-720" w:hanging="2"/>
      <w:jc w:val="right"/>
      <w:rPr>
        <w:rFonts w:ascii="Calibri" w:eastAsia="Calibri" w:hAnsi="Calibri" w:cs="Calibri"/>
        <w:color w:val="4E6504"/>
        <w:sz w:val="22"/>
        <w:szCs w:val="22"/>
      </w:rPr>
    </w:pPr>
  </w:p>
  <w:p w14:paraId="1CF9B3D3" w14:textId="14EC5545" w:rsidR="00AC7A67" w:rsidRDefault="00AC7A67">
    <w:pPr>
      <w:pBdr>
        <w:top w:val="nil"/>
        <w:left w:val="nil"/>
        <w:bottom w:val="nil"/>
        <w:right w:val="nil"/>
        <w:between w:val="nil"/>
      </w:pBdr>
      <w:spacing w:after="0"/>
      <w:ind w:left="0" w:right="-720" w:hanging="2"/>
      <w:jc w:val="right"/>
      <w:rPr>
        <w:rFonts w:ascii="Calibri" w:eastAsia="Calibri" w:hAnsi="Calibri" w:cs="Calibri"/>
        <w:color w:val="4E6504"/>
        <w:sz w:val="22"/>
        <w:szCs w:val="22"/>
      </w:rPr>
    </w:pPr>
    <w:r w:rsidRPr="003E7D94">
      <w:rPr>
        <w:noProof/>
        <w:lang w:val="es-CL" w:eastAsia="es-CL"/>
      </w:rPr>
      <w:drawing>
        <wp:anchor distT="0" distB="0" distL="114300" distR="114300" simplePos="0" relativeHeight="251662336" behindDoc="1" locked="0" layoutInCell="1" allowOverlap="1" wp14:anchorId="4093C55C" wp14:editId="5AFF7304">
          <wp:simplePos x="0" y="0"/>
          <wp:positionH relativeFrom="column">
            <wp:posOffset>289560</wp:posOffset>
          </wp:positionH>
          <wp:positionV relativeFrom="paragraph">
            <wp:posOffset>212725</wp:posOffset>
          </wp:positionV>
          <wp:extent cx="1313815" cy="396240"/>
          <wp:effectExtent l="0" t="0" r="635" b="381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13815" cy="3962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sz w:val="22"/>
        <w:szCs w:val="22"/>
        <w:lang w:val="es-CL" w:eastAsia="es-CL"/>
      </w:rPr>
      <w:drawing>
        <wp:anchor distT="0" distB="0" distL="114300" distR="114300" simplePos="0" relativeHeight="251661312" behindDoc="1" locked="0" layoutInCell="1" allowOverlap="1" wp14:anchorId="2227AEB2" wp14:editId="695D8BDF">
          <wp:simplePos x="0" y="0"/>
          <wp:positionH relativeFrom="column">
            <wp:posOffset>426720</wp:posOffset>
          </wp:positionH>
          <wp:positionV relativeFrom="paragraph">
            <wp:posOffset>-635</wp:posOffset>
          </wp:positionV>
          <wp:extent cx="5399405" cy="716280"/>
          <wp:effectExtent l="0" t="0" r="0"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2">
                    <a:extLst>
                      <a:ext uri="{28A0092B-C50C-407E-A947-70E740481C1C}">
                        <a14:useLocalDpi xmlns:a14="http://schemas.microsoft.com/office/drawing/2010/main" val="0"/>
                      </a:ext>
                    </a:extLst>
                  </a:blip>
                  <a:srcRect t="54478"/>
                  <a:stretch/>
                </pic:blipFill>
                <pic:spPr bwMode="auto">
                  <a:xfrm>
                    <a:off x="0" y="0"/>
                    <a:ext cx="5399405" cy="716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DFC03" w14:textId="77777777" w:rsidR="00314FF8" w:rsidRDefault="00314FF8">
      <w:pPr>
        <w:spacing w:after="0" w:line="240" w:lineRule="auto"/>
        <w:ind w:left="0" w:hanging="2"/>
      </w:pPr>
      <w:r>
        <w:separator/>
      </w:r>
    </w:p>
  </w:footnote>
  <w:footnote w:type="continuationSeparator" w:id="0">
    <w:p w14:paraId="53EBEBDB" w14:textId="77777777" w:rsidR="00314FF8" w:rsidRDefault="00314FF8">
      <w:pPr>
        <w:spacing w:after="0" w:line="240" w:lineRule="auto"/>
        <w:ind w:left="0" w:hanging="2"/>
      </w:pPr>
      <w:r>
        <w:continuationSeparator/>
      </w:r>
    </w:p>
  </w:footnote>
  <w:footnote w:id="1">
    <w:p w14:paraId="1A8FF259" w14:textId="0D4879E1" w:rsidR="003F714A" w:rsidRPr="003F714A" w:rsidRDefault="003F714A" w:rsidP="003F714A">
      <w:pPr>
        <w:pStyle w:val="Textonotapie"/>
        <w:ind w:left="0" w:hanging="2"/>
        <w:rPr>
          <w:lang w:val="es-CL"/>
        </w:rPr>
      </w:pPr>
      <w:r>
        <w:rPr>
          <w:rStyle w:val="Refdenotaalpie"/>
        </w:rPr>
        <w:footnoteRef/>
      </w:r>
      <w:r>
        <w:t xml:space="preserve"> N</w:t>
      </w:r>
      <w:r w:rsidRPr="003F714A">
        <w:t xml:space="preserve">ótese que la cohorte 2019, dado el contexto de “estallido social en Chile” que se produjo desde </w:t>
      </w:r>
      <w:r>
        <w:t>mediados</w:t>
      </w:r>
      <w:r w:rsidRPr="003F714A">
        <w:t xml:space="preserve"> de octubre de 2019, se debió extender el segundo semestre de ese año, coincidiendo la parte final del semestre con el inicio del confinamiento debido a la pandemia Covid-19</w:t>
      </w:r>
      <w:r>
        <w:t>.</w:t>
      </w:r>
    </w:p>
  </w:footnote>
  <w:footnote w:id="2">
    <w:p w14:paraId="1D529A0B" w14:textId="433338EE" w:rsidR="00263590" w:rsidRDefault="00263590">
      <w:pPr>
        <w:pStyle w:val="Textonotapie"/>
        <w:ind w:left="0" w:hanging="2"/>
      </w:pPr>
      <w:r>
        <w:rPr>
          <w:rStyle w:val="Refdenotaalpie"/>
        </w:rPr>
        <w:footnoteRef/>
      </w:r>
      <w:r>
        <w:t xml:space="preserve"> Política de beneficios estudiantiles de la educación superior en Chile, referencia: </w:t>
      </w:r>
      <w:r w:rsidRPr="00263590">
        <w:t>https://portal.beneficiosestudiantiles.cl/gratuidad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52695" w14:textId="77777777" w:rsidR="00AC7A67" w:rsidRDefault="00AC7A67">
    <w:pPr>
      <w:pStyle w:val="Encabezad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47C5E" w14:textId="356BCE1C" w:rsidR="00AC7A67" w:rsidRDefault="00AC7A67">
    <w:pPr>
      <w:pBdr>
        <w:top w:val="nil"/>
        <w:left w:val="nil"/>
        <w:bottom w:val="nil"/>
        <w:right w:val="nil"/>
        <w:between w:val="nil"/>
      </w:pBdr>
      <w:spacing w:after="0"/>
      <w:ind w:left="0" w:hanging="2"/>
      <w:jc w:val="left"/>
      <w:rPr>
        <w:rFonts w:ascii="Calibri" w:eastAsia="Calibri" w:hAnsi="Calibri" w:cs="Calibri"/>
        <w:color w:val="000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BA501" w14:textId="74A6E0A7" w:rsidR="00AC7A67" w:rsidRPr="007E5704" w:rsidRDefault="00AC7A67" w:rsidP="002839EF">
    <w:pPr>
      <w:pStyle w:val="Encabezado"/>
      <w:ind w:leftChars="0" w:left="0" w:firstLineChars="0" w:firstLine="0"/>
    </w:pPr>
    <w:r w:rsidRPr="002839EF">
      <w:rPr>
        <w:noProof/>
        <w:lang w:val="es-CL" w:eastAsia="es-CL"/>
      </w:rPr>
      <w:drawing>
        <wp:anchor distT="0" distB="0" distL="114300" distR="114300" simplePos="0" relativeHeight="251663360" behindDoc="0" locked="0" layoutInCell="1" allowOverlap="1" wp14:anchorId="410556C3" wp14:editId="1D18F8A7">
          <wp:simplePos x="0" y="0"/>
          <wp:positionH relativeFrom="column">
            <wp:posOffset>-712470</wp:posOffset>
          </wp:positionH>
          <wp:positionV relativeFrom="paragraph">
            <wp:posOffset>-457200</wp:posOffset>
          </wp:positionV>
          <wp:extent cx="7574280" cy="1737360"/>
          <wp:effectExtent l="0" t="0" r="7620" b="0"/>
          <wp:wrapTopAndBottom/>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74280" cy="17373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E14E6"/>
    <w:multiLevelType w:val="hybridMultilevel"/>
    <w:tmpl w:val="96F6D990"/>
    <w:lvl w:ilvl="0" w:tplc="D5D040DC">
      <w:start w:val="1"/>
      <w:numFmt w:val="decimal"/>
      <w:lvlText w:val="%1)"/>
      <w:lvlJc w:val="left"/>
      <w:pPr>
        <w:ind w:left="358" w:hanging="360"/>
      </w:pPr>
      <w:rPr>
        <w:rFonts w:hint="default"/>
      </w:rPr>
    </w:lvl>
    <w:lvl w:ilvl="1" w:tplc="340A0019" w:tentative="1">
      <w:start w:val="1"/>
      <w:numFmt w:val="lowerLetter"/>
      <w:lvlText w:val="%2."/>
      <w:lvlJc w:val="left"/>
      <w:pPr>
        <w:ind w:left="1078" w:hanging="360"/>
      </w:pPr>
    </w:lvl>
    <w:lvl w:ilvl="2" w:tplc="340A001B" w:tentative="1">
      <w:start w:val="1"/>
      <w:numFmt w:val="lowerRoman"/>
      <w:lvlText w:val="%3."/>
      <w:lvlJc w:val="right"/>
      <w:pPr>
        <w:ind w:left="1798" w:hanging="180"/>
      </w:pPr>
    </w:lvl>
    <w:lvl w:ilvl="3" w:tplc="340A000F" w:tentative="1">
      <w:start w:val="1"/>
      <w:numFmt w:val="decimal"/>
      <w:lvlText w:val="%4."/>
      <w:lvlJc w:val="left"/>
      <w:pPr>
        <w:ind w:left="2518" w:hanging="360"/>
      </w:pPr>
    </w:lvl>
    <w:lvl w:ilvl="4" w:tplc="340A0019" w:tentative="1">
      <w:start w:val="1"/>
      <w:numFmt w:val="lowerLetter"/>
      <w:lvlText w:val="%5."/>
      <w:lvlJc w:val="left"/>
      <w:pPr>
        <w:ind w:left="3238" w:hanging="360"/>
      </w:pPr>
    </w:lvl>
    <w:lvl w:ilvl="5" w:tplc="340A001B" w:tentative="1">
      <w:start w:val="1"/>
      <w:numFmt w:val="lowerRoman"/>
      <w:lvlText w:val="%6."/>
      <w:lvlJc w:val="right"/>
      <w:pPr>
        <w:ind w:left="3958" w:hanging="180"/>
      </w:pPr>
    </w:lvl>
    <w:lvl w:ilvl="6" w:tplc="340A000F" w:tentative="1">
      <w:start w:val="1"/>
      <w:numFmt w:val="decimal"/>
      <w:lvlText w:val="%7."/>
      <w:lvlJc w:val="left"/>
      <w:pPr>
        <w:ind w:left="4678" w:hanging="360"/>
      </w:pPr>
    </w:lvl>
    <w:lvl w:ilvl="7" w:tplc="340A0019" w:tentative="1">
      <w:start w:val="1"/>
      <w:numFmt w:val="lowerLetter"/>
      <w:lvlText w:val="%8."/>
      <w:lvlJc w:val="left"/>
      <w:pPr>
        <w:ind w:left="5398" w:hanging="360"/>
      </w:pPr>
    </w:lvl>
    <w:lvl w:ilvl="8" w:tplc="340A001B" w:tentative="1">
      <w:start w:val="1"/>
      <w:numFmt w:val="lowerRoman"/>
      <w:lvlText w:val="%9."/>
      <w:lvlJc w:val="right"/>
      <w:pPr>
        <w:ind w:left="6118" w:hanging="180"/>
      </w:pPr>
    </w:lvl>
  </w:abstractNum>
  <w:abstractNum w:abstractNumId="1" w15:restartNumberingAfterBreak="0">
    <w:nsid w:val="2EA64B02"/>
    <w:multiLevelType w:val="hybridMultilevel"/>
    <w:tmpl w:val="04743B6C"/>
    <w:lvl w:ilvl="0" w:tplc="5AD06DDC">
      <w:start w:val="4"/>
      <w:numFmt w:val="bullet"/>
      <w:lvlText w:val="-"/>
      <w:lvlJc w:val="left"/>
      <w:pPr>
        <w:ind w:left="358" w:hanging="360"/>
      </w:pPr>
      <w:rPr>
        <w:rFonts w:ascii="Times New Roman" w:eastAsia="Times New Roman" w:hAnsi="Times New Roman" w:cs="Times New Roman" w:hint="default"/>
      </w:rPr>
    </w:lvl>
    <w:lvl w:ilvl="1" w:tplc="340A0003" w:tentative="1">
      <w:start w:val="1"/>
      <w:numFmt w:val="bullet"/>
      <w:lvlText w:val="o"/>
      <w:lvlJc w:val="left"/>
      <w:pPr>
        <w:ind w:left="1078" w:hanging="360"/>
      </w:pPr>
      <w:rPr>
        <w:rFonts w:ascii="Courier New" w:hAnsi="Courier New" w:cs="Courier New" w:hint="default"/>
      </w:rPr>
    </w:lvl>
    <w:lvl w:ilvl="2" w:tplc="340A0005" w:tentative="1">
      <w:start w:val="1"/>
      <w:numFmt w:val="bullet"/>
      <w:lvlText w:val=""/>
      <w:lvlJc w:val="left"/>
      <w:pPr>
        <w:ind w:left="1798" w:hanging="360"/>
      </w:pPr>
      <w:rPr>
        <w:rFonts w:ascii="Wingdings" w:hAnsi="Wingdings" w:hint="default"/>
      </w:rPr>
    </w:lvl>
    <w:lvl w:ilvl="3" w:tplc="340A0001" w:tentative="1">
      <w:start w:val="1"/>
      <w:numFmt w:val="bullet"/>
      <w:lvlText w:val=""/>
      <w:lvlJc w:val="left"/>
      <w:pPr>
        <w:ind w:left="2518" w:hanging="360"/>
      </w:pPr>
      <w:rPr>
        <w:rFonts w:ascii="Symbol" w:hAnsi="Symbol" w:hint="default"/>
      </w:rPr>
    </w:lvl>
    <w:lvl w:ilvl="4" w:tplc="340A0003" w:tentative="1">
      <w:start w:val="1"/>
      <w:numFmt w:val="bullet"/>
      <w:lvlText w:val="o"/>
      <w:lvlJc w:val="left"/>
      <w:pPr>
        <w:ind w:left="3238" w:hanging="360"/>
      </w:pPr>
      <w:rPr>
        <w:rFonts w:ascii="Courier New" w:hAnsi="Courier New" w:cs="Courier New" w:hint="default"/>
      </w:rPr>
    </w:lvl>
    <w:lvl w:ilvl="5" w:tplc="340A0005" w:tentative="1">
      <w:start w:val="1"/>
      <w:numFmt w:val="bullet"/>
      <w:lvlText w:val=""/>
      <w:lvlJc w:val="left"/>
      <w:pPr>
        <w:ind w:left="3958" w:hanging="360"/>
      </w:pPr>
      <w:rPr>
        <w:rFonts w:ascii="Wingdings" w:hAnsi="Wingdings" w:hint="default"/>
      </w:rPr>
    </w:lvl>
    <w:lvl w:ilvl="6" w:tplc="340A0001" w:tentative="1">
      <w:start w:val="1"/>
      <w:numFmt w:val="bullet"/>
      <w:lvlText w:val=""/>
      <w:lvlJc w:val="left"/>
      <w:pPr>
        <w:ind w:left="4678" w:hanging="360"/>
      </w:pPr>
      <w:rPr>
        <w:rFonts w:ascii="Symbol" w:hAnsi="Symbol" w:hint="default"/>
      </w:rPr>
    </w:lvl>
    <w:lvl w:ilvl="7" w:tplc="340A0003" w:tentative="1">
      <w:start w:val="1"/>
      <w:numFmt w:val="bullet"/>
      <w:lvlText w:val="o"/>
      <w:lvlJc w:val="left"/>
      <w:pPr>
        <w:ind w:left="5398" w:hanging="360"/>
      </w:pPr>
      <w:rPr>
        <w:rFonts w:ascii="Courier New" w:hAnsi="Courier New" w:cs="Courier New" w:hint="default"/>
      </w:rPr>
    </w:lvl>
    <w:lvl w:ilvl="8" w:tplc="340A0005" w:tentative="1">
      <w:start w:val="1"/>
      <w:numFmt w:val="bullet"/>
      <w:lvlText w:val=""/>
      <w:lvlJc w:val="left"/>
      <w:pPr>
        <w:ind w:left="6118" w:hanging="360"/>
      </w:pPr>
      <w:rPr>
        <w:rFonts w:ascii="Wingdings" w:hAnsi="Wingdings" w:hint="default"/>
      </w:rPr>
    </w:lvl>
  </w:abstractNum>
  <w:abstractNum w:abstractNumId="2" w15:restartNumberingAfterBreak="0">
    <w:nsid w:val="39DB5251"/>
    <w:multiLevelType w:val="multilevel"/>
    <w:tmpl w:val="5172D378"/>
    <w:lvl w:ilvl="0">
      <w:start w:val="1"/>
      <w:numFmt w:val="decimal"/>
      <w:pStyle w:val="Listaconvieta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0097A25"/>
    <w:multiLevelType w:val="hybridMultilevel"/>
    <w:tmpl w:val="08CA86CE"/>
    <w:lvl w:ilvl="0" w:tplc="9EAA6BD4">
      <w:start w:val="1"/>
      <w:numFmt w:val="decimal"/>
      <w:lvlText w:val="%1)"/>
      <w:lvlJc w:val="left"/>
      <w:pPr>
        <w:ind w:left="358" w:hanging="360"/>
      </w:pPr>
      <w:rPr>
        <w:rFonts w:hint="default"/>
      </w:rPr>
    </w:lvl>
    <w:lvl w:ilvl="1" w:tplc="340A0019" w:tentative="1">
      <w:start w:val="1"/>
      <w:numFmt w:val="lowerLetter"/>
      <w:lvlText w:val="%2."/>
      <w:lvlJc w:val="left"/>
      <w:pPr>
        <w:ind w:left="1078" w:hanging="360"/>
      </w:pPr>
    </w:lvl>
    <w:lvl w:ilvl="2" w:tplc="340A001B" w:tentative="1">
      <w:start w:val="1"/>
      <w:numFmt w:val="lowerRoman"/>
      <w:lvlText w:val="%3."/>
      <w:lvlJc w:val="right"/>
      <w:pPr>
        <w:ind w:left="1798" w:hanging="180"/>
      </w:pPr>
    </w:lvl>
    <w:lvl w:ilvl="3" w:tplc="340A000F" w:tentative="1">
      <w:start w:val="1"/>
      <w:numFmt w:val="decimal"/>
      <w:lvlText w:val="%4."/>
      <w:lvlJc w:val="left"/>
      <w:pPr>
        <w:ind w:left="2518" w:hanging="360"/>
      </w:pPr>
    </w:lvl>
    <w:lvl w:ilvl="4" w:tplc="340A0019" w:tentative="1">
      <w:start w:val="1"/>
      <w:numFmt w:val="lowerLetter"/>
      <w:lvlText w:val="%5."/>
      <w:lvlJc w:val="left"/>
      <w:pPr>
        <w:ind w:left="3238" w:hanging="360"/>
      </w:pPr>
    </w:lvl>
    <w:lvl w:ilvl="5" w:tplc="340A001B" w:tentative="1">
      <w:start w:val="1"/>
      <w:numFmt w:val="lowerRoman"/>
      <w:lvlText w:val="%6."/>
      <w:lvlJc w:val="right"/>
      <w:pPr>
        <w:ind w:left="3958" w:hanging="180"/>
      </w:pPr>
    </w:lvl>
    <w:lvl w:ilvl="6" w:tplc="340A000F" w:tentative="1">
      <w:start w:val="1"/>
      <w:numFmt w:val="decimal"/>
      <w:lvlText w:val="%7."/>
      <w:lvlJc w:val="left"/>
      <w:pPr>
        <w:ind w:left="4678" w:hanging="360"/>
      </w:pPr>
    </w:lvl>
    <w:lvl w:ilvl="7" w:tplc="340A0019" w:tentative="1">
      <w:start w:val="1"/>
      <w:numFmt w:val="lowerLetter"/>
      <w:lvlText w:val="%8."/>
      <w:lvlJc w:val="left"/>
      <w:pPr>
        <w:ind w:left="5398" w:hanging="360"/>
      </w:pPr>
    </w:lvl>
    <w:lvl w:ilvl="8" w:tplc="340A001B" w:tentative="1">
      <w:start w:val="1"/>
      <w:numFmt w:val="lowerRoman"/>
      <w:lvlText w:val="%9."/>
      <w:lvlJc w:val="right"/>
      <w:pPr>
        <w:ind w:left="6118"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7C2"/>
    <w:rsid w:val="00004E6B"/>
    <w:rsid w:val="0002308D"/>
    <w:rsid w:val="00024F4D"/>
    <w:rsid w:val="00067B6D"/>
    <w:rsid w:val="00120BA7"/>
    <w:rsid w:val="00144C6C"/>
    <w:rsid w:val="00177CB2"/>
    <w:rsid w:val="001C755D"/>
    <w:rsid w:val="002077E7"/>
    <w:rsid w:val="00212C24"/>
    <w:rsid w:val="002153DB"/>
    <w:rsid w:val="00226AFF"/>
    <w:rsid w:val="00263590"/>
    <w:rsid w:val="00265CD7"/>
    <w:rsid w:val="002839EF"/>
    <w:rsid w:val="002B3F7C"/>
    <w:rsid w:val="002C4AA8"/>
    <w:rsid w:val="002F2D75"/>
    <w:rsid w:val="002F3D6D"/>
    <w:rsid w:val="00314FF8"/>
    <w:rsid w:val="003F6DCF"/>
    <w:rsid w:val="003F714A"/>
    <w:rsid w:val="00437263"/>
    <w:rsid w:val="0049265C"/>
    <w:rsid w:val="004C0927"/>
    <w:rsid w:val="005329B4"/>
    <w:rsid w:val="00553B8E"/>
    <w:rsid w:val="005F08CA"/>
    <w:rsid w:val="0066377E"/>
    <w:rsid w:val="006A5B64"/>
    <w:rsid w:val="006C01C6"/>
    <w:rsid w:val="0070507B"/>
    <w:rsid w:val="00721CE2"/>
    <w:rsid w:val="00753ABB"/>
    <w:rsid w:val="007777FB"/>
    <w:rsid w:val="00793801"/>
    <w:rsid w:val="007E5704"/>
    <w:rsid w:val="00885037"/>
    <w:rsid w:val="00887052"/>
    <w:rsid w:val="00887C9A"/>
    <w:rsid w:val="008B27E2"/>
    <w:rsid w:val="008D395A"/>
    <w:rsid w:val="008E0BA9"/>
    <w:rsid w:val="009101D8"/>
    <w:rsid w:val="009242AB"/>
    <w:rsid w:val="00993829"/>
    <w:rsid w:val="009B4767"/>
    <w:rsid w:val="009D3AB2"/>
    <w:rsid w:val="009E4686"/>
    <w:rsid w:val="009F67BD"/>
    <w:rsid w:val="00A83462"/>
    <w:rsid w:val="00AB5058"/>
    <w:rsid w:val="00AC7A67"/>
    <w:rsid w:val="00AD353A"/>
    <w:rsid w:val="00AF5E0D"/>
    <w:rsid w:val="00B11758"/>
    <w:rsid w:val="00B20143"/>
    <w:rsid w:val="00B66EF4"/>
    <w:rsid w:val="00BB5B5A"/>
    <w:rsid w:val="00BD04DB"/>
    <w:rsid w:val="00BD255B"/>
    <w:rsid w:val="00C01678"/>
    <w:rsid w:val="00C35542"/>
    <w:rsid w:val="00C35B5F"/>
    <w:rsid w:val="00C42CEC"/>
    <w:rsid w:val="00C637C2"/>
    <w:rsid w:val="00C676CC"/>
    <w:rsid w:val="00C6776C"/>
    <w:rsid w:val="00C77189"/>
    <w:rsid w:val="00D1047A"/>
    <w:rsid w:val="00D31786"/>
    <w:rsid w:val="00D43A69"/>
    <w:rsid w:val="00DA7FE7"/>
    <w:rsid w:val="00DB315E"/>
    <w:rsid w:val="00E33626"/>
    <w:rsid w:val="00E62789"/>
    <w:rsid w:val="00E66002"/>
    <w:rsid w:val="00E7685E"/>
    <w:rsid w:val="00EA1E9F"/>
    <w:rsid w:val="00EC6B70"/>
    <w:rsid w:val="00ED461F"/>
    <w:rsid w:val="00EF610E"/>
    <w:rsid w:val="00F24256"/>
    <w:rsid w:val="00F513FA"/>
    <w:rsid w:val="00F615E6"/>
    <w:rsid w:val="00F73D64"/>
    <w:rsid w:val="00F92435"/>
    <w:rsid w:val="00F93AE3"/>
    <w:rsid w:val="00F96229"/>
    <w:rsid w:val="00FD00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213B6"/>
  <w15:docId w15:val="{B344970C-8CD3-43BA-8149-C4346FE9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pt-BR"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uiPriority w:val="9"/>
    <w:qFormat/>
    <w:pPr>
      <w:keepNext/>
      <w:keepLines/>
      <w:spacing w:before="480" w:after="0" w:line="276" w:lineRule="auto"/>
      <w:jc w:val="left"/>
      <w:textAlignment w:val="auto"/>
    </w:pPr>
    <w:rPr>
      <w:rFonts w:ascii="Calibri Light" w:hAnsi="Calibri Light"/>
      <w:b/>
      <w:bCs/>
      <w:color w:val="4E6504"/>
      <w:sz w:val="28"/>
      <w:szCs w:val="28"/>
    </w:rPr>
  </w:style>
  <w:style w:type="paragraph" w:styleId="Ttulo2">
    <w:name w:val="heading 2"/>
    <w:basedOn w:val="Normal"/>
    <w:next w:val="Normal"/>
    <w:uiPriority w:val="9"/>
    <w:semiHidden/>
    <w:unhideWhenUsed/>
    <w:qFormat/>
    <w:pPr>
      <w:keepNext/>
      <w:keepLines/>
      <w:spacing w:before="200" w:after="0" w:line="276" w:lineRule="auto"/>
      <w:jc w:val="left"/>
      <w:textAlignment w:val="auto"/>
      <w:outlineLvl w:val="1"/>
    </w:pPr>
    <w:rPr>
      <w:rFonts w:ascii="Calibri Light" w:hAnsi="Calibri Light"/>
      <w:b/>
      <w:bCs/>
      <w:color w:val="262626"/>
      <w:sz w:val="26"/>
      <w:szCs w:val="26"/>
    </w:rPr>
  </w:style>
  <w:style w:type="paragraph" w:styleId="Ttulo3">
    <w:name w:val="heading 3"/>
    <w:basedOn w:val="Normal"/>
    <w:next w:val="Normal"/>
    <w:uiPriority w:val="9"/>
    <w:semiHidden/>
    <w:unhideWhenUsed/>
    <w:qFormat/>
    <w:pPr>
      <w:keepNext/>
      <w:keepLines/>
      <w:spacing w:before="40" w:after="0" w:line="276" w:lineRule="auto"/>
      <w:jc w:val="left"/>
      <w:textAlignment w:val="auto"/>
      <w:outlineLvl w:val="2"/>
    </w:pPr>
    <w:rPr>
      <w:rFonts w:ascii="Calibri Light" w:hAnsi="Calibri Light"/>
      <w:color w:val="63780B"/>
      <w:kern w:val="16"/>
      <w:sz w:val="24"/>
      <w:szCs w:val="24"/>
    </w:rPr>
  </w:style>
  <w:style w:type="paragraph" w:styleId="Ttulo4">
    <w:name w:val="heading 4"/>
    <w:basedOn w:val="Normal"/>
    <w:next w:val="Normal"/>
    <w:uiPriority w:val="9"/>
    <w:semiHidden/>
    <w:unhideWhenUsed/>
    <w:qFormat/>
    <w:pPr>
      <w:keepNext/>
      <w:keepLines/>
      <w:spacing w:before="40" w:after="0" w:line="276" w:lineRule="auto"/>
      <w:jc w:val="left"/>
      <w:textAlignment w:val="auto"/>
      <w:outlineLvl w:val="3"/>
    </w:pPr>
    <w:rPr>
      <w:rFonts w:ascii="Calibri Light" w:hAnsi="Calibri Light"/>
      <w:i/>
      <w:iCs/>
      <w:color w:val="95B511"/>
      <w:kern w:val="16"/>
      <w:sz w:val="22"/>
    </w:rPr>
  </w:style>
  <w:style w:type="paragraph" w:styleId="Ttulo5">
    <w:name w:val="heading 5"/>
    <w:basedOn w:val="Normal"/>
    <w:next w:val="Normal"/>
    <w:uiPriority w:val="9"/>
    <w:semiHidden/>
    <w:unhideWhenUsed/>
    <w:qFormat/>
    <w:pPr>
      <w:keepNext/>
      <w:keepLines/>
      <w:spacing w:before="40" w:after="0" w:line="276" w:lineRule="auto"/>
      <w:jc w:val="left"/>
      <w:textAlignment w:val="auto"/>
      <w:outlineLvl w:val="4"/>
    </w:pPr>
    <w:rPr>
      <w:rFonts w:ascii="Calibri Light" w:hAnsi="Calibri Light"/>
      <w:color w:val="95B511"/>
      <w:kern w:val="16"/>
      <w:sz w:val="22"/>
    </w:rPr>
  </w:style>
  <w:style w:type="paragraph" w:styleId="Ttulo6">
    <w:name w:val="heading 6"/>
    <w:basedOn w:val="Normal"/>
    <w:next w:val="Normal"/>
    <w:uiPriority w:val="9"/>
    <w:semiHidden/>
    <w:unhideWhenUsed/>
    <w:qFormat/>
    <w:pPr>
      <w:keepNext/>
      <w:keepLines/>
      <w:spacing w:before="40" w:after="0" w:line="276" w:lineRule="auto"/>
      <w:jc w:val="left"/>
      <w:textAlignment w:val="auto"/>
      <w:outlineLvl w:val="5"/>
    </w:pPr>
    <w:rPr>
      <w:rFonts w:ascii="Calibri Light" w:hAnsi="Calibri Light"/>
      <w:color w:val="63780B"/>
      <w:kern w:val="16"/>
      <w:sz w:val="22"/>
    </w:rPr>
  </w:style>
  <w:style w:type="paragraph" w:styleId="Ttulo7">
    <w:name w:val="heading 7"/>
    <w:basedOn w:val="Normal"/>
    <w:next w:val="Normal"/>
    <w:pPr>
      <w:keepNext/>
      <w:keepLines/>
      <w:spacing w:before="40" w:after="0" w:line="276" w:lineRule="auto"/>
      <w:jc w:val="left"/>
      <w:textAlignment w:val="auto"/>
      <w:outlineLvl w:val="6"/>
    </w:pPr>
    <w:rPr>
      <w:rFonts w:ascii="Calibri Light" w:hAnsi="Calibri Light"/>
      <w:i/>
      <w:iCs/>
      <w:color w:val="63780B"/>
      <w:kern w:val="16"/>
      <w:sz w:val="22"/>
    </w:rPr>
  </w:style>
  <w:style w:type="paragraph" w:styleId="Ttulo8">
    <w:name w:val="heading 8"/>
    <w:basedOn w:val="Normal"/>
    <w:next w:val="Normal"/>
    <w:pPr>
      <w:keepNext/>
      <w:keepLines/>
      <w:spacing w:before="40" w:after="0" w:line="276" w:lineRule="auto"/>
      <w:jc w:val="left"/>
      <w:textAlignment w:val="auto"/>
      <w:outlineLvl w:val="7"/>
    </w:pPr>
    <w:rPr>
      <w:rFonts w:ascii="Calibri Light" w:hAnsi="Calibri Light"/>
      <w:color w:val="272727"/>
      <w:kern w:val="16"/>
      <w:sz w:val="22"/>
      <w:szCs w:val="21"/>
    </w:rPr>
  </w:style>
  <w:style w:type="paragraph" w:styleId="Ttulo9">
    <w:name w:val="heading 9"/>
    <w:basedOn w:val="Normal"/>
    <w:next w:val="Normal"/>
    <w:pPr>
      <w:keepNext/>
      <w:keepLines/>
      <w:spacing w:before="40" w:after="0" w:line="276" w:lineRule="auto"/>
      <w:jc w:val="left"/>
      <w:textAlignment w:val="auto"/>
      <w:outlineLvl w:val="8"/>
    </w:pPr>
    <w:rPr>
      <w:rFonts w:ascii="Calibri Light" w:hAnsi="Calibri Light"/>
      <w:i/>
      <w:iCs/>
      <w:color w:val="272727"/>
      <w:kern w:val="16"/>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spacing w:after="0"/>
      <w:contextualSpacing/>
      <w:jc w:val="left"/>
      <w:textAlignment w:val="auto"/>
    </w:pPr>
    <w:rPr>
      <w:rFonts w:ascii="Calibri Light" w:hAnsi="Calibri Light"/>
      <w:spacing w:val="-10"/>
      <w:kern w:val="28"/>
      <w:sz w:val="56"/>
      <w:szCs w:val="56"/>
    </w:rPr>
  </w:style>
  <w:style w:type="character" w:customStyle="1" w:styleId="Fuentedeprrafopredeter1">
    <w:name w:val="Fuente de párrafo predeter.1"/>
    <w:qFormat/>
    <w:rPr>
      <w:w w:val="100"/>
      <w:position w:val="-1"/>
      <w:effect w:val="none"/>
      <w:vertAlign w:val="baseline"/>
      <w:cs w:val="0"/>
      <w:em w:val="none"/>
    </w:rPr>
  </w:style>
  <w:style w:type="table" w:customStyle="1" w:styleId="Tablanormal1">
    <w:name w:val="Tabla 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Sinlista1">
    <w:name w:val="Sin lista1"/>
    <w:qFormat/>
  </w:style>
  <w:style w:type="table" w:customStyle="1" w:styleId="TableNormal0">
    <w:name w:val="Table Normal"/>
    <w:next w:val="TableNormal"/>
    <w:pPr>
      <w:suppressAutoHyphens/>
      <w:spacing w:before="120" w:line="1" w:lineRule="atLeast"/>
      <w:ind w:leftChars="-1" w:left="-1" w:hangingChars="1" w:hanging="1"/>
      <w:textDirection w:val="btLr"/>
      <w:textAlignment w:val="top"/>
      <w:outlineLvl w:val="0"/>
    </w:pPr>
    <w:rPr>
      <w:position w:val="-1"/>
      <w:lang w:eastAsia="es-ES"/>
    </w:rPr>
    <w:tblPr>
      <w:tblCellMar>
        <w:top w:w="0" w:type="dxa"/>
        <w:left w:w="0" w:type="dxa"/>
        <w:bottom w:w="0" w:type="dxa"/>
        <w:right w:w="0" w:type="dxa"/>
      </w:tblCellMar>
    </w:tblPr>
  </w:style>
  <w:style w:type="paragraph" w:customStyle="1" w:styleId="Encabezado1">
    <w:name w:val="Encabezado1"/>
    <w:basedOn w:val="Normal"/>
    <w:pPr>
      <w:spacing w:after="0"/>
      <w:jc w:val="left"/>
      <w:textAlignment w:val="auto"/>
    </w:pPr>
  </w:style>
  <w:style w:type="character" w:customStyle="1" w:styleId="EncabezadoCar">
    <w:name w:val="Encabezado Car"/>
    <w:rPr>
      <w:color w:val="auto"/>
      <w:w w:val="100"/>
      <w:position w:val="-1"/>
      <w:effect w:val="none"/>
      <w:vertAlign w:val="baseline"/>
      <w:cs w:val="0"/>
      <w:em w:val="none"/>
    </w:rPr>
  </w:style>
  <w:style w:type="paragraph" w:customStyle="1" w:styleId="Piedepgina1">
    <w:name w:val="Pie de página1"/>
    <w:basedOn w:val="Normal"/>
    <w:pPr>
      <w:spacing w:after="0"/>
      <w:ind w:left="-720" w:right="-720"/>
      <w:jc w:val="center"/>
      <w:textAlignment w:val="auto"/>
    </w:pPr>
    <w:rPr>
      <w:rFonts w:ascii="Calibri Light" w:hAnsi="Calibri Light"/>
      <w:color w:val="4E6504"/>
    </w:rPr>
  </w:style>
  <w:style w:type="character" w:customStyle="1" w:styleId="PiedepginaCar">
    <w:name w:val="Pie de página Car"/>
    <w:rPr>
      <w:rFonts w:ascii="Calibri Light" w:hAnsi="Calibri Light"/>
      <w:color w:val="4E6504"/>
      <w:w w:val="100"/>
      <w:position w:val="-1"/>
      <w:effect w:val="none"/>
      <w:vertAlign w:val="baseline"/>
      <w:cs w:val="0"/>
      <w:em w:val="none"/>
    </w:rPr>
  </w:style>
  <w:style w:type="character" w:customStyle="1" w:styleId="Textodelmarcadordeposicin1">
    <w:name w:val="Texto del marcador de posición1"/>
    <w:rPr>
      <w:color w:val="033B32"/>
      <w:w w:val="100"/>
      <w:position w:val="-1"/>
      <w:sz w:val="22"/>
      <w:effect w:val="none"/>
      <w:vertAlign w:val="baseline"/>
      <w:cs w:val="0"/>
      <w:em w:val="none"/>
    </w:rPr>
  </w:style>
  <w:style w:type="paragraph" w:customStyle="1" w:styleId="Informacindecontacto">
    <w:name w:val="Información de contacto"/>
    <w:basedOn w:val="Normal"/>
    <w:pPr>
      <w:spacing w:after="0" w:line="276" w:lineRule="auto"/>
      <w:jc w:val="right"/>
      <w:textAlignment w:val="auto"/>
    </w:pPr>
    <w:rPr>
      <w:rFonts w:ascii="Calibri" w:eastAsia="Calibri" w:hAnsi="Calibri"/>
      <w:sz w:val="22"/>
      <w:szCs w:val="18"/>
      <w:lang w:eastAsia="en-US"/>
    </w:rPr>
  </w:style>
  <w:style w:type="paragraph" w:customStyle="1" w:styleId="Fecha1">
    <w:name w:val="Fecha1"/>
    <w:basedOn w:val="Normal"/>
    <w:next w:val="Saludo1"/>
    <w:qFormat/>
    <w:pPr>
      <w:spacing w:before="720" w:after="960" w:line="276" w:lineRule="auto"/>
      <w:jc w:val="left"/>
      <w:textAlignment w:val="auto"/>
    </w:pPr>
    <w:rPr>
      <w:rFonts w:ascii="Calibri" w:eastAsia="Calibri" w:hAnsi="Calibri"/>
      <w:sz w:val="22"/>
      <w:szCs w:val="22"/>
      <w:lang w:eastAsia="en-US"/>
    </w:rPr>
  </w:style>
  <w:style w:type="character" w:customStyle="1" w:styleId="FechaCar">
    <w:name w:val="Fecha Car"/>
    <w:basedOn w:val="Fuentedeprrafopredeter1"/>
    <w:rPr>
      <w:w w:val="100"/>
      <w:position w:val="-1"/>
      <w:effect w:val="none"/>
      <w:vertAlign w:val="baseline"/>
      <w:cs w:val="0"/>
      <w:em w:val="none"/>
    </w:rPr>
  </w:style>
  <w:style w:type="paragraph" w:customStyle="1" w:styleId="Cierre1">
    <w:name w:val="Cierre1"/>
    <w:basedOn w:val="Normal"/>
    <w:next w:val="Firma1"/>
    <w:qFormat/>
    <w:pPr>
      <w:spacing w:after="960"/>
      <w:jc w:val="left"/>
      <w:textAlignment w:val="auto"/>
    </w:pPr>
  </w:style>
  <w:style w:type="character" w:customStyle="1" w:styleId="CierreCar">
    <w:name w:val="Cierre Car"/>
    <w:rPr>
      <w:color w:val="auto"/>
      <w:w w:val="100"/>
      <w:position w:val="-1"/>
      <w:effect w:val="none"/>
      <w:vertAlign w:val="baseline"/>
      <w:cs w:val="0"/>
      <w:em w:val="none"/>
    </w:rPr>
  </w:style>
  <w:style w:type="character" w:customStyle="1" w:styleId="Ttulo1Car">
    <w:name w:val="Título 1 Car"/>
    <w:rPr>
      <w:rFonts w:ascii="Calibri Light" w:eastAsia="Times New Roman" w:hAnsi="Calibri Light" w:cs="Times New Roman"/>
      <w:b/>
      <w:bCs/>
      <w:color w:val="4E6504"/>
      <w:w w:val="100"/>
      <w:position w:val="-1"/>
      <w:sz w:val="28"/>
      <w:szCs w:val="28"/>
      <w:effect w:val="none"/>
      <w:vertAlign w:val="baseline"/>
      <w:cs w:val="0"/>
      <w:em w:val="none"/>
    </w:rPr>
  </w:style>
  <w:style w:type="character" w:customStyle="1" w:styleId="Ttulo2Car">
    <w:name w:val="Título 2 Car"/>
    <w:rPr>
      <w:rFonts w:ascii="Calibri Light" w:eastAsia="Times New Roman" w:hAnsi="Calibri Light" w:cs="Times New Roman"/>
      <w:b/>
      <w:bCs/>
      <w:color w:val="262626"/>
      <w:w w:val="100"/>
      <w:position w:val="-1"/>
      <w:sz w:val="26"/>
      <w:szCs w:val="26"/>
      <w:effect w:val="none"/>
      <w:vertAlign w:val="baseline"/>
      <w:cs w:val="0"/>
      <w:em w:val="none"/>
    </w:rPr>
  </w:style>
  <w:style w:type="table" w:customStyle="1" w:styleId="Tablaconcuadrcula1">
    <w:name w:val="Tabla con cuadrícula1"/>
    <w:basedOn w:val="Tablanormal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qFormat/>
    <w:pPr>
      <w:spacing w:after="0"/>
      <w:jc w:val="left"/>
      <w:textAlignment w:val="auto"/>
    </w:pPr>
    <w:rPr>
      <w:rFonts w:ascii="Segoe UI" w:hAnsi="Segoe UI"/>
      <w:kern w:val="16"/>
      <w:sz w:val="22"/>
      <w:szCs w:val="18"/>
    </w:rPr>
  </w:style>
  <w:style w:type="character" w:customStyle="1" w:styleId="TextodegloboCar">
    <w:name w:val="Texto de globo Car"/>
    <w:rPr>
      <w:rFonts w:ascii="Segoe UI" w:hAnsi="Segoe UI" w:cs="Segoe UI"/>
      <w:w w:val="100"/>
      <w:kern w:val="16"/>
      <w:position w:val="-1"/>
      <w:sz w:val="22"/>
      <w:szCs w:val="18"/>
      <w:effect w:val="none"/>
      <w:vertAlign w:val="baseline"/>
      <w:cs w:val="0"/>
      <w:em w:val="none"/>
    </w:rPr>
  </w:style>
  <w:style w:type="paragraph" w:customStyle="1" w:styleId="Bibliografa1">
    <w:name w:val="Bibliografía1"/>
    <w:basedOn w:val="Normal"/>
    <w:next w:val="Normal"/>
    <w:qFormat/>
    <w:pPr>
      <w:spacing w:after="300" w:line="276" w:lineRule="auto"/>
      <w:jc w:val="left"/>
      <w:textAlignment w:val="auto"/>
    </w:pPr>
    <w:rPr>
      <w:rFonts w:ascii="Calibri" w:eastAsia="Calibri" w:hAnsi="Calibri"/>
      <w:sz w:val="22"/>
      <w:szCs w:val="22"/>
      <w:lang w:eastAsia="en-US"/>
    </w:rPr>
  </w:style>
  <w:style w:type="paragraph" w:customStyle="1" w:styleId="Textodebloque1">
    <w:name w:val="Texto de bloque1"/>
    <w:basedOn w:val="Normal"/>
    <w:qFormat/>
    <w:pPr>
      <w:pBdr>
        <w:top w:val="single" w:sz="2" w:space="10" w:color="C3EA1F" w:frame="1"/>
        <w:left w:val="single" w:sz="2" w:space="10" w:color="C3EA1F" w:frame="1"/>
        <w:bottom w:val="single" w:sz="2" w:space="10" w:color="C3EA1F" w:frame="1"/>
        <w:right w:val="single" w:sz="2" w:space="10" w:color="C3EA1F" w:frame="1"/>
      </w:pBdr>
      <w:spacing w:after="300" w:line="276" w:lineRule="auto"/>
      <w:ind w:left="1152" w:right="1152"/>
      <w:jc w:val="left"/>
      <w:textAlignment w:val="auto"/>
    </w:pPr>
    <w:rPr>
      <w:rFonts w:ascii="Calibri" w:hAnsi="Calibri"/>
      <w:i/>
      <w:iCs/>
      <w:color w:val="95B511"/>
      <w:sz w:val="22"/>
      <w:szCs w:val="22"/>
      <w:lang w:eastAsia="en-US"/>
    </w:rPr>
  </w:style>
  <w:style w:type="paragraph" w:customStyle="1" w:styleId="Textoindependiente1">
    <w:name w:val="Texto independiente1"/>
    <w:basedOn w:val="Normal"/>
    <w:qFormat/>
    <w:pPr>
      <w:spacing w:line="276" w:lineRule="auto"/>
      <w:jc w:val="left"/>
      <w:textAlignment w:val="auto"/>
    </w:pPr>
    <w:rPr>
      <w:kern w:val="16"/>
      <w:sz w:val="22"/>
    </w:rPr>
  </w:style>
  <w:style w:type="character" w:customStyle="1" w:styleId="TextoindependienteCar">
    <w:name w:val="Texto independiente Car"/>
    <w:rPr>
      <w:w w:val="100"/>
      <w:kern w:val="16"/>
      <w:position w:val="-1"/>
      <w:sz w:val="22"/>
      <w:effect w:val="none"/>
      <w:vertAlign w:val="baseline"/>
      <w:cs w:val="0"/>
      <w:em w:val="none"/>
    </w:rPr>
  </w:style>
  <w:style w:type="paragraph" w:customStyle="1" w:styleId="Textoindependiente21">
    <w:name w:val="Texto independiente 21"/>
    <w:basedOn w:val="Normal"/>
    <w:qFormat/>
    <w:pPr>
      <w:spacing w:line="480" w:lineRule="auto"/>
      <w:jc w:val="left"/>
      <w:textAlignment w:val="auto"/>
    </w:pPr>
    <w:rPr>
      <w:kern w:val="16"/>
      <w:sz w:val="22"/>
    </w:rPr>
  </w:style>
  <w:style w:type="character" w:customStyle="1" w:styleId="Textoindependiente2Car">
    <w:name w:val="Texto independiente 2 Car"/>
    <w:rPr>
      <w:w w:val="100"/>
      <w:kern w:val="16"/>
      <w:position w:val="-1"/>
      <w:sz w:val="22"/>
      <w:effect w:val="none"/>
      <w:vertAlign w:val="baseline"/>
      <w:cs w:val="0"/>
      <w:em w:val="none"/>
    </w:rPr>
  </w:style>
  <w:style w:type="paragraph" w:customStyle="1" w:styleId="Textoindependiente31">
    <w:name w:val="Texto independiente 31"/>
    <w:basedOn w:val="Normal"/>
    <w:qFormat/>
    <w:pPr>
      <w:spacing w:line="276" w:lineRule="auto"/>
      <w:jc w:val="left"/>
      <w:textAlignment w:val="auto"/>
    </w:pPr>
    <w:rPr>
      <w:kern w:val="16"/>
      <w:sz w:val="22"/>
      <w:szCs w:val="16"/>
    </w:rPr>
  </w:style>
  <w:style w:type="character" w:customStyle="1" w:styleId="Textoindependiente3Car">
    <w:name w:val="Texto independiente 3 Car"/>
    <w:rPr>
      <w:w w:val="100"/>
      <w:kern w:val="16"/>
      <w:position w:val="-1"/>
      <w:sz w:val="22"/>
      <w:szCs w:val="16"/>
      <w:effect w:val="none"/>
      <w:vertAlign w:val="baseline"/>
      <w:cs w:val="0"/>
      <w:em w:val="none"/>
    </w:rPr>
  </w:style>
  <w:style w:type="paragraph" w:customStyle="1" w:styleId="Textoindependienteprimerasangra1">
    <w:name w:val="Texto independiente primera sangría1"/>
    <w:basedOn w:val="Textoindependiente1"/>
    <w:qFormat/>
    <w:pPr>
      <w:spacing w:after="300"/>
      <w:ind w:firstLine="360"/>
    </w:pPr>
  </w:style>
  <w:style w:type="character" w:customStyle="1" w:styleId="TextoindependienteprimerasangraCar">
    <w:name w:val="Texto independiente primera sangría Car"/>
    <w:rPr>
      <w:w w:val="100"/>
      <w:kern w:val="16"/>
      <w:position w:val="-1"/>
      <w:sz w:val="22"/>
      <w:effect w:val="none"/>
      <w:vertAlign w:val="baseline"/>
      <w:cs w:val="0"/>
      <w:em w:val="none"/>
    </w:rPr>
  </w:style>
  <w:style w:type="paragraph" w:customStyle="1" w:styleId="Sangradetextonormal1">
    <w:name w:val="Sangría de texto normal1"/>
    <w:basedOn w:val="Normal"/>
    <w:qFormat/>
    <w:pPr>
      <w:spacing w:line="276" w:lineRule="auto"/>
      <w:ind w:left="360"/>
      <w:jc w:val="left"/>
      <w:textAlignment w:val="auto"/>
    </w:pPr>
    <w:rPr>
      <w:kern w:val="16"/>
      <w:sz w:val="22"/>
    </w:rPr>
  </w:style>
  <w:style w:type="character" w:customStyle="1" w:styleId="SangradetextonormalCar">
    <w:name w:val="Sangría de texto normal Car"/>
    <w:rPr>
      <w:w w:val="100"/>
      <w:kern w:val="16"/>
      <w:position w:val="-1"/>
      <w:sz w:val="22"/>
      <w:effect w:val="none"/>
      <w:vertAlign w:val="baseline"/>
      <w:cs w:val="0"/>
      <w:em w:val="none"/>
    </w:rPr>
  </w:style>
  <w:style w:type="paragraph" w:customStyle="1" w:styleId="Textoindependienteprimerasangra21">
    <w:name w:val="Texto independiente primera sangría 21"/>
    <w:basedOn w:val="Sangradetextonormal1"/>
    <w:qFormat/>
    <w:pPr>
      <w:spacing w:after="300"/>
      <w:ind w:firstLine="360"/>
    </w:pPr>
  </w:style>
  <w:style w:type="character" w:customStyle="1" w:styleId="Textoindependienteprimerasangra2Car">
    <w:name w:val="Texto independiente primera sangría 2 Car"/>
    <w:rPr>
      <w:w w:val="100"/>
      <w:kern w:val="16"/>
      <w:position w:val="-1"/>
      <w:sz w:val="22"/>
      <w:effect w:val="none"/>
      <w:vertAlign w:val="baseline"/>
      <w:cs w:val="0"/>
      <w:em w:val="none"/>
    </w:rPr>
  </w:style>
  <w:style w:type="paragraph" w:customStyle="1" w:styleId="Sangra2detindependiente1">
    <w:name w:val="Sangría 2 de t. independiente1"/>
    <w:basedOn w:val="Normal"/>
    <w:qFormat/>
    <w:pPr>
      <w:spacing w:line="480" w:lineRule="auto"/>
      <w:ind w:left="360"/>
      <w:jc w:val="left"/>
      <w:textAlignment w:val="auto"/>
    </w:pPr>
    <w:rPr>
      <w:kern w:val="16"/>
      <w:sz w:val="22"/>
    </w:rPr>
  </w:style>
  <w:style w:type="character" w:customStyle="1" w:styleId="Sangra2detindependienteCar">
    <w:name w:val="Sangría 2 de t. independiente Car"/>
    <w:rPr>
      <w:w w:val="100"/>
      <w:kern w:val="16"/>
      <w:position w:val="-1"/>
      <w:sz w:val="22"/>
      <w:effect w:val="none"/>
      <w:vertAlign w:val="baseline"/>
      <w:cs w:val="0"/>
      <w:em w:val="none"/>
    </w:rPr>
  </w:style>
  <w:style w:type="paragraph" w:customStyle="1" w:styleId="Sangra3detindependiente1">
    <w:name w:val="Sangría 3 de t. independiente1"/>
    <w:basedOn w:val="Normal"/>
    <w:qFormat/>
    <w:pPr>
      <w:spacing w:line="276" w:lineRule="auto"/>
      <w:ind w:left="360"/>
      <w:jc w:val="left"/>
      <w:textAlignment w:val="auto"/>
    </w:pPr>
    <w:rPr>
      <w:kern w:val="16"/>
      <w:sz w:val="22"/>
      <w:szCs w:val="16"/>
    </w:rPr>
  </w:style>
  <w:style w:type="character" w:customStyle="1" w:styleId="Sangra3detindependienteCar">
    <w:name w:val="Sangría 3 de t. independiente Car"/>
    <w:rPr>
      <w:w w:val="100"/>
      <w:kern w:val="16"/>
      <w:position w:val="-1"/>
      <w:sz w:val="22"/>
      <w:szCs w:val="16"/>
      <w:effect w:val="none"/>
      <w:vertAlign w:val="baseline"/>
      <w:cs w:val="0"/>
      <w:em w:val="none"/>
    </w:rPr>
  </w:style>
  <w:style w:type="character" w:customStyle="1" w:styleId="Ttulodellibro1">
    <w:name w:val="Título del libro1"/>
    <w:rPr>
      <w:b/>
      <w:bCs/>
      <w:i/>
      <w:iCs/>
      <w:spacing w:val="5"/>
      <w:w w:val="100"/>
      <w:position w:val="-1"/>
      <w:sz w:val="22"/>
      <w:effect w:val="none"/>
      <w:vertAlign w:val="baseline"/>
      <w:cs w:val="0"/>
      <w:em w:val="none"/>
    </w:rPr>
  </w:style>
  <w:style w:type="paragraph" w:customStyle="1" w:styleId="Descripcin1">
    <w:name w:val="Descripción1"/>
    <w:basedOn w:val="Normal"/>
    <w:next w:val="Normal"/>
    <w:pPr>
      <w:spacing w:after="200"/>
      <w:jc w:val="left"/>
      <w:textAlignment w:val="auto"/>
    </w:pPr>
    <w:rPr>
      <w:rFonts w:ascii="Calibri" w:eastAsia="Calibri" w:hAnsi="Calibri"/>
      <w:i/>
      <w:iCs/>
      <w:color w:val="2C3644"/>
      <w:sz w:val="22"/>
      <w:szCs w:val="18"/>
      <w:lang w:eastAsia="en-US"/>
    </w:rPr>
  </w:style>
  <w:style w:type="table" w:customStyle="1" w:styleId="Cuadrculavistosa1">
    <w:name w:val="Cuadrícula vistosa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11">
    <w:name w:val="Cuadrícula vistosa - Énfasis 1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21">
    <w:name w:val="Cuadrícula vistosa - Énfasis 2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31">
    <w:name w:val="Cuadrícula vistosa - Énfasis 3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41">
    <w:name w:val="Cuadrícula vistosa - Énfasis 4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51">
    <w:name w:val="Cuadrícula vistosa - Énfasis 51"/>
    <w:basedOn w:val="Tablanormal1"/>
    <w:qFormat/>
    <w:pPr>
      <w:spacing w:after="0"/>
    </w:pPr>
    <w:rPr>
      <w:color w:val="000000"/>
    </w:rPr>
    <w:tblPr>
      <w:tblStyleRowBandSize w:val="1"/>
      <w:tblStyleColBandSize w:val="1"/>
      <w:tblBorders>
        <w:insideH w:val="single" w:sz="4" w:space="0" w:color="FFFFFF"/>
      </w:tblBorders>
    </w:tblPr>
  </w:style>
  <w:style w:type="table" w:customStyle="1" w:styleId="Cuadrculavistosa-nfasis61">
    <w:name w:val="Cuadrícula vistosa - Énfasis 61"/>
    <w:basedOn w:val="Tablanormal1"/>
    <w:qFormat/>
    <w:pPr>
      <w:spacing w:after="0"/>
    </w:pPr>
    <w:rPr>
      <w:color w:val="000000"/>
    </w:rPr>
    <w:tblPr>
      <w:tblStyleRowBandSize w:val="1"/>
      <w:tblStyleColBandSize w:val="1"/>
      <w:tblBorders>
        <w:insideH w:val="single" w:sz="4" w:space="0" w:color="FFFFFF"/>
      </w:tblBorders>
    </w:tblPr>
  </w:style>
  <w:style w:type="table" w:customStyle="1" w:styleId="Listavistosa1">
    <w:name w:val="Lista vistosa1"/>
    <w:basedOn w:val="Tablanormal1"/>
    <w:qFormat/>
    <w:pPr>
      <w:spacing w:after="0"/>
    </w:pPr>
    <w:rPr>
      <w:color w:val="000000"/>
    </w:rPr>
    <w:tblPr>
      <w:tblStyleRowBandSize w:val="1"/>
      <w:tblStyleColBandSize w:val="1"/>
    </w:tblPr>
  </w:style>
  <w:style w:type="table" w:customStyle="1" w:styleId="Listavistosa-nfasis11">
    <w:name w:val="Lista vistosa - Énfasis 11"/>
    <w:basedOn w:val="Tablanormal1"/>
    <w:qFormat/>
    <w:pPr>
      <w:spacing w:after="0"/>
    </w:pPr>
    <w:rPr>
      <w:color w:val="000000"/>
    </w:rPr>
    <w:tblPr>
      <w:tblStyleRowBandSize w:val="1"/>
      <w:tblStyleColBandSize w:val="1"/>
    </w:tblPr>
  </w:style>
  <w:style w:type="table" w:customStyle="1" w:styleId="Listavistosa-nfasis21">
    <w:name w:val="Lista vistosa - Énfasis 21"/>
    <w:basedOn w:val="Tablanormal1"/>
    <w:qFormat/>
    <w:pPr>
      <w:spacing w:after="0"/>
    </w:pPr>
    <w:rPr>
      <w:color w:val="000000"/>
    </w:rPr>
    <w:tblPr>
      <w:tblStyleRowBandSize w:val="1"/>
      <w:tblStyleColBandSize w:val="1"/>
    </w:tblPr>
  </w:style>
  <w:style w:type="table" w:customStyle="1" w:styleId="Listavistosa-nfasis31">
    <w:name w:val="Lista vistosa - Énfasis 31"/>
    <w:basedOn w:val="Tablanormal1"/>
    <w:qFormat/>
    <w:pPr>
      <w:spacing w:after="0"/>
    </w:pPr>
    <w:rPr>
      <w:color w:val="000000"/>
    </w:rPr>
    <w:tblPr>
      <w:tblStyleRowBandSize w:val="1"/>
      <w:tblStyleColBandSize w:val="1"/>
    </w:tblPr>
  </w:style>
  <w:style w:type="table" w:customStyle="1" w:styleId="Listavistosa-nfasis41">
    <w:name w:val="Lista vistosa - Énfasis 41"/>
    <w:basedOn w:val="Tablanormal1"/>
    <w:qFormat/>
    <w:pPr>
      <w:spacing w:after="0"/>
    </w:pPr>
    <w:rPr>
      <w:color w:val="000000"/>
    </w:rPr>
    <w:tblPr>
      <w:tblStyleRowBandSize w:val="1"/>
      <w:tblStyleColBandSize w:val="1"/>
    </w:tblPr>
  </w:style>
  <w:style w:type="table" w:customStyle="1" w:styleId="Listavistosa-nfasis51">
    <w:name w:val="Lista vistosa - Énfasis 51"/>
    <w:basedOn w:val="Tablanormal1"/>
    <w:qFormat/>
    <w:pPr>
      <w:spacing w:after="0"/>
    </w:pPr>
    <w:rPr>
      <w:color w:val="000000"/>
    </w:rPr>
    <w:tblPr>
      <w:tblStyleRowBandSize w:val="1"/>
      <w:tblStyleColBandSize w:val="1"/>
    </w:tblPr>
  </w:style>
  <w:style w:type="table" w:customStyle="1" w:styleId="Listavistosa-nfasis61">
    <w:name w:val="Lista vistosa - Énfasis 61"/>
    <w:basedOn w:val="Tablanormal1"/>
    <w:qFormat/>
    <w:pPr>
      <w:spacing w:after="0"/>
    </w:pPr>
    <w:rPr>
      <w:color w:val="000000"/>
    </w:rPr>
    <w:tblPr>
      <w:tblStyleRowBandSize w:val="1"/>
      <w:tblStyleColBandSize w:val="1"/>
    </w:tblPr>
  </w:style>
  <w:style w:type="table" w:customStyle="1" w:styleId="Sombreadovistoso1">
    <w:name w:val="Sombreado vistoso1"/>
    <w:basedOn w:val="Tablanormal1"/>
    <w:qFormat/>
    <w:pPr>
      <w:spacing w:after="0"/>
    </w:pPr>
    <w:rPr>
      <w:color w:val="000000"/>
    </w:rPr>
    <w:tblPr>
      <w:tblStyleRowBandSize w:val="1"/>
      <w:tblStyleColBandSize w:val="1"/>
      <w:tblBorders>
        <w:top w:val="single" w:sz="24" w:space="0" w:color="9DCB08"/>
        <w:left w:val="single" w:sz="4" w:space="0" w:color="000000"/>
        <w:bottom w:val="single" w:sz="4" w:space="0" w:color="000000"/>
        <w:right w:val="single" w:sz="4" w:space="0" w:color="000000"/>
        <w:insideH w:val="single" w:sz="4" w:space="0" w:color="FFFFFF"/>
        <w:insideV w:val="single" w:sz="4" w:space="0" w:color="FFFFFF"/>
      </w:tblBorders>
    </w:tblPr>
  </w:style>
  <w:style w:type="table" w:customStyle="1" w:styleId="Sombreadovistoso-nfasis11">
    <w:name w:val="Sombreado vistoso - Énfasis 11"/>
    <w:basedOn w:val="Tablanormal1"/>
    <w:qFormat/>
    <w:pPr>
      <w:spacing w:after="0"/>
    </w:pPr>
    <w:rPr>
      <w:color w:val="000000"/>
    </w:rPr>
    <w:tblPr>
      <w:tblStyleRowBandSize w:val="1"/>
      <w:tblStyleColBandSize w:val="1"/>
      <w:tblBorders>
        <w:top w:val="single" w:sz="24" w:space="0" w:color="9DCB08"/>
        <w:left w:val="single" w:sz="4" w:space="0" w:color="C3EA1F"/>
        <w:bottom w:val="single" w:sz="4" w:space="0" w:color="C3EA1F"/>
        <w:right w:val="single" w:sz="4" w:space="0" w:color="C3EA1F"/>
        <w:insideH w:val="single" w:sz="4" w:space="0" w:color="FFFFFF"/>
        <w:insideV w:val="single" w:sz="4" w:space="0" w:color="FFFFFF"/>
      </w:tblBorders>
    </w:tblPr>
  </w:style>
  <w:style w:type="table" w:customStyle="1" w:styleId="Sombreadovistoso-nfasis21">
    <w:name w:val="Sombreado vistoso - Énfasis 21"/>
    <w:basedOn w:val="Tablanormal1"/>
    <w:qFormat/>
    <w:pPr>
      <w:spacing w:after="0"/>
    </w:pPr>
    <w:rPr>
      <w:color w:val="000000"/>
    </w:rPr>
    <w:tblPr>
      <w:tblStyleRowBandSize w:val="1"/>
      <w:tblStyleColBandSize w:val="1"/>
      <w:tblBorders>
        <w:top w:val="single" w:sz="24" w:space="0" w:color="9DCB08"/>
        <w:left w:val="single" w:sz="4" w:space="0" w:color="9DCB08"/>
        <w:bottom w:val="single" w:sz="4" w:space="0" w:color="9DCB08"/>
        <w:right w:val="single" w:sz="4" w:space="0" w:color="9DCB08"/>
        <w:insideH w:val="single" w:sz="4" w:space="0" w:color="FFFFFF"/>
        <w:insideV w:val="single" w:sz="4" w:space="0" w:color="FFFFFF"/>
      </w:tblBorders>
    </w:tblPr>
  </w:style>
  <w:style w:type="table" w:customStyle="1" w:styleId="Sombreadovistoso-nfasis31">
    <w:name w:val="Sombreado vistoso - Énfasis 31"/>
    <w:basedOn w:val="Tablanormal1"/>
    <w:qFormat/>
    <w:pPr>
      <w:spacing w:after="0"/>
    </w:pPr>
    <w:rPr>
      <w:color w:val="000000"/>
    </w:rPr>
    <w:tblPr>
      <w:tblStyleRowBandSize w:val="1"/>
      <w:tblStyleColBandSize w:val="1"/>
      <w:tblBorders>
        <w:top w:val="single" w:sz="24" w:space="0" w:color="17C0A3"/>
        <w:left w:val="single" w:sz="4" w:space="0" w:color="10A48E"/>
        <w:bottom w:val="single" w:sz="4" w:space="0" w:color="10A48E"/>
        <w:right w:val="single" w:sz="4" w:space="0" w:color="10A48E"/>
        <w:insideH w:val="single" w:sz="4" w:space="0" w:color="FFFFFF"/>
        <w:insideV w:val="single" w:sz="4" w:space="0" w:color="FFFFFF"/>
      </w:tblBorders>
    </w:tblPr>
  </w:style>
  <w:style w:type="table" w:customStyle="1" w:styleId="Sombreadovistoso-nfasis41">
    <w:name w:val="Sombreado vistoso - Énfasis 41"/>
    <w:basedOn w:val="Tablanormal1"/>
    <w:qFormat/>
    <w:pPr>
      <w:spacing w:after="0"/>
    </w:pPr>
    <w:rPr>
      <w:color w:val="000000"/>
    </w:rPr>
    <w:tblPr>
      <w:tblStyleRowBandSize w:val="1"/>
      <w:tblStyleColBandSize w:val="1"/>
      <w:tblBorders>
        <w:top w:val="single" w:sz="24" w:space="0" w:color="10A48E"/>
        <w:left w:val="single" w:sz="4" w:space="0" w:color="17C0A3"/>
        <w:bottom w:val="single" w:sz="4" w:space="0" w:color="17C0A3"/>
        <w:right w:val="single" w:sz="4" w:space="0" w:color="17C0A3"/>
        <w:insideH w:val="single" w:sz="4" w:space="0" w:color="FFFFFF"/>
        <w:insideV w:val="single" w:sz="4" w:space="0" w:color="FFFFFF"/>
      </w:tblBorders>
    </w:tblPr>
  </w:style>
  <w:style w:type="table" w:customStyle="1" w:styleId="Sombreadovistoso-nfasis51">
    <w:name w:val="Sombreado vistoso - Énfasis 51"/>
    <w:basedOn w:val="Tablanormal1"/>
    <w:qFormat/>
    <w:pPr>
      <w:spacing w:after="0"/>
    </w:pPr>
    <w:rPr>
      <w:color w:val="000000"/>
    </w:rPr>
    <w:tblPr>
      <w:tblStyleRowBandSize w:val="1"/>
      <w:tblStyleColBandSize w:val="1"/>
      <w:tblBorders>
        <w:top w:val="single" w:sz="24" w:space="0" w:color="2C3644"/>
        <w:left w:val="single" w:sz="4" w:space="0" w:color="044F44"/>
        <w:bottom w:val="single" w:sz="4" w:space="0" w:color="044F44"/>
        <w:right w:val="single" w:sz="4" w:space="0" w:color="044F44"/>
        <w:insideH w:val="single" w:sz="4" w:space="0" w:color="FFFFFF"/>
        <w:insideV w:val="single" w:sz="4" w:space="0" w:color="FFFFFF"/>
      </w:tblBorders>
    </w:tblPr>
  </w:style>
  <w:style w:type="table" w:customStyle="1" w:styleId="Sombreadovistoso-nfasis61">
    <w:name w:val="Sombreado vistoso - Énfasis 61"/>
    <w:basedOn w:val="Tablanormal1"/>
    <w:qFormat/>
    <w:pPr>
      <w:spacing w:after="0"/>
    </w:pPr>
    <w:rPr>
      <w:color w:val="000000"/>
    </w:rPr>
    <w:tblPr>
      <w:tblStyleRowBandSize w:val="1"/>
      <w:tblStyleColBandSize w:val="1"/>
      <w:tblBorders>
        <w:top w:val="single" w:sz="24" w:space="0" w:color="044F44"/>
        <w:left w:val="single" w:sz="4" w:space="0" w:color="2C3644"/>
        <w:bottom w:val="single" w:sz="4" w:space="0" w:color="2C3644"/>
        <w:right w:val="single" w:sz="4" w:space="0" w:color="2C3644"/>
        <w:insideH w:val="single" w:sz="4" w:space="0" w:color="FFFFFF"/>
        <w:insideV w:val="single" w:sz="4" w:space="0" w:color="FFFFFF"/>
      </w:tblBorders>
    </w:tblPr>
  </w:style>
  <w:style w:type="character" w:customStyle="1" w:styleId="Refdecomentario1">
    <w:name w:val="Ref. de comentario1"/>
    <w:qFormat/>
    <w:rPr>
      <w:w w:val="100"/>
      <w:position w:val="-1"/>
      <w:sz w:val="22"/>
      <w:szCs w:val="16"/>
      <w:effect w:val="none"/>
      <w:vertAlign w:val="baseline"/>
      <w:cs w:val="0"/>
      <w:em w:val="none"/>
    </w:rPr>
  </w:style>
  <w:style w:type="paragraph" w:customStyle="1" w:styleId="Textocomentario1">
    <w:name w:val="Texto comentario1"/>
    <w:basedOn w:val="Normal"/>
    <w:qFormat/>
    <w:pPr>
      <w:spacing w:after="300"/>
      <w:jc w:val="left"/>
      <w:textAlignment w:val="auto"/>
    </w:pPr>
    <w:rPr>
      <w:kern w:val="16"/>
      <w:sz w:val="22"/>
    </w:rPr>
  </w:style>
  <w:style w:type="character" w:customStyle="1" w:styleId="TextocomentarioCar">
    <w:name w:val="Texto comentario Car"/>
    <w:rPr>
      <w:w w:val="100"/>
      <w:kern w:val="16"/>
      <w:position w:val="-1"/>
      <w:sz w:val="22"/>
      <w:effect w:val="none"/>
      <w:vertAlign w:val="baseline"/>
      <w:cs w:val="0"/>
      <w:em w:val="none"/>
    </w:rPr>
  </w:style>
  <w:style w:type="paragraph" w:customStyle="1" w:styleId="Asuntodelcomentario1">
    <w:name w:val="Asunto del comentario1"/>
    <w:basedOn w:val="Textocomentario1"/>
    <w:next w:val="Textocomentario1"/>
    <w:qFormat/>
    <w:rPr>
      <w:b/>
      <w:bCs/>
    </w:rPr>
  </w:style>
  <w:style w:type="character" w:customStyle="1" w:styleId="AsuntodelcomentarioCar">
    <w:name w:val="Asunto del comentario Car"/>
    <w:rPr>
      <w:b/>
      <w:bCs/>
      <w:w w:val="100"/>
      <w:kern w:val="16"/>
      <w:position w:val="-1"/>
      <w:sz w:val="22"/>
      <w:effect w:val="none"/>
      <w:vertAlign w:val="baseline"/>
      <w:cs w:val="0"/>
      <w:em w:val="none"/>
    </w:rPr>
  </w:style>
  <w:style w:type="table" w:customStyle="1" w:styleId="Listaoscura1">
    <w:name w:val="Lista oscura1"/>
    <w:basedOn w:val="Tablanormal1"/>
    <w:qFormat/>
    <w:pPr>
      <w:spacing w:after="0"/>
    </w:pPr>
    <w:rPr>
      <w:color w:val="FFFFFF"/>
    </w:rPr>
    <w:tblPr>
      <w:tblStyleRowBandSize w:val="1"/>
      <w:tblStyleColBandSize w:val="1"/>
    </w:tblPr>
  </w:style>
  <w:style w:type="table" w:customStyle="1" w:styleId="Listaoscura-nfasis11">
    <w:name w:val="Lista oscura - Énfasis 11"/>
    <w:basedOn w:val="Tablanormal1"/>
    <w:qFormat/>
    <w:pPr>
      <w:spacing w:after="0"/>
    </w:pPr>
    <w:rPr>
      <w:color w:val="FFFFFF"/>
    </w:rPr>
    <w:tblPr>
      <w:tblStyleRowBandSize w:val="1"/>
      <w:tblStyleColBandSize w:val="1"/>
    </w:tblPr>
  </w:style>
  <w:style w:type="table" w:customStyle="1" w:styleId="Listaoscura-nfasis21">
    <w:name w:val="Lista oscura - Énfasis 21"/>
    <w:basedOn w:val="Tablanormal1"/>
    <w:qFormat/>
    <w:pPr>
      <w:spacing w:after="0"/>
    </w:pPr>
    <w:rPr>
      <w:color w:val="FFFFFF"/>
    </w:rPr>
    <w:tblPr>
      <w:tblStyleRowBandSize w:val="1"/>
      <w:tblStyleColBandSize w:val="1"/>
    </w:tblPr>
  </w:style>
  <w:style w:type="table" w:customStyle="1" w:styleId="Listaoscura-nfasis31">
    <w:name w:val="Lista oscura - Énfasis 31"/>
    <w:basedOn w:val="Tablanormal1"/>
    <w:qFormat/>
    <w:pPr>
      <w:spacing w:after="0"/>
    </w:pPr>
    <w:rPr>
      <w:color w:val="FFFFFF"/>
    </w:rPr>
    <w:tblPr>
      <w:tblStyleRowBandSize w:val="1"/>
      <w:tblStyleColBandSize w:val="1"/>
    </w:tblPr>
  </w:style>
  <w:style w:type="table" w:customStyle="1" w:styleId="Listaoscura-nfasis41">
    <w:name w:val="Lista oscura - Énfasis 41"/>
    <w:basedOn w:val="Tablanormal1"/>
    <w:qFormat/>
    <w:pPr>
      <w:spacing w:after="0"/>
    </w:pPr>
    <w:rPr>
      <w:color w:val="FFFFFF"/>
    </w:rPr>
    <w:tblPr>
      <w:tblStyleRowBandSize w:val="1"/>
      <w:tblStyleColBandSize w:val="1"/>
    </w:tblPr>
  </w:style>
  <w:style w:type="table" w:customStyle="1" w:styleId="Listaoscura-nfasis51">
    <w:name w:val="Lista oscura - Énfasis 51"/>
    <w:basedOn w:val="Tablanormal1"/>
    <w:qFormat/>
    <w:pPr>
      <w:spacing w:after="0"/>
    </w:pPr>
    <w:rPr>
      <w:color w:val="FFFFFF"/>
    </w:rPr>
    <w:tblPr>
      <w:tblStyleRowBandSize w:val="1"/>
      <w:tblStyleColBandSize w:val="1"/>
    </w:tblPr>
  </w:style>
  <w:style w:type="table" w:customStyle="1" w:styleId="Listaoscura-nfasis61">
    <w:name w:val="Lista oscura - Énfasis 61"/>
    <w:basedOn w:val="Tablanormal1"/>
    <w:qFormat/>
    <w:pPr>
      <w:spacing w:after="0"/>
    </w:pPr>
    <w:rPr>
      <w:color w:val="FFFFFF"/>
    </w:rPr>
    <w:tblPr>
      <w:tblStyleRowBandSize w:val="1"/>
      <w:tblStyleColBandSize w:val="1"/>
    </w:tblPr>
  </w:style>
  <w:style w:type="paragraph" w:customStyle="1" w:styleId="Mapadeldocumento1">
    <w:name w:val="Mapa del documento1"/>
    <w:basedOn w:val="Normal"/>
    <w:qFormat/>
    <w:pPr>
      <w:spacing w:after="0"/>
      <w:jc w:val="left"/>
      <w:textAlignment w:val="auto"/>
    </w:pPr>
    <w:rPr>
      <w:rFonts w:ascii="Segoe UI" w:hAnsi="Segoe UI"/>
      <w:kern w:val="16"/>
      <w:sz w:val="22"/>
      <w:szCs w:val="16"/>
    </w:rPr>
  </w:style>
  <w:style w:type="character" w:customStyle="1" w:styleId="MapadeldocumentoCar">
    <w:name w:val="Mapa del documento Car"/>
    <w:rPr>
      <w:rFonts w:ascii="Segoe UI" w:hAnsi="Segoe UI" w:cs="Segoe UI"/>
      <w:w w:val="100"/>
      <w:kern w:val="16"/>
      <w:position w:val="-1"/>
      <w:sz w:val="22"/>
      <w:szCs w:val="16"/>
      <w:effect w:val="none"/>
      <w:vertAlign w:val="baseline"/>
      <w:cs w:val="0"/>
      <w:em w:val="none"/>
    </w:rPr>
  </w:style>
  <w:style w:type="paragraph" w:customStyle="1" w:styleId="Firmadecorreoelectrnico1">
    <w:name w:val="Firma de correo electrónico1"/>
    <w:basedOn w:val="Normal"/>
    <w:qFormat/>
    <w:pPr>
      <w:spacing w:after="0"/>
      <w:jc w:val="left"/>
      <w:textAlignment w:val="auto"/>
    </w:pPr>
    <w:rPr>
      <w:kern w:val="16"/>
      <w:sz w:val="22"/>
    </w:rPr>
  </w:style>
  <w:style w:type="character" w:customStyle="1" w:styleId="FirmadecorreoelectrnicoCar">
    <w:name w:val="Firma de correo electrónico Car"/>
    <w:rPr>
      <w:w w:val="100"/>
      <w:kern w:val="16"/>
      <w:position w:val="-1"/>
      <w:sz w:val="22"/>
      <w:effect w:val="none"/>
      <w:vertAlign w:val="baseline"/>
      <w:cs w:val="0"/>
      <w:em w:val="none"/>
    </w:rPr>
  </w:style>
  <w:style w:type="character" w:customStyle="1" w:styleId="nfasis1">
    <w:name w:val="Énfasis1"/>
    <w:rPr>
      <w:i/>
      <w:iCs/>
      <w:w w:val="100"/>
      <w:position w:val="-1"/>
      <w:sz w:val="22"/>
      <w:effect w:val="none"/>
      <w:vertAlign w:val="baseline"/>
      <w:cs w:val="0"/>
      <w:em w:val="none"/>
    </w:rPr>
  </w:style>
  <w:style w:type="character" w:customStyle="1" w:styleId="Refdenotaalfinal1">
    <w:name w:val="Ref. de nota al final1"/>
    <w:qFormat/>
    <w:rPr>
      <w:w w:val="100"/>
      <w:position w:val="-1"/>
      <w:sz w:val="22"/>
      <w:effect w:val="none"/>
      <w:vertAlign w:val="superscript"/>
      <w:cs w:val="0"/>
      <w:em w:val="none"/>
    </w:rPr>
  </w:style>
  <w:style w:type="paragraph" w:customStyle="1" w:styleId="Textonotaalfinal1">
    <w:name w:val="Texto nota al final1"/>
    <w:basedOn w:val="Normal"/>
    <w:qFormat/>
    <w:pPr>
      <w:spacing w:after="0"/>
      <w:jc w:val="left"/>
      <w:textAlignment w:val="auto"/>
    </w:pPr>
    <w:rPr>
      <w:kern w:val="16"/>
      <w:sz w:val="22"/>
    </w:rPr>
  </w:style>
  <w:style w:type="character" w:customStyle="1" w:styleId="TextonotaalfinalCar">
    <w:name w:val="Texto nota al final Car"/>
    <w:rPr>
      <w:w w:val="100"/>
      <w:kern w:val="16"/>
      <w:position w:val="-1"/>
      <w:sz w:val="22"/>
      <w:effect w:val="none"/>
      <w:vertAlign w:val="baseline"/>
      <w:cs w:val="0"/>
      <w:em w:val="none"/>
    </w:rPr>
  </w:style>
  <w:style w:type="paragraph" w:customStyle="1" w:styleId="Direccinsobre1">
    <w:name w:val="Dirección sobre1"/>
    <w:basedOn w:val="Normal"/>
    <w:qFormat/>
    <w:pPr>
      <w:framePr w:w="7920" w:hSpace="180" w:wrap="auto" w:vAnchor="page" w:hAnchor="text" w:xAlign="center" w:yAlign="bottom"/>
      <w:spacing w:after="0"/>
      <w:ind w:left="2880"/>
      <w:jc w:val="left"/>
      <w:textAlignment w:val="auto"/>
    </w:pPr>
    <w:rPr>
      <w:rFonts w:ascii="Calibri Light" w:hAnsi="Calibri Light"/>
      <w:sz w:val="24"/>
      <w:szCs w:val="24"/>
      <w:lang w:eastAsia="en-US"/>
    </w:rPr>
  </w:style>
  <w:style w:type="paragraph" w:customStyle="1" w:styleId="Remitedesobre1">
    <w:name w:val="Remite de sobre1"/>
    <w:basedOn w:val="Normal"/>
    <w:qFormat/>
    <w:pPr>
      <w:spacing w:after="0"/>
      <w:jc w:val="left"/>
      <w:textAlignment w:val="auto"/>
    </w:pPr>
    <w:rPr>
      <w:rFonts w:ascii="Calibri Light" w:hAnsi="Calibri Light"/>
      <w:sz w:val="22"/>
      <w:szCs w:val="22"/>
      <w:lang w:eastAsia="en-US"/>
    </w:rPr>
  </w:style>
  <w:style w:type="character" w:customStyle="1" w:styleId="Hipervnculovisitado1">
    <w:name w:val="Hipervínculo visitado1"/>
    <w:qFormat/>
    <w:rPr>
      <w:color w:val="4E6504"/>
      <w:w w:val="100"/>
      <w:position w:val="-1"/>
      <w:sz w:val="22"/>
      <w:u w:val="single"/>
      <w:effect w:val="none"/>
      <w:vertAlign w:val="baseline"/>
      <w:cs w:val="0"/>
      <w:em w:val="none"/>
    </w:rPr>
  </w:style>
  <w:style w:type="character" w:customStyle="1" w:styleId="Refdenotaalpie1">
    <w:name w:val="Ref. de nota al pie1"/>
    <w:qFormat/>
    <w:rPr>
      <w:w w:val="100"/>
      <w:position w:val="-1"/>
      <w:sz w:val="22"/>
      <w:effect w:val="none"/>
      <w:vertAlign w:val="superscript"/>
      <w:cs w:val="0"/>
      <w:em w:val="none"/>
    </w:rPr>
  </w:style>
  <w:style w:type="paragraph" w:customStyle="1" w:styleId="Textonotapie1">
    <w:name w:val="Texto nota pie1"/>
    <w:basedOn w:val="Normal"/>
    <w:qFormat/>
    <w:pPr>
      <w:spacing w:after="0"/>
      <w:jc w:val="left"/>
      <w:textAlignment w:val="auto"/>
    </w:pPr>
    <w:rPr>
      <w:kern w:val="16"/>
      <w:sz w:val="22"/>
    </w:rPr>
  </w:style>
  <w:style w:type="character" w:customStyle="1" w:styleId="TextonotapieCar">
    <w:name w:val="Texto nota pie Car"/>
    <w:rPr>
      <w:w w:val="100"/>
      <w:kern w:val="16"/>
      <w:position w:val="-1"/>
      <w:sz w:val="22"/>
      <w:effect w:val="none"/>
      <w:vertAlign w:val="baseline"/>
      <w:cs w:val="0"/>
      <w:em w:val="none"/>
    </w:rPr>
  </w:style>
  <w:style w:type="table" w:customStyle="1" w:styleId="Tabladecuadrcula1clara1">
    <w:name w:val="Tabla de cuadrícula 1 clara1"/>
    <w:basedOn w:val="Tablanormal1"/>
    <w:pPr>
      <w:spacing w:after="0"/>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Tabladecuadrcula1clara-nfasis11">
    <w:name w:val="Tabla de cuadrícula 1 clara - Énfasis 11"/>
    <w:basedOn w:val="Tablanormal1"/>
    <w:pPr>
      <w:spacing w:after="0"/>
    </w:pPr>
    <w:tblPr>
      <w:tblStyleRowBandSize w:val="1"/>
      <w:tblStyleColBandSize w:val="1"/>
      <w:tblBorders>
        <w:top w:val="single" w:sz="4" w:space="0" w:color="E7F6A5"/>
        <w:left w:val="single" w:sz="4" w:space="0" w:color="E7F6A5"/>
        <w:bottom w:val="single" w:sz="4" w:space="0" w:color="E7F6A5"/>
        <w:right w:val="single" w:sz="4" w:space="0" w:color="E7F6A5"/>
        <w:insideH w:val="single" w:sz="4" w:space="0" w:color="E7F6A5"/>
        <w:insideV w:val="single" w:sz="4" w:space="0" w:color="E7F6A5"/>
      </w:tblBorders>
    </w:tblPr>
  </w:style>
  <w:style w:type="table" w:customStyle="1" w:styleId="Tabladecuadrcula1Claro-nfasis21">
    <w:name w:val="Tabla de cuadrícula 1 Claro - Énfasis 21"/>
    <w:basedOn w:val="Tablanormal1"/>
    <w:pPr>
      <w:spacing w:after="0"/>
    </w:pPr>
    <w:tblPr>
      <w:tblStyleRowBandSize w:val="1"/>
      <w:tblStyleColBandSize w:val="1"/>
      <w:tblBorders>
        <w:top w:val="single" w:sz="4" w:space="0" w:color="E0FA8B"/>
        <w:left w:val="single" w:sz="4" w:space="0" w:color="E0FA8B"/>
        <w:bottom w:val="single" w:sz="4" w:space="0" w:color="E0FA8B"/>
        <w:right w:val="single" w:sz="4" w:space="0" w:color="E0FA8B"/>
        <w:insideH w:val="single" w:sz="4" w:space="0" w:color="E0FA8B"/>
        <w:insideV w:val="single" w:sz="4" w:space="0" w:color="E0FA8B"/>
      </w:tblBorders>
    </w:tblPr>
  </w:style>
  <w:style w:type="table" w:customStyle="1" w:styleId="Tabladecuadrcula1clara-nfasis31">
    <w:name w:val="Tabla de cuadrícula 1 clara - Énfasis 31"/>
    <w:basedOn w:val="Tablanormal1"/>
    <w:pPr>
      <w:spacing w:after="0"/>
    </w:pPr>
    <w:tblPr>
      <w:tblStyleRowBandSize w:val="1"/>
      <w:tblStyleColBandSize w:val="1"/>
      <w:tblBorders>
        <w:top w:val="single" w:sz="4" w:space="0" w:color="86F3E3"/>
        <w:left w:val="single" w:sz="4" w:space="0" w:color="86F3E3"/>
        <w:bottom w:val="single" w:sz="4" w:space="0" w:color="86F3E3"/>
        <w:right w:val="single" w:sz="4" w:space="0" w:color="86F3E3"/>
        <w:insideH w:val="single" w:sz="4" w:space="0" w:color="86F3E3"/>
        <w:insideV w:val="single" w:sz="4" w:space="0" w:color="86F3E3"/>
      </w:tblBorders>
    </w:tblPr>
  </w:style>
  <w:style w:type="table" w:customStyle="1" w:styleId="Tabladecuadrcula1clara-nfasis41">
    <w:name w:val="Tabla de cuadrícula 1 clara - Énfasis 41"/>
    <w:basedOn w:val="Tablanormal1"/>
    <w:pPr>
      <w:spacing w:after="0"/>
    </w:pPr>
    <w:tblPr>
      <w:tblStyleRowBandSize w:val="1"/>
      <w:tblStyleColBandSize w:val="1"/>
      <w:tblBorders>
        <w:top w:val="single" w:sz="4" w:space="0" w:color="95F2E2"/>
        <w:left w:val="single" w:sz="4" w:space="0" w:color="95F2E2"/>
        <w:bottom w:val="single" w:sz="4" w:space="0" w:color="95F2E2"/>
        <w:right w:val="single" w:sz="4" w:space="0" w:color="95F2E2"/>
        <w:insideH w:val="single" w:sz="4" w:space="0" w:color="95F2E2"/>
        <w:insideV w:val="single" w:sz="4" w:space="0" w:color="95F2E2"/>
      </w:tblBorders>
    </w:tblPr>
  </w:style>
  <w:style w:type="table" w:customStyle="1" w:styleId="Tabladecuadrcula1clara-nfasis51">
    <w:name w:val="Tabla de cuadrícula 1 clara - Énfasis 51"/>
    <w:basedOn w:val="Tablanormal1"/>
    <w:pPr>
      <w:spacing w:after="0"/>
    </w:pPr>
    <w:tblPr>
      <w:tblStyleRowBandSize w:val="1"/>
      <w:tblStyleColBandSize w:val="1"/>
      <w:tblBorders>
        <w:top w:val="single" w:sz="4" w:space="0" w:color="5CF6DF"/>
        <w:left w:val="single" w:sz="4" w:space="0" w:color="5CF6DF"/>
        <w:bottom w:val="single" w:sz="4" w:space="0" w:color="5CF6DF"/>
        <w:right w:val="single" w:sz="4" w:space="0" w:color="5CF6DF"/>
        <w:insideH w:val="single" w:sz="4" w:space="0" w:color="5CF6DF"/>
        <w:insideV w:val="single" w:sz="4" w:space="0" w:color="5CF6DF"/>
      </w:tblBorders>
    </w:tblPr>
  </w:style>
  <w:style w:type="table" w:customStyle="1" w:styleId="Tabladecuadrcula1clara-nfasis61">
    <w:name w:val="Tabla de cuadrícula 1 clara - Énfasis 61"/>
    <w:basedOn w:val="Tablanormal1"/>
    <w:pPr>
      <w:spacing w:after="0"/>
    </w:pPr>
    <w:tblPr>
      <w:tblStyleRowBandSize w:val="1"/>
      <w:tblStyleColBandSize w:val="1"/>
      <w:tblBorders>
        <w:top w:val="single" w:sz="4" w:space="0" w:color="9EACC0"/>
        <w:left w:val="single" w:sz="4" w:space="0" w:color="9EACC0"/>
        <w:bottom w:val="single" w:sz="4" w:space="0" w:color="9EACC0"/>
        <w:right w:val="single" w:sz="4" w:space="0" w:color="9EACC0"/>
        <w:insideH w:val="single" w:sz="4" w:space="0" w:color="9EACC0"/>
        <w:insideV w:val="single" w:sz="4" w:space="0" w:color="9EACC0"/>
      </w:tblBorders>
    </w:tblPr>
  </w:style>
  <w:style w:type="table" w:customStyle="1" w:styleId="Tabladecuadrcula21">
    <w:name w:val="Tabla de cuadrícula 21"/>
    <w:basedOn w:val="Tablanormal1"/>
    <w:pPr>
      <w:spacing w:after="0"/>
    </w:pPr>
    <w:tblPr>
      <w:tblStyleRowBandSize w:val="1"/>
      <w:tblStyleColBandSize w:val="1"/>
      <w:tblBorders>
        <w:top w:val="single" w:sz="2" w:space="0" w:color="666666"/>
        <w:bottom w:val="single" w:sz="2" w:space="0" w:color="666666"/>
        <w:insideH w:val="single" w:sz="2" w:space="0" w:color="666666"/>
        <w:insideV w:val="single" w:sz="2" w:space="0" w:color="666666"/>
      </w:tblBorders>
    </w:tblPr>
  </w:style>
  <w:style w:type="table" w:customStyle="1" w:styleId="Tabladecuadrcula2-nfasis11">
    <w:name w:val="Tabla de cuadrícula 2 - Énfasis 11"/>
    <w:basedOn w:val="Tablanormal1"/>
    <w:pPr>
      <w:spacing w:after="0"/>
    </w:pPr>
    <w:tblPr>
      <w:tblStyleRowBandSize w:val="1"/>
      <w:tblStyleColBandSize w:val="1"/>
      <w:tblBorders>
        <w:top w:val="single" w:sz="2" w:space="0" w:color="DBF278"/>
        <w:bottom w:val="single" w:sz="2" w:space="0" w:color="DBF278"/>
        <w:insideH w:val="single" w:sz="2" w:space="0" w:color="DBF278"/>
        <w:insideV w:val="single" w:sz="2" w:space="0" w:color="DBF278"/>
      </w:tblBorders>
    </w:tblPr>
  </w:style>
  <w:style w:type="table" w:customStyle="1" w:styleId="Tabladecuadrcula2-nfasis21">
    <w:name w:val="Tabla de cuadrícula 2 - Énfasis 21"/>
    <w:basedOn w:val="Tablanormal1"/>
    <w:pPr>
      <w:spacing w:after="0"/>
    </w:pPr>
    <w:tblPr>
      <w:tblStyleRowBandSize w:val="1"/>
      <w:tblStyleColBandSize w:val="1"/>
      <w:tblBorders>
        <w:top w:val="single" w:sz="2" w:space="0" w:color="D0F852"/>
        <w:bottom w:val="single" w:sz="2" w:space="0" w:color="D0F852"/>
        <w:insideH w:val="single" w:sz="2" w:space="0" w:color="D0F852"/>
        <w:insideV w:val="single" w:sz="2" w:space="0" w:color="D0F852"/>
      </w:tblBorders>
    </w:tblPr>
  </w:style>
  <w:style w:type="table" w:customStyle="1" w:styleId="Tabladecuadrcula2-nfasis31">
    <w:name w:val="Tabla de cuadrícula 2 - Énfasis 31"/>
    <w:basedOn w:val="Tablanormal1"/>
    <w:pPr>
      <w:spacing w:after="0"/>
    </w:pPr>
    <w:tblPr>
      <w:tblStyleRowBandSize w:val="1"/>
      <w:tblStyleColBandSize w:val="1"/>
      <w:tblBorders>
        <w:top w:val="single" w:sz="2" w:space="0" w:color="4AEDD5"/>
        <w:bottom w:val="single" w:sz="2" w:space="0" w:color="4AEDD5"/>
        <w:insideH w:val="single" w:sz="2" w:space="0" w:color="4AEDD5"/>
        <w:insideV w:val="single" w:sz="2" w:space="0" w:color="4AEDD5"/>
      </w:tblBorders>
    </w:tblPr>
  </w:style>
  <w:style w:type="table" w:customStyle="1" w:styleId="Tabladecuadrcula2-nfasis41">
    <w:name w:val="Tabla de cuadrícula 2 - Énfasis 41"/>
    <w:basedOn w:val="Tablanormal1"/>
    <w:pPr>
      <w:spacing w:after="0"/>
    </w:pPr>
    <w:tblPr>
      <w:tblStyleRowBandSize w:val="1"/>
      <w:tblStyleColBandSize w:val="1"/>
      <w:tblBorders>
        <w:top w:val="single" w:sz="2" w:space="0" w:color="60ECD4"/>
        <w:bottom w:val="single" w:sz="2" w:space="0" w:color="60ECD4"/>
        <w:insideH w:val="single" w:sz="2" w:space="0" w:color="60ECD4"/>
        <w:insideV w:val="single" w:sz="2" w:space="0" w:color="60ECD4"/>
      </w:tblBorders>
    </w:tblPr>
  </w:style>
  <w:style w:type="table" w:customStyle="1" w:styleId="Tabladecuadrcula2-nfasis51">
    <w:name w:val="Tabla de cuadrícula 2 - Énfasis 51"/>
    <w:basedOn w:val="Tablanormal1"/>
    <w:pPr>
      <w:spacing w:after="0"/>
    </w:pPr>
    <w:tblPr>
      <w:tblStyleRowBandSize w:val="1"/>
      <w:tblStyleColBandSize w:val="1"/>
      <w:tblBorders>
        <w:top w:val="single" w:sz="2" w:space="0" w:color="0CF1CF"/>
        <w:bottom w:val="single" w:sz="2" w:space="0" w:color="0CF1CF"/>
        <w:insideH w:val="single" w:sz="2" w:space="0" w:color="0CF1CF"/>
        <w:insideV w:val="single" w:sz="2" w:space="0" w:color="0CF1CF"/>
      </w:tblBorders>
    </w:tblPr>
  </w:style>
  <w:style w:type="table" w:customStyle="1" w:styleId="Tabladecuadrcula2-nfasis61">
    <w:name w:val="Tabla de cuadrícula 2 - Énfasis 61"/>
    <w:basedOn w:val="Tablanormal1"/>
    <w:pPr>
      <w:spacing w:after="0"/>
    </w:pPr>
    <w:tblPr>
      <w:tblStyleRowBandSize w:val="1"/>
      <w:tblStyleColBandSize w:val="1"/>
      <w:tblBorders>
        <w:top w:val="single" w:sz="2" w:space="0" w:color="6D83A1"/>
        <w:bottom w:val="single" w:sz="2" w:space="0" w:color="6D83A1"/>
        <w:insideH w:val="single" w:sz="2" w:space="0" w:color="6D83A1"/>
        <w:insideV w:val="single" w:sz="2" w:space="0" w:color="6D83A1"/>
      </w:tblBorders>
    </w:tblPr>
  </w:style>
  <w:style w:type="table" w:customStyle="1" w:styleId="Tabladecuadrcula31">
    <w:name w:val="Tabla de cuadrícula 3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3-nfasis11">
    <w:name w:val="Tabla de cuadrícula 3 - Énfasis 1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3-nfasis21">
    <w:name w:val="Tabla de cuadrícula 3 - Énfasis 21"/>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3-nfasis31">
    <w:name w:val="Tabla de cuadrícula 3 - Énfasis 31"/>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3-nfasis41">
    <w:name w:val="Tabla de cuadrícula 3 - Énfasis 41"/>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3-nfasis51">
    <w:name w:val="Tabla de cuadrícula 3 - Énfasis 51"/>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3-nfasis61">
    <w:name w:val="Tabla de cuadrícula 3 - Énfasis 61"/>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41">
    <w:name w:val="Tabla de cuadrícula 4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4-nfasis11">
    <w:name w:val="Tabla de cuadrícula 4 - Énfasis 1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4-nfasis21">
    <w:name w:val="Tabla de cuadrícula 4 - Énfasis 21"/>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4-nfasis31">
    <w:name w:val="Tabla de cuadrícula 4 - Énfasis 31"/>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4-nfasis41">
    <w:name w:val="Tabla de cuadrícula 4 - Énfasis 41"/>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4-nfasis51">
    <w:name w:val="Tabla de cuadrícula 4 - Énfasis 51"/>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4-nfasis61">
    <w:name w:val="Tabla de cuadrícula 4 - Énfasis 61"/>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5oscura1">
    <w:name w:val="Tabla de cuadrícula 5 oscura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11">
    <w:name w:val="Tabla de cuadrícula 5 oscura - Énfasis 1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21">
    <w:name w:val="Tabla de cuadrícula 5 oscura - Énfasis 2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31">
    <w:name w:val="Tabla de cuadrícula 5 oscura - Énfasis 3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41">
    <w:name w:val="Tabla de cuadrícula 5 oscura - Énfasis 4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51">
    <w:name w:val="Tabla de cuadrícula 5 oscura - Énfasis 5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61">
    <w:name w:val="Tabla de cuadrícula 5 oscura - Énfasis 61"/>
    <w:basedOn w:val="Tablanormal1"/>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6concolores1">
    <w:name w:val="Tabla de cuadrícula 6 con colores1"/>
    <w:basedOn w:val="Tablanormal1"/>
    <w:pPr>
      <w:spacing w:after="0"/>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6concolores-nfasis11">
    <w:name w:val="Tabla de cuadrícula 6 con colores - Énfasis 11"/>
    <w:basedOn w:val="Tablanormal1"/>
    <w:pPr>
      <w:spacing w:after="0"/>
    </w:pPr>
    <w:rPr>
      <w:color w:val="95B511"/>
    </w:r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6concolores-nfasis21">
    <w:name w:val="Tabla de cuadrícula 6 con colores - Énfasis 21"/>
    <w:basedOn w:val="Tablanormal1"/>
    <w:pPr>
      <w:spacing w:after="0"/>
    </w:pPr>
    <w:rPr>
      <w:color w:val="749706"/>
    </w:r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6concolores-nfasis31">
    <w:name w:val="Tabla de cuadrícula 6 con colores - Énfasis 31"/>
    <w:basedOn w:val="Tablanormal1"/>
    <w:pPr>
      <w:spacing w:after="0"/>
    </w:pPr>
    <w:rPr>
      <w:color w:val="0C7A6A"/>
    </w:r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6concolores-nfasis41">
    <w:name w:val="Tabla de cuadrícula 6 con colores - Énfasis 41"/>
    <w:basedOn w:val="Tablanormal1"/>
    <w:pPr>
      <w:spacing w:after="0"/>
    </w:pPr>
    <w:rPr>
      <w:color w:val="118F79"/>
    </w:r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6concolores-nfasis51">
    <w:name w:val="Tabla de cuadrícula 6 con colores - Énfasis 51"/>
    <w:basedOn w:val="Tablanormal1"/>
    <w:pPr>
      <w:spacing w:after="0"/>
    </w:pPr>
    <w:rPr>
      <w:color w:val="033B32"/>
    </w:r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6concolores-nfasis61">
    <w:name w:val="Tabla de cuadrícula 6 con colores - Énfasis 61"/>
    <w:basedOn w:val="Tablanormal1"/>
    <w:pPr>
      <w:spacing w:after="0"/>
    </w:pPr>
    <w:rPr>
      <w:color w:val="212832"/>
    </w:r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7concolores1">
    <w:name w:val="Tabla de cuadrícula 7 con colores1"/>
    <w:basedOn w:val="Tablanormal1"/>
    <w:pPr>
      <w:spacing w:after="0"/>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7concolores-nfasis11">
    <w:name w:val="Tabla de cuadrícula 7 con colores - Énfasis 11"/>
    <w:basedOn w:val="Tablanormal1"/>
    <w:pPr>
      <w:spacing w:after="0"/>
    </w:pPr>
    <w:rPr>
      <w:color w:val="95B511"/>
    </w:r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7concolores-nfasis21">
    <w:name w:val="Tabla de cuadrícula 7 con colores - Énfasis 21"/>
    <w:basedOn w:val="Tablanormal1"/>
    <w:pPr>
      <w:spacing w:after="0"/>
    </w:pPr>
    <w:rPr>
      <w:color w:val="749706"/>
    </w:r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7concolores-nfasis31">
    <w:name w:val="Tabla de cuadrícula 7 con colores - Énfasis 31"/>
    <w:basedOn w:val="Tablanormal1"/>
    <w:pPr>
      <w:spacing w:after="0"/>
    </w:pPr>
    <w:rPr>
      <w:color w:val="0C7A6A"/>
    </w:r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7concolores-nfasis41">
    <w:name w:val="Tabla de cuadrícula 7 con colores - Énfasis 41"/>
    <w:basedOn w:val="Tablanormal1"/>
    <w:pPr>
      <w:spacing w:after="0"/>
    </w:pPr>
    <w:rPr>
      <w:color w:val="118F79"/>
    </w:r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7concolores-nfasis51">
    <w:name w:val="Tabla de cuadrícula 7 con colores - Énfasis 51"/>
    <w:basedOn w:val="Tablanormal1"/>
    <w:pPr>
      <w:spacing w:after="0"/>
    </w:pPr>
    <w:rPr>
      <w:color w:val="033B32"/>
    </w:r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7concolores-nfasis61">
    <w:name w:val="Tabla de cuadrícula 7 con colores - Énfasis 61"/>
    <w:basedOn w:val="Tablanormal1"/>
    <w:pPr>
      <w:spacing w:after="0"/>
    </w:pPr>
    <w:rPr>
      <w:color w:val="212832"/>
    </w:r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character" w:customStyle="1" w:styleId="Ttulo3Car">
    <w:name w:val="Título 3 Car"/>
    <w:rPr>
      <w:rFonts w:ascii="Calibri Light" w:eastAsia="Times New Roman" w:hAnsi="Calibri Light" w:cs="Times New Roman"/>
      <w:color w:val="63780B"/>
      <w:w w:val="100"/>
      <w:kern w:val="16"/>
      <w:position w:val="-1"/>
      <w:sz w:val="24"/>
      <w:szCs w:val="24"/>
      <w:effect w:val="none"/>
      <w:vertAlign w:val="baseline"/>
      <w:cs w:val="0"/>
      <w:em w:val="none"/>
    </w:rPr>
  </w:style>
  <w:style w:type="character" w:customStyle="1" w:styleId="Ttulo4Car">
    <w:name w:val="Título 4 Car"/>
    <w:rPr>
      <w:rFonts w:ascii="Calibri Light" w:eastAsia="Times New Roman" w:hAnsi="Calibri Light" w:cs="Times New Roman"/>
      <w:i/>
      <w:iCs/>
      <w:color w:val="95B511"/>
      <w:w w:val="100"/>
      <w:kern w:val="16"/>
      <w:position w:val="-1"/>
      <w:sz w:val="22"/>
      <w:effect w:val="none"/>
      <w:vertAlign w:val="baseline"/>
      <w:cs w:val="0"/>
      <w:em w:val="none"/>
    </w:rPr>
  </w:style>
  <w:style w:type="character" w:customStyle="1" w:styleId="Ttulo5Car">
    <w:name w:val="Título 5 Car"/>
    <w:rPr>
      <w:rFonts w:ascii="Calibri Light" w:eastAsia="Times New Roman" w:hAnsi="Calibri Light" w:cs="Times New Roman"/>
      <w:color w:val="95B511"/>
      <w:w w:val="100"/>
      <w:kern w:val="16"/>
      <w:position w:val="-1"/>
      <w:sz w:val="22"/>
      <w:effect w:val="none"/>
      <w:vertAlign w:val="baseline"/>
      <w:cs w:val="0"/>
      <w:em w:val="none"/>
    </w:rPr>
  </w:style>
  <w:style w:type="character" w:customStyle="1" w:styleId="Ttulo6Car">
    <w:name w:val="Título 6 Car"/>
    <w:rPr>
      <w:rFonts w:ascii="Calibri Light" w:eastAsia="Times New Roman" w:hAnsi="Calibri Light" w:cs="Times New Roman"/>
      <w:color w:val="63780B"/>
      <w:w w:val="100"/>
      <w:kern w:val="16"/>
      <w:position w:val="-1"/>
      <w:sz w:val="22"/>
      <w:effect w:val="none"/>
      <w:vertAlign w:val="baseline"/>
      <w:cs w:val="0"/>
      <w:em w:val="none"/>
    </w:rPr>
  </w:style>
  <w:style w:type="character" w:customStyle="1" w:styleId="Ttulo7Car">
    <w:name w:val="Título 7 Car"/>
    <w:rPr>
      <w:rFonts w:ascii="Calibri Light" w:eastAsia="Times New Roman" w:hAnsi="Calibri Light" w:cs="Times New Roman"/>
      <w:i/>
      <w:iCs/>
      <w:color w:val="63780B"/>
      <w:w w:val="100"/>
      <w:kern w:val="16"/>
      <w:position w:val="-1"/>
      <w:sz w:val="22"/>
      <w:effect w:val="none"/>
      <w:vertAlign w:val="baseline"/>
      <w:cs w:val="0"/>
      <w:em w:val="none"/>
    </w:rPr>
  </w:style>
  <w:style w:type="character" w:customStyle="1" w:styleId="Ttulo8Car">
    <w:name w:val="Título 8 Car"/>
    <w:rPr>
      <w:rFonts w:ascii="Calibri Light" w:eastAsia="Times New Roman" w:hAnsi="Calibri Light" w:cs="Times New Roman"/>
      <w:color w:val="272727"/>
      <w:w w:val="100"/>
      <w:kern w:val="16"/>
      <w:position w:val="-1"/>
      <w:sz w:val="22"/>
      <w:szCs w:val="21"/>
      <w:effect w:val="none"/>
      <w:vertAlign w:val="baseline"/>
      <w:cs w:val="0"/>
      <w:em w:val="none"/>
    </w:rPr>
  </w:style>
  <w:style w:type="character" w:customStyle="1" w:styleId="Ttulo9Car">
    <w:name w:val="Título 9 Car"/>
    <w:rPr>
      <w:rFonts w:ascii="Calibri Light" w:eastAsia="Times New Roman" w:hAnsi="Calibri Light" w:cs="Times New Roman"/>
      <w:i/>
      <w:iCs/>
      <w:color w:val="272727"/>
      <w:w w:val="100"/>
      <w:kern w:val="16"/>
      <w:position w:val="-1"/>
      <w:sz w:val="22"/>
      <w:szCs w:val="21"/>
      <w:effect w:val="none"/>
      <w:vertAlign w:val="baseline"/>
      <w:cs w:val="0"/>
      <w:em w:val="none"/>
    </w:rPr>
  </w:style>
  <w:style w:type="character" w:customStyle="1" w:styleId="AcrnimoHTML1">
    <w:name w:val="Acrónimo HTML1"/>
    <w:qFormat/>
    <w:rPr>
      <w:w w:val="100"/>
      <w:position w:val="-1"/>
      <w:sz w:val="22"/>
      <w:effect w:val="none"/>
      <w:vertAlign w:val="baseline"/>
      <w:cs w:val="0"/>
      <w:em w:val="none"/>
    </w:rPr>
  </w:style>
  <w:style w:type="paragraph" w:customStyle="1" w:styleId="DireccinHTML1">
    <w:name w:val="Dirección HTML1"/>
    <w:basedOn w:val="Normal"/>
    <w:qFormat/>
    <w:pPr>
      <w:spacing w:after="0"/>
      <w:jc w:val="left"/>
      <w:textAlignment w:val="auto"/>
    </w:pPr>
    <w:rPr>
      <w:i/>
      <w:iCs/>
      <w:kern w:val="16"/>
      <w:sz w:val="22"/>
    </w:rPr>
  </w:style>
  <w:style w:type="character" w:customStyle="1" w:styleId="DireccinHTMLCar">
    <w:name w:val="Dirección HTML Car"/>
    <w:rPr>
      <w:i/>
      <w:iCs/>
      <w:w w:val="100"/>
      <w:kern w:val="16"/>
      <w:position w:val="-1"/>
      <w:sz w:val="22"/>
      <w:effect w:val="none"/>
      <w:vertAlign w:val="baseline"/>
      <w:cs w:val="0"/>
      <w:em w:val="none"/>
    </w:rPr>
  </w:style>
  <w:style w:type="character" w:customStyle="1" w:styleId="CitaHTML1">
    <w:name w:val="Cita HTML1"/>
    <w:qFormat/>
    <w:rPr>
      <w:i/>
      <w:iCs/>
      <w:w w:val="100"/>
      <w:position w:val="-1"/>
      <w:sz w:val="22"/>
      <w:effect w:val="none"/>
      <w:vertAlign w:val="baseline"/>
      <w:cs w:val="0"/>
      <w:em w:val="none"/>
    </w:rPr>
  </w:style>
  <w:style w:type="character" w:styleId="CdigoHTML">
    <w:name w:val="HTML Code"/>
    <w:qFormat/>
    <w:rPr>
      <w:rFonts w:ascii="Consolas" w:hAnsi="Consolas"/>
      <w:w w:val="100"/>
      <w:position w:val="-1"/>
      <w:sz w:val="22"/>
      <w:szCs w:val="20"/>
      <w:effect w:val="none"/>
      <w:vertAlign w:val="baseline"/>
      <w:cs w:val="0"/>
      <w:em w:val="none"/>
    </w:rPr>
  </w:style>
  <w:style w:type="character" w:customStyle="1" w:styleId="DefinicinHTML1">
    <w:name w:val="Definición HTML1"/>
    <w:qFormat/>
    <w:rPr>
      <w:i/>
      <w:iCs/>
      <w:w w:val="100"/>
      <w:position w:val="-1"/>
      <w:sz w:val="22"/>
      <w:effect w:val="none"/>
      <w:vertAlign w:val="baseline"/>
      <w:cs w:val="0"/>
      <w:em w:val="none"/>
    </w:rPr>
  </w:style>
  <w:style w:type="character" w:styleId="TecladoHTML">
    <w:name w:val="HTML Keyboard"/>
    <w:qFormat/>
    <w:rPr>
      <w:rFonts w:ascii="Consolas" w:hAnsi="Consolas"/>
      <w:w w:val="100"/>
      <w:position w:val="-1"/>
      <w:sz w:val="22"/>
      <w:szCs w:val="20"/>
      <w:effect w:val="none"/>
      <w:vertAlign w:val="baseline"/>
      <w:cs w:val="0"/>
      <w:em w:val="none"/>
    </w:rPr>
  </w:style>
  <w:style w:type="paragraph" w:customStyle="1" w:styleId="HTMLconformatoprevio1">
    <w:name w:val="HTML con formato previo1"/>
    <w:basedOn w:val="Normal"/>
    <w:qFormat/>
    <w:pPr>
      <w:spacing w:after="0"/>
      <w:jc w:val="left"/>
      <w:textAlignment w:val="auto"/>
    </w:pPr>
    <w:rPr>
      <w:rFonts w:ascii="Consolas" w:hAnsi="Consolas"/>
      <w:kern w:val="16"/>
      <w:sz w:val="22"/>
    </w:rPr>
  </w:style>
  <w:style w:type="character" w:customStyle="1" w:styleId="HTMLconformatoprevioCar">
    <w:name w:val="HTML con formato previo Car"/>
    <w:rPr>
      <w:rFonts w:ascii="Consolas" w:hAnsi="Consolas"/>
      <w:w w:val="100"/>
      <w:kern w:val="16"/>
      <w:position w:val="-1"/>
      <w:sz w:val="22"/>
      <w:effect w:val="none"/>
      <w:vertAlign w:val="baseline"/>
      <w:cs w:val="0"/>
      <w:em w:val="none"/>
    </w:rPr>
  </w:style>
  <w:style w:type="character" w:customStyle="1" w:styleId="EjemplodeHTML1">
    <w:name w:val="Ejemplo de HTML1"/>
    <w:qFormat/>
    <w:rPr>
      <w:rFonts w:ascii="Consolas" w:hAnsi="Consolas"/>
      <w:w w:val="100"/>
      <w:position w:val="-1"/>
      <w:sz w:val="24"/>
      <w:szCs w:val="24"/>
      <w:effect w:val="none"/>
      <w:vertAlign w:val="baseline"/>
      <w:cs w:val="0"/>
      <w:em w:val="none"/>
    </w:rPr>
  </w:style>
  <w:style w:type="character" w:customStyle="1" w:styleId="MquinadeescribirHTML1">
    <w:name w:val="Máquina de escribir HTML1"/>
    <w:qFormat/>
    <w:rPr>
      <w:rFonts w:ascii="Consolas" w:hAnsi="Consolas"/>
      <w:w w:val="100"/>
      <w:position w:val="-1"/>
      <w:sz w:val="22"/>
      <w:szCs w:val="20"/>
      <w:effect w:val="none"/>
      <w:vertAlign w:val="baseline"/>
      <w:cs w:val="0"/>
      <w:em w:val="none"/>
    </w:rPr>
  </w:style>
  <w:style w:type="character" w:customStyle="1" w:styleId="VariableHTML1">
    <w:name w:val="Variable HTML1"/>
    <w:qFormat/>
    <w:rPr>
      <w:i/>
      <w:iCs/>
      <w:w w:val="100"/>
      <w:position w:val="-1"/>
      <w:sz w:val="22"/>
      <w:effect w:val="none"/>
      <w:vertAlign w:val="baseline"/>
      <w:cs w:val="0"/>
      <w:em w:val="none"/>
    </w:rPr>
  </w:style>
  <w:style w:type="character" w:customStyle="1" w:styleId="Hipervnculo1">
    <w:name w:val="Hipervínculo1"/>
    <w:qFormat/>
    <w:rPr>
      <w:color w:val="0B6051"/>
      <w:w w:val="100"/>
      <w:position w:val="-1"/>
      <w:sz w:val="22"/>
      <w:u w:val="single"/>
      <w:effect w:val="none"/>
      <w:vertAlign w:val="baseline"/>
      <w:cs w:val="0"/>
      <w:em w:val="none"/>
    </w:rPr>
  </w:style>
  <w:style w:type="paragraph" w:customStyle="1" w:styleId="ndice11">
    <w:name w:val="Índice 11"/>
    <w:basedOn w:val="Normal"/>
    <w:next w:val="Normal"/>
    <w:qFormat/>
    <w:pPr>
      <w:spacing w:after="0"/>
      <w:ind w:left="200" w:hanging="200"/>
      <w:jc w:val="left"/>
      <w:textAlignment w:val="auto"/>
    </w:pPr>
    <w:rPr>
      <w:rFonts w:ascii="Calibri" w:eastAsia="Calibri" w:hAnsi="Calibri"/>
      <w:sz w:val="22"/>
      <w:szCs w:val="22"/>
      <w:lang w:eastAsia="en-US"/>
    </w:rPr>
  </w:style>
  <w:style w:type="paragraph" w:customStyle="1" w:styleId="ndice21">
    <w:name w:val="Índice 21"/>
    <w:basedOn w:val="Normal"/>
    <w:next w:val="Normal"/>
    <w:qFormat/>
    <w:pPr>
      <w:spacing w:after="0"/>
      <w:ind w:left="400" w:hanging="200"/>
      <w:jc w:val="left"/>
      <w:textAlignment w:val="auto"/>
    </w:pPr>
    <w:rPr>
      <w:rFonts w:ascii="Calibri" w:eastAsia="Calibri" w:hAnsi="Calibri"/>
      <w:sz w:val="22"/>
      <w:szCs w:val="22"/>
      <w:lang w:eastAsia="en-US"/>
    </w:rPr>
  </w:style>
  <w:style w:type="paragraph" w:customStyle="1" w:styleId="ndice31">
    <w:name w:val="Índice 31"/>
    <w:basedOn w:val="Normal"/>
    <w:next w:val="Normal"/>
    <w:qFormat/>
    <w:pPr>
      <w:spacing w:after="0"/>
      <w:ind w:left="600" w:hanging="200"/>
      <w:jc w:val="left"/>
      <w:textAlignment w:val="auto"/>
    </w:pPr>
    <w:rPr>
      <w:rFonts w:ascii="Calibri" w:eastAsia="Calibri" w:hAnsi="Calibri"/>
      <w:sz w:val="22"/>
      <w:szCs w:val="22"/>
      <w:lang w:eastAsia="en-US"/>
    </w:rPr>
  </w:style>
  <w:style w:type="paragraph" w:customStyle="1" w:styleId="ndice41">
    <w:name w:val="Índice 41"/>
    <w:basedOn w:val="Normal"/>
    <w:next w:val="Normal"/>
    <w:qFormat/>
    <w:pPr>
      <w:spacing w:after="0"/>
      <w:ind w:left="800" w:hanging="200"/>
      <w:jc w:val="left"/>
      <w:textAlignment w:val="auto"/>
    </w:pPr>
    <w:rPr>
      <w:rFonts w:ascii="Calibri" w:eastAsia="Calibri" w:hAnsi="Calibri"/>
      <w:sz w:val="22"/>
      <w:szCs w:val="22"/>
      <w:lang w:eastAsia="en-US"/>
    </w:rPr>
  </w:style>
  <w:style w:type="paragraph" w:customStyle="1" w:styleId="ndice51">
    <w:name w:val="Índice 51"/>
    <w:basedOn w:val="Normal"/>
    <w:next w:val="Normal"/>
    <w:qFormat/>
    <w:pPr>
      <w:spacing w:after="0"/>
      <w:ind w:left="1000" w:hanging="200"/>
      <w:jc w:val="left"/>
      <w:textAlignment w:val="auto"/>
    </w:pPr>
    <w:rPr>
      <w:rFonts w:ascii="Calibri" w:eastAsia="Calibri" w:hAnsi="Calibri"/>
      <w:sz w:val="22"/>
      <w:szCs w:val="22"/>
      <w:lang w:eastAsia="en-US"/>
    </w:rPr>
  </w:style>
  <w:style w:type="paragraph" w:customStyle="1" w:styleId="ndice61">
    <w:name w:val="Índice 61"/>
    <w:basedOn w:val="Normal"/>
    <w:next w:val="Normal"/>
    <w:qFormat/>
    <w:pPr>
      <w:spacing w:after="0"/>
      <w:ind w:left="1200" w:hanging="200"/>
      <w:jc w:val="left"/>
      <w:textAlignment w:val="auto"/>
    </w:pPr>
    <w:rPr>
      <w:rFonts w:ascii="Calibri" w:eastAsia="Calibri" w:hAnsi="Calibri"/>
      <w:sz w:val="22"/>
      <w:szCs w:val="22"/>
      <w:lang w:eastAsia="en-US"/>
    </w:rPr>
  </w:style>
  <w:style w:type="paragraph" w:customStyle="1" w:styleId="ndice71">
    <w:name w:val="Índice 71"/>
    <w:basedOn w:val="Normal"/>
    <w:next w:val="Normal"/>
    <w:qFormat/>
    <w:pPr>
      <w:spacing w:after="0"/>
      <w:ind w:left="1400" w:hanging="200"/>
      <w:jc w:val="left"/>
      <w:textAlignment w:val="auto"/>
    </w:pPr>
    <w:rPr>
      <w:rFonts w:ascii="Calibri" w:eastAsia="Calibri" w:hAnsi="Calibri"/>
      <w:sz w:val="22"/>
      <w:szCs w:val="22"/>
      <w:lang w:eastAsia="en-US"/>
    </w:rPr>
  </w:style>
  <w:style w:type="paragraph" w:customStyle="1" w:styleId="ndice81">
    <w:name w:val="Índice 81"/>
    <w:basedOn w:val="Normal"/>
    <w:next w:val="Normal"/>
    <w:qFormat/>
    <w:pPr>
      <w:spacing w:after="0"/>
      <w:ind w:left="1600" w:hanging="200"/>
      <w:jc w:val="left"/>
      <w:textAlignment w:val="auto"/>
    </w:pPr>
    <w:rPr>
      <w:rFonts w:ascii="Calibri" w:eastAsia="Calibri" w:hAnsi="Calibri"/>
      <w:sz w:val="22"/>
      <w:szCs w:val="22"/>
      <w:lang w:eastAsia="en-US"/>
    </w:rPr>
  </w:style>
  <w:style w:type="paragraph" w:customStyle="1" w:styleId="ndice91">
    <w:name w:val="Índice 91"/>
    <w:basedOn w:val="Normal"/>
    <w:next w:val="Normal"/>
    <w:qFormat/>
    <w:pPr>
      <w:spacing w:after="0"/>
      <w:ind w:left="1800" w:hanging="200"/>
      <w:jc w:val="left"/>
      <w:textAlignment w:val="auto"/>
    </w:pPr>
    <w:rPr>
      <w:rFonts w:ascii="Calibri" w:eastAsia="Calibri" w:hAnsi="Calibri"/>
      <w:sz w:val="22"/>
      <w:szCs w:val="22"/>
      <w:lang w:eastAsia="en-US"/>
    </w:rPr>
  </w:style>
  <w:style w:type="paragraph" w:customStyle="1" w:styleId="Ttulodendice1">
    <w:name w:val="Título de índice1"/>
    <w:basedOn w:val="Normal"/>
    <w:next w:val="ndice11"/>
    <w:qFormat/>
    <w:pPr>
      <w:spacing w:after="300" w:line="276" w:lineRule="auto"/>
      <w:jc w:val="left"/>
      <w:textAlignment w:val="auto"/>
    </w:pPr>
    <w:rPr>
      <w:rFonts w:ascii="Calibri Light" w:hAnsi="Calibri Light"/>
      <w:b/>
      <w:bCs/>
      <w:sz w:val="22"/>
      <w:szCs w:val="22"/>
      <w:lang w:eastAsia="en-US"/>
    </w:rPr>
  </w:style>
  <w:style w:type="character" w:customStyle="1" w:styleId="nfasisintenso1">
    <w:name w:val="Énfasis intenso1"/>
    <w:rPr>
      <w:i/>
      <w:iCs/>
      <w:color w:val="95B511"/>
      <w:w w:val="100"/>
      <w:position w:val="-1"/>
      <w:sz w:val="22"/>
      <w:effect w:val="none"/>
      <w:vertAlign w:val="baseline"/>
      <w:cs w:val="0"/>
      <w:em w:val="none"/>
    </w:rPr>
  </w:style>
  <w:style w:type="paragraph" w:customStyle="1" w:styleId="Citadestacada1">
    <w:name w:val="Cita destacada1"/>
    <w:basedOn w:val="Normal"/>
    <w:next w:val="Normal"/>
    <w:pPr>
      <w:pBdr>
        <w:top w:val="single" w:sz="4" w:space="10" w:color="C3EA1F"/>
        <w:bottom w:val="single" w:sz="4" w:space="10" w:color="C3EA1F"/>
      </w:pBdr>
      <w:spacing w:before="360" w:after="360" w:line="276" w:lineRule="auto"/>
      <w:ind w:left="864" w:right="864"/>
      <w:jc w:val="center"/>
      <w:textAlignment w:val="auto"/>
    </w:pPr>
    <w:rPr>
      <w:i/>
      <w:iCs/>
      <w:color w:val="95B511"/>
    </w:rPr>
  </w:style>
  <w:style w:type="character" w:customStyle="1" w:styleId="CitadestacadaCar">
    <w:name w:val="Cita destacada Car"/>
    <w:rPr>
      <w:i/>
      <w:iCs/>
      <w:color w:val="95B511"/>
      <w:w w:val="100"/>
      <w:position w:val="-1"/>
      <w:effect w:val="none"/>
      <w:vertAlign w:val="baseline"/>
      <w:cs w:val="0"/>
      <w:em w:val="none"/>
    </w:rPr>
  </w:style>
  <w:style w:type="character" w:customStyle="1" w:styleId="Referenciaintensa1">
    <w:name w:val="Referencia intensa1"/>
    <w:rPr>
      <w:b/>
      <w:bCs/>
      <w:smallCaps/>
      <w:color w:val="95B511"/>
      <w:spacing w:val="5"/>
      <w:w w:val="100"/>
      <w:position w:val="-1"/>
      <w:sz w:val="22"/>
      <w:effect w:val="none"/>
      <w:vertAlign w:val="baseline"/>
      <w:cs w:val="0"/>
      <w:em w:val="none"/>
    </w:rPr>
  </w:style>
  <w:style w:type="table" w:customStyle="1" w:styleId="Cuadrculaclara1">
    <w:name w:val="Cuadrícula clara1"/>
    <w:basedOn w:val="Tablanormal1"/>
    <w:qFormat/>
    <w:pPr>
      <w:spacing w:after="0"/>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Cuadrculaclara-nfasis11">
    <w:name w:val="Cuadrícula clara - Énfasis 11"/>
    <w:basedOn w:val="Tablanormal1"/>
    <w:qFormat/>
    <w:pPr>
      <w:spacing w:after="0"/>
    </w:pPr>
    <w:tblPr>
      <w:tblStyleRowBandSize w:val="1"/>
      <w:tblStyleColBandSize w:val="1"/>
      <w:tblBorders>
        <w:top w:val="single" w:sz="8" w:space="0" w:color="C3EA1F"/>
        <w:left w:val="single" w:sz="8" w:space="0" w:color="C3EA1F"/>
        <w:bottom w:val="single" w:sz="8" w:space="0" w:color="C3EA1F"/>
        <w:right w:val="single" w:sz="8" w:space="0" w:color="C3EA1F"/>
        <w:insideH w:val="single" w:sz="8" w:space="0" w:color="C3EA1F"/>
        <w:insideV w:val="single" w:sz="8" w:space="0" w:color="C3EA1F"/>
      </w:tblBorders>
    </w:tblPr>
  </w:style>
  <w:style w:type="table" w:customStyle="1" w:styleId="Cuadrculaclara-nfasis21">
    <w:name w:val="Cuadrícula clara - Énfasis 21"/>
    <w:basedOn w:val="Tablanormal1"/>
    <w:qFormat/>
    <w:pPr>
      <w:spacing w:after="0"/>
    </w:pPr>
    <w:tblPr>
      <w:tblStyleRowBandSize w:val="1"/>
      <w:tblStyleColBandSize w:val="1"/>
      <w:tblBorders>
        <w:top w:val="single" w:sz="8" w:space="0" w:color="9DCB08"/>
        <w:left w:val="single" w:sz="8" w:space="0" w:color="9DCB08"/>
        <w:bottom w:val="single" w:sz="8" w:space="0" w:color="9DCB08"/>
        <w:right w:val="single" w:sz="8" w:space="0" w:color="9DCB08"/>
        <w:insideH w:val="single" w:sz="8" w:space="0" w:color="9DCB08"/>
        <w:insideV w:val="single" w:sz="8" w:space="0" w:color="9DCB08"/>
      </w:tblBorders>
    </w:tblPr>
  </w:style>
  <w:style w:type="table" w:customStyle="1" w:styleId="Cuadrculaclara-nfasis31">
    <w:name w:val="Cuadrícula clara - Énfasis 31"/>
    <w:basedOn w:val="Tablanormal1"/>
    <w:qFormat/>
    <w:pPr>
      <w:spacing w:after="0"/>
    </w:pPr>
    <w:tblPr>
      <w:tblStyleRowBandSize w:val="1"/>
      <w:tblStyleColBandSize w:val="1"/>
      <w:tblBorders>
        <w:top w:val="single" w:sz="8" w:space="0" w:color="10A48E"/>
        <w:left w:val="single" w:sz="8" w:space="0" w:color="10A48E"/>
        <w:bottom w:val="single" w:sz="8" w:space="0" w:color="10A48E"/>
        <w:right w:val="single" w:sz="8" w:space="0" w:color="10A48E"/>
        <w:insideH w:val="single" w:sz="8" w:space="0" w:color="10A48E"/>
        <w:insideV w:val="single" w:sz="8" w:space="0" w:color="10A48E"/>
      </w:tblBorders>
    </w:tblPr>
  </w:style>
  <w:style w:type="table" w:customStyle="1" w:styleId="Cuadrculaclara-nfasis41">
    <w:name w:val="Cuadrícula clara - Énfasis 41"/>
    <w:basedOn w:val="Tablanormal1"/>
    <w:qFormat/>
    <w:pPr>
      <w:spacing w:after="0"/>
    </w:pPr>
    <w:tblPr>
      <w:tblStyleRowBandSize w:val="1"/>
      <w:tblStyleColBandSize w:val="1"/>
      <w:tblBorders>
        <w:top w:val="single" w:sz="8" w:space="0" w:color="17C0A3"/>
        <w:left w:val="single" w:sz="8" w:space="0" w:color="17C0A3"/>
        <w:bottom w:val="single" w:sz="8" w:space="0" w:color="17C0A3"/>
        <w:right w:val="single" w:sz="8" w:space="0" w:color="17C0A3"/>
        <w:insideH w:val="single" w:sz="8" w:space="0" w:color="17C0A3"/>
        <w:insideV w:val="single" w:sz="8" w:space="0" w:color="17C0A3"/>
      </w:tblBorders>
    </w:tblPr>
  </w:style>
  <w:style w:type="table" w:customStyle="1" w:styleId="Cuadrculaclara-nfasis51">
    <w:name w:val="Cuadrícula clara - Énfasis 51"/>
    <w:basedOn w:val="Tablanormal1"/>
    <w:qFormat/>
    <w:pPr>
      <w:spacing w:after="0"/>
    </w:pPr>
    <w:tblPr>
      <w:tblStyleRowBandSize w:val="1"/>
      <w:tblStyleColBandSize w:val="1"/>
      <w:tblBorders>
        <w:top w:val="single" w:sz="8" w:space="0" w:color="044F44"/>
        <w:left w:val="single" w:sz="8" w:space="0" w:color="044F44"/>
        <w:bottom w:val="single" w:sz="8" w:space="0" w:color="044F44"/>
        <w:right w:val="single" w:sz="8" w:space="0" w:color="044F44"/>
        <w:insideH w:val="single" w:sz="8" w:space="0" w:color="044F44"/>
        <w:insideV w:val="single" w:sz="8" w:space="0" w:color="044F44"/>
      </w:tblBorders>
    </w:tblPr>
  </w:style>
  <w:style w:type="table" w:customStyle="1" w:styleId="Cuadrculaclara-nfasis61">
    <w:name w:val="Cuadrícula clara - Énfasis 61"/>
    <w:basedOn w:val="Tablanormal1"/>
    <w:qFormat/>
    <w:pPr>
      <w:spacing w:after="0"/>
    </w:pPr>
    <w:tblPr>
      <w:tblStyleRowBandSize w:val="1"/>
      <w:tblStyleColBandSize w:val="1"/>
      <w:tblBorders>
        <w:top w:val="single" w:sz="8" w:space="0" w:color="2C3644"/>
        <w:left w:val="single" w:sz="8" w:space="0" w:color="2C3644"/>
        <w:bottom w:val="single" w:sz="8" w:space="0" w:color="2C3644"/>
        <w:right w:val="single" w:sz="8" w:space="0" w:color="2C3644"/>
        <w:insideH w:val="single" w:sz="8" w:space="0" w:color="2C3644"/>
        <w:insideV w:val="single" w:sz="8" w:space="0" w:color="2C3644"/>
      </w:tblBorders>
    </w:tblPr>
  </w:style>
  <w:style w:type="table" w:customStyle="1" w:styleId="Listaclara1">
    <w:name w:val="Lista clara1"/>
    <w:basedOn w:val="Tablanormal1"/>
    <w:qFormat/>
    <w:pPr>
      <w:spacing w:after="0"/>
    </w:p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aclara-nfasis11">
    <w:name w:val="Lista clara - Énfasis 11"/>
    <w:basedOn w:val="Tablanormal1"/>
    <w:qFormat/>
    <w:pPr>
      <w:spacing w:after="0"/>
    </w:pPr>
    <w:tblPr>
      <w:tblStyleRowBandSize w:val="1"/>
      <w:tblStyleColBandSize w:val="1"/>
      <w:tblBorders>
        <w:top w:val="single" w:sz="8" w:space="0" w:color="C3EA1F"/>
        <w:left w:val="single" w:sz="8" w:space="0" w:color="C3EA1F"/>
        <w:bottom w:val="single" w:sz="8" w:space="0" w:color="C3EA1F"/>
        <w:right w:val="single" w:sz="8" w:space="0" w:color="C3EA1F"/>
      </w:tblBorders>
    </w:tblPr>
  </w:style>
  <w:style w:type="table" w:customStyle="1" w:styleId="Listaclara-nfasis21">
    <w:name w:val="Lista clara - Énfasis 21"/>
    <w:basedOn w:val="Tablanormal1"/>
    <w:qFormat/>
    <w:pPr>
      <w:spacing w:after="0"/>
    </w:pPr>
    <w:tblPr>
      <w:tblStyleRowBandSize w:val="1"/>
      <w:tblStyleColBandSize w:val="1"/>
      <w:tblBorders>
        <w:top w:val="single" w:sz="8" w:space="0" w:color="9DCB08"/>
        <w:left w:val="single" w:sz="8" w:space="0" w:color="9DCB08"/>
        <w:bottom w:val="single" w:sz="8" w:space="0" w:color="9DCB08"/>
        <w:right w:val="single" w:sz="8" w:space="0" w:color="9DCB08"/>
      </w:tblBorders>
    </w:tblPr>
  </w:style>
  <w:style w:type="table" w:customStyle="1" w:styleId="Listaclara-nfasis31">
    <w:name w:val="Lista clara - Énfasis 31"/>
    <w:basedOn w:val="Tablanormal1"/>
    <w:qFormat/>
    <w:pPr>
      <w:spacing w:after="0"/>
    </w:pPr>
    <w:tblPr>
      <w:tblStyleRowBandSize w:val="1"/>
      <w:tblStyleColBandSize w:val="1"/>
      <w:tblBorders>
        <w:top w:val="single" w:sz="8" w:space="0" w:color="10A48E"/>
        <w:left w:val="single" w:sz="8" w:space="0" w:color="10A48E"/>
        <w:bottom w:val="single" w:sz="8" w:space="0" w:color="10A48E"/>
        <w:right w:val="single" w:sz="8" w:space="0" w:color="10A48E"/>
      </w:tblBorders>
    </w:tblPr>
  </w:style>
  <w:style w:type="table" w:customStyle="1" w:styleId="Listaclara-nfasis41">
    <w:name w:val="Lista clara - Énfasis 41"/>
    <w:basedOn w:val="Tablanormal1"/>
    <w:qFormat/>
    <w:pPr>
      <w:spacing w:after="0"/>
    </w:pPr>
    <w:tblPr>
      <w:tblStyleRowBandSize w:val="1"/>
      <w:tblStyleColBandSize w:val="1"/>
      <w:tblBorders>
        <w:top w:val="single" w:sz="8" w:space="0" w:color="17C0A3"/>
        <w:left w:val="single" w:sz="8" w:space="0" w:color="17C0A3"/>
        <w:bottom w:val="single" w:sz="8" w:space="0" w:color="17C0A3"/>
        <w:right w:val="single" w:sz="8" w:space="0" w:color="17C0A3"/>
      </w:tblBorders>
    </w:tblPr>
  </w:style>
  <w:style w:type="table" w:customStyle="1" w:styleId="Listaclara-nfasis51">
    <w:name w:val="Lista clara - Énfasis 51"/>
    <w:basedOn w:val="Tablanormal1"/>
    <w:qFormat/>
    <w:pPr>
      <w:spacing w:after="0"/>
    </w:pPr>
    <w:tblPr>
      <w:tblStyleRowBandSize w:val="1"/>
      <w:tblStyleColBandSize w:val="1"/>
      <w:tblBorders>
        <w:top w:val="single" w:sz="8" w:space="0" w:color="044F44"/>
        <w:left w:val="single" w:sz="8" w:space="0" w:color="044F44"/>
        <w:bottom w:val="single" w:sz="8" w:space="0" w:color="044F44"/>
        <w:right w:val="single" w:sz="8" w:space="0" w:color="044F44"/>
      </w:tblBorders>
    </w:tblPr>
  </w:style>
  <w:style w:type="table" w:customStyle="1" w:styleId="Listaclara-nfasis61">
    <w:name w:val="Lista clara - Énfasis 61"/>
    <w:basedOn w:val="Tablanormal1"/>
    <w:qFormat/>
    <w:pPr>
      <w:spacing w:after="0"/>
    </w:pPr>
    <w:tblPr>
      <w:tblStyleRowBandSize w:val="1"/>
      <w:tblStyleColBandSize w:val="1"/>
      <w:tblBorders>
        <w:top w:val="single" w:sz="8" w:space="0" w:color="2C3644"/>
        <w:left w:val="single" w:sz="8" w:space="0" w:color="2C3644"/>
        <w:bottom w:val="single" w:sz="8" w:space="0" w:color="2C3644"/>
        <w:right w:val="single" w:sz="8" w:space="0" w:color="2C3644"/>
      </w:tblBorders>
    </w:tblPr>
  </w:style>
  <w:style w:type="table" w:customStyle="1" w:styleId="Sombreadoclaro1">
    <w:name w:val="Sombreado claro1"/>
    <w:basedOn w:val="Tablanormal1"/>
    <w:qFormat/>
    <w:pPr>
      <w:spacing w:after="0"/>
    </w:pPr>
    <w:rPr>
      <w:color w:val="000000"/>
    </w:rPr>
    <w:tblPr>
      <w:tblStyleRowBandSize w:val="1"/>
      <w:tblStyleColBandSize w:val="1"/>
      <w:tblBorders>
        <w:top w:val="single" w:sz="8" w:space="0" w:color="000000"/>
        <w:bottom w:val="single" w:sz="8" w:space="0" w:color="000000"/>
      </w:tblBorders>
    </w:tblPr>
  </w:style>
  <w:style w:type="table" w:customStyle="1" w:styleId="Sombreadoclaro-nfasis11">
    <w:name w:val="Sombreado claro - Énfasis 11"/>
    <w:basedOn w:val="Tablanormal1"/>
    <w:qFormat/>
    <w:pPr>
      <w:spacing w:after="0"/>
    </w:pPr>
    <w:rPr>
      <w:color w:val="95B511"/>
    </w:rPr>
    <w:tblPr>
      <w:tblStyleRowBandSize w:val="1"/>
      <w:tblStyleColBandSize w:val="1"/>
      <w:tblBorders>
        <w:top w:val="single" w:sz="8" w:space="0" w:color="C3EA1F"/>
        <w:bottom w:val="single" w:sz="8" w:space="0" w:color="C3EA1F"/>
      </w:tblBorders>
    </w:tblPr>
  </w:style>
  <w:style w:type="table" w:customStyle="1" w:styleId="Sombreadoclaro-nfasis21">
    <w:name w:val="Sombreado claro - Énfasis 21"/>
    <w:basedOn w:val="Tablanormal1"/>
    <w:qFormat/>
    <w:pPr>
      <w:spacing w:after="0"/>
    </w:pPr>
    <w:rPr>
      <w:color w:val="749706"/>
    </w:rPr>
    <w:tblPr>
      <w:tblStyleRowBandSize w:val="1"/>
      <w:tblStyleColBandSize w:val="1"/>
      <w:tblBorders>
        <w:top w:val="single" w:sz="8" w:space="0" w:color="9DCB08"/>
        <w:bottom w:val="single" w:sz="8" w:space="0" w:color="9DCB08"/>
      </w:tblBorders>
    </w:tblPr>
  </w:style>
  <w:style w:type="table" w:customStyle="1" w:styleId="Sombreadoclaro-nfasis31">
    <w:name w:val="Sombreado claro - Énfasis 31"/>
    <w:basedOn w:val="Tablanormal1"/>
    <w:qFormat/>
    <w:pPr>
      <w:spacing w:after="0"/>
    </w:pPr>
    <w:rPr>
      <w:color w:val="0C7A6A"/>
    </w:rPr>
    <w:tblPr>
      <w:tblStyleRowBandSize w:val="1"/>
      <w:tblStyleColBandSize w:val="1"/>
      <w:tblBorders>
        <w:top w:val="single" w:sz="8" w:space="0" w:color="10A48E"/>
        <w:bottom w:val="single" w:sz="8" w:space="0" w:color="10A48E"/>
      </w:tblBorders>
    </w:tblPr>
  </w:style>
  <w:style w:type="table" w:customStyle="1" w:styleId="Sombreadoclaro-nfasis41">
    <w:name w:val="Sombreado claro - Énfasis 41"/>
    <w:basedOn w:val="Tablanormal1"/>
    <w:qFormat/>
    <w:pPr>
      <w:spacing w:after="0"/>
    </w:pPr>
    <w:rPr>
      <w:color w:val="118F79"/>
    </w:rPr>
    <w:tblPr>
      <w:tblStyleRowBandSize w:val="1"/>
      <w:tblStyleColBandSize w:val="1"/>
      <w:tblBorders>
        <w:top w:val="single" w:sz="8" w:space="0" w:color="17C0A3"/>
        <w:bottom w:val="single" w:sz="8" w:space="0" w:color="17C0A3"/>
      </w:tblBorders>
    </w:tblPr>
  </w:style>
  <w:style w:type="table" w:customStyle="1" w:styleId="Sombreadoclaro-nfasis51">
    <w:name w:val="Sombreado claro - Énfasis 51"/>
    <w:basedOn w:val="Tablanormal1"/>
    <w:qFormat/>
    <w:pPr>
      <w:spacing w:after="0"/>
    </w:pPr>
    <w:rPr>
      <w:color w:val="033B32"/>
    </w:rPr>
    <w:tblPr>
      <w:tblStyleRowBandSize w:val="1"/>
      <w:tblStyleColBandSize w:val="1"/>
      <w:tblBorders>
        <w:top w:val="single" w:sz="8" w:space="0" w:color="044F44"/>
        <w:bottom w:val="single" w:sz="8" w:space="0" w:color="044F44"/>
      </w:tblBorders>
    </w:tblPr>
  </w:style>
  <w:style w:type="table" w:customStyle="1" w:styleId="Sombreadoclaro-nfasis61">
    <w:name w:val="Sombreado claro - Énfasis 61"/>
    <w:basedOn w:val="Tablanormal1"/>
    <w:qFormat/>
    <w:pPr>
      <w:spacing w:after="0"/>
    </w:pPr>
    <w:rPr>
      <w:color w:val="212832"/>
    </w:rPr>
    <w:tblPr>
      <w:tblStyleRowBandSize w:val="1"/>
      <w:tblStyleColBandSize w:val="1"/>
      <w:tblBorders>
        <w:top w:val="single" w:sz="8" w:space="0" w:color="2C3644"/>
        <w:bottom w:val="single" w:sz="8" w:space="0" w:color="2C3644"/>
      </w:tblBorders>
    </w:tblPr>
  </w:style>
  <w:style w:type="character" w:customStyle="1" w:styleId="Nmerodelnea1">
    <w:name w:val="Número de línea1"/>
    <w:qFormat/>
    <w:rPr>
      <w:w w:val="100"/>
      <w:position w:val="-1"/>
      <w:sz w:val="22"/>
      <w:effect w:val="none"/>
      <w:vertAlign w:val="baseline"/>
      <w:cs w:val="0"/>
      <w:em w:val="none"/>
    </w:rPr>
  </w:style>
  <w:style w:type="paragraph" w:styleId="Lista">
    <w:name w:val="List"/>
    <w:basedOn w:val="Normal"/>
    <w:qFormat/>
    <w:pPr>
      <w:spacing w:after="300" w:line="276" w:lineRule="auto"/>
      <w:ind w:left="360" w:hanging="360"/>
      <w:contextualSpacing/>
      <w:jc w:val="left"/>
      <w:textAlignment w:val="auto"/>
    </w:pPr>
    <w:rPr>
      <w:rFonts w:ascii="Calibri" w:eastAsia="Calibri" w:hAnsi="Calibri"/>
      <w:sz w:val="22"/>
      <w:szCs w:val="22"/>
      <w:lang w:eastAsia="en-US"/>
    </w:rPr>
  </w:style>
  <w:style w:type="paragraph" w:styleId="Lista2">
    <w:name w:val="List 2"/>
    <w:basedOn w:val="Normal"/>
    <w:qFormat/>
    <w:pPr>
      <w:spacing w:after="300" w:line="276" w:lineRule="auto"/>
      <w:ind w:left="720" w:hanging="360"/>
      <w:contextualSpacing/>
      <w:jc w:val="left"/>
      <w:textAlignment w:val="auto"/>
    </w:pPr>
    <w:rPr>
      <w:rFonts w:ascii="Calibri" w:eastAsia="Calibri" w:hAnsi="Calibri"/>
      <w:sz w:val="22"/>
      <w:szCs w:val="22"/>
      <w:lang w:eastAsia="en-US"/>
    </w:rPr>
  </w:style>
  <w:style w:type="paragraph" w:styleId="Lista3">
    <w:name w:val="List 3"/>
    <w:basedOn w:val="Normal"/>
    <w:qFormat/>
    <w:pPr>
      <w:spacing w:after="300" w:line="276" w:lineRule="auto"/>
      <w:ind w:left="1080" w:hanging="360"/>
      <w:contextualSpacing/>
      <w:jc w:val="left"/>
      <w:textAlignment w:val="auto"/>
    </w:pPr>
    <w:rPr>
      <w:rFonts w:ascii="Calibri" w:eastAsia="Calibri" w:hAnsi="Calibri"/>
      <w:sz w:val="22"/>
      <w:szCs w:val="22"/>
      <w:lang w:eastAsia="en-US"/>
    </w:rPr>
  </w:style>
  <w:style w:type="paragraph" w:styleId="Lista4">
    <w:name w:val="List 4"/>
    <w:basedOn w:val="Normal"/>
    <w:qFormat/>
    <w:pPr>
      <w:spacing w:after="300" w:line="276" w:lineRule="auto"/>
      <w:ind w:left="1440" w:hanging="360"/>
      <w:contextualSpacing/>
      <w:jc w:val="left"/>
      <w:textAlignment w:val="auto"/>
    </w:pPr>
    <w:rPr>
      <w:rFonts w:ascii="Calibri" w:eastAsia="Calibri" w:hAnsi="Calibri"/>
      <w:sz w:val="22"/>
      <w:szCs w:val="22"/>
      <w:lang w:eastAsia="en-US"/>
    </w:rPr>
  </w:style>
  <w:style w:type="paragraph" w:styleId="Lista5">
    <w:name w:val="List 5"/>
    <w:basedOn w:val="Normal"/>
    <w:qFormat/>
    <w:pPr>
      <w:spacing w:after="300" w:line="276" w:lineRule="auto"/>
      <w:ind w:left="1800" w:hanging="360"/>
      <w:contextualSpacing/>
      <w:jc w:val="left"/>
      <w:textAlignment w:val="auto"/>
    </w:pPr>
    <w:rPr>
      <w:rFonts w:ascii="Calibri" w:eastAsia="Calibri" w:hAnsi="Calibri"/>
      <w:sz w:val="22"/>
      <w:szCs w:val="22"/>
      <w:lang w:eastAsia="en-US"/>
    </w:rPr>
  </w:style>
  <w:style w:type="paragraph" w:customStyle="1" w:styleId="Listaconvietas1">
    <w:name w:val="Lista con viñetas1"/>
    <w:basedOn w:val="Normal"/>
    <w:qFormat/>
    <w:pPr>
      <w:numPr>
        <w:numId w:val="1"/>
      </w:numPr>
      <w:spacing w:after="300" w:line="276" w:lineRule="auto"/>
      <w:ind w:left="-1" w:hanging="1"/>
      <w:contextualSpacing/>
      <w:jc w:val="left"/>
      <w:textAlignment w:val="auto"/>
    </w:pPr>
    <w:rPr>
      <w:rFonts w:ascii="Calibri" w:eastAsia="Calibri" w:hAnsi="Calibri"/>
      <w:sz w:val="22"/>
      <w:szCs w:val="22"/>
      <w:lang w:eastAsia="en-US"/>
    </w:rPr>
  </w:style>
  <w:style w:type="paragraph" w:customStyle="1" w:styleId="Listaconvietas21">
    <w:name w:val="Lista con viñetas 2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31">
    <w:name w:val="Lista con viñetas 3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41">
    <w:name w:val="Lista con viñetas 4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51">
    <w:name w:val="Lista con viñetas 5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Continuarlista1">
    <w:name w:val="Continuar lista1"/>
    <w:basedOn w:val="Normal"/>
    <w:qFormat/>
    <w:pPr>
      <w:spacing w:line="276" w:lineRule="auto"/>
      <w:ind w:left="360"/>
      <w:contextualSpacing/>
      <w:jc w:val="left"/>
      <w:textAlignment w:val="auto"/>
    </w:pPr>
    <w:rPr>
      <w:rFonts w:ascii="Calibri" w:eastAsia="Calibri" w:hAnsi="Calibri"/>
      <w:sz w:val="22"/>
      <w:szCs w:val="22"/>
      <w:lang w:eastAsia="en-US"/>
    </w:rPr>
  </w:style>
  <w:style w:type="paragraph" w:customStyle="1" w:styleId="Continuarlista21">
    <w:name w:val="Continuar lista 21"/>
    <w:basedOn w:val="Normal"/>
    <w:qFormat/>
    <w:pPr>
      <w:spacing w:line="276" w:lineRule="auto"/>
      <w:ind w:left="720"/>
      <w:contextualSpacing/>
      <w:jc w:val="left"/>
      <w:textAlignment w:val="auto"/>
    </w:pPr>
    <w:rPr>
      <w:rFonts w:ascii="Calibri" w:eastAsia="Calibri" w:hAnsi="Calibri"/>
      <w:sz w:val="22"/>
      <w:szCs w:val="22"/>
      <w:lang w:eastAsia="en-US"/>
    </w:rPr>
  </w:style>
  <w:style w:type="paragraph" w:customStyle="1" w:styleId="Continuarlista31">
    <w:name w:val="Continuar lista 31"/>
    <w:basedOn w:val="Normal"/>
    <w:qFormat/>
    <w:pPr>
      <w:spacing w:line="276" w:lineRule="auto"/>
      <w:ind w:left="1080"/>
      <w:contextualSpacing/>
      <w:jc w:val="left"/>
      <w:textAlignment w:val="auto"/>
    </w:pPr>
    <w:rPr>
      <w:rFonts w:ascii="Calibri" w:eastAsia="Calibri" w:hAnsi="Calibri"/>
      <w:sz w:val="22"/>
      <w:szCs w:val="22"/>
      <w:lang w:eastAsia="en-US"/>
    </w:rPr>
  </w:style>
  <w:style w:type="paragraph" w:customStyle="1" w:styleId="Continuarlista41">
    <w:name w:val="Continuar lista 41"/>
    <w:basedOn w:val="Normal"/>
    <w:qFormat/>
    <w:pPr>
      <w:spacing w:line="276" w:lineRule="auto"/>
      <w:ind w:left="1440"/>
      <w:contextualSpacing/>
      <w:jc w:val="left"/>
      <w:textAlignment w:val="auto"/>
    </w:pPr>
    <w:rPr>
      <w:rFonts w:ascii="Calibri" w:eastAsia="Calibri" w:hAnsi="Calibri"/>
      <w:sz w:val="22"/>
      <w:szCs w:val="22"/>
      <w:lang w:eastAsia="en-US"/>
    </w:rPr>
  </w:style>
  <w:style w:type="paragraph" w:customStyle="1" w:styleId="Continuarlista51">
    <w:name w:val="Continuar lista 51"/>
    <w:basedOn w:val="Normal"/>
    <w:qFormat/>
    <w:pPr>
      <w:spacing w:line="276" w:lineRule="auto"/>
      <w:ind w:left="1800"/>
      <w:contextualSpacing/>
      <w:jc w:val="left"/>
      <w:textAlignment w:val="auto"/>
    </w:pPr>
    <w:rPr>
      <w:rFonts w:ascii="Calibri" w:eastAsia="Calibri" w:hAnsi="Calibri"/>
      <w:sz w:val="22"/>
      <w:szCs w:val="22"/>
      <w:lang w:eastAsia="en-US"/>
    </w:rPr>
  </w:style>
  <w:style w:type="paragraph" w:customStyle="1" w:styleId="Listaconnmeros1">
    <w:name w:val="Lista con números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21">
    <w:name w:val="Lista con números 2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31">
    <w:name w:val="Lista con números 3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41">
    <w:name w:val="Lista con números 4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51">
    <w:name w:val="Lista con números 5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Prrafodelista1">
    <w:name w:val="Párrafo de lista1"/>
    <w:basedOn w:val="Normal"/>
    <w:pPr>
      <w:spacing w:after="300" w:line="276" w:lineRule="auto"/>
      <w:ind w:left="720"/>
      <w:contextualSpacing/>
      <w:jc w:val="left"/>
      <w:textAlignment w:val="auto"/>
    </w:pPr>
    <w:rPr>
      <w:rFonts w:ascii="Calibri" w:eastAsia="Calibri" w:hAnsi="Calibri"/>
      <w:sz w:val="22"/>
      <w:szCs w:val="22"/>
      <w:lang w:eastAsia="en-US"/>
    </w:rPr>
  </w:style>
  <w:style w:type="table" w:customStyle="1" w:styleId="Tabladelista1clara1">
    <w:name w:val="Tabla de lista 1 clara1"/>
    <w:basedOn w:val="Tablanormal1"/>
    <w:pPr>
      <w:spacing w:after="0"/>
    </w:pPr>
    <w:tblPr>
      <w:tblStyleRowBandSize w:val="1"/>
      <w:tblStyleColBandSize w:val="1"/>
    </w:tblPr>
  </w:style>
  <w:style w:type="table" w:customStyle="1" w:styleId="Tabladelista1clara-nfasis11">
    <w:name w:val="Tabla de lista 1 clara - Énfasis 11"/>
    <w:basedOn w:val="Tablanormal1"/>
    <w:pPr>
      <w:spacing w:after="0"/>
    </w:pPr>
    <w:tblPr>
      <w:tblStyleRowBandSize w:val="1"/>
      <w:tblStyleColBandSize w:val="1"/>
    </w:tblPr>
  </w:style>
  <w:style w:type="table" w:customStyle="1" w:styleId="Tabladelista1clara-nfasis21">
    <w:name w:val="Tabla de lista 1 clara - Énfasis 21"/>
    <w:basedOn w:val="Tablanormal1"/>
    <w:pPr>
      <w:spacing w:after="0"/>
    </w:pPr>
    <w:tblPr>
      <w:tblStyleRowBandSize w:val="1"/>
      <w:tblStyleColBandSize w:val="1"/>
    </w:tblPr>
  </w:style>
  <w:style w:type="table" w:customStyle="1" w:styleId="Tabladelista1clara-nfasis31">
    <w:name w:val="Tabla de lista 1 clara - Énfasis 31"/>
    <w:basedOn w:val="Tablanormal1"/>
    <w:pPr>
      <w:spacing w:after="0"/>
    </w:pPr>
    <w:tblPr>
      <w:tblStyleRowBandSize w:val="1"/>
      <w:tblStyleColBandSize w:val="1"/>
    </w:tblPr>
  </w:style>
  <w:style w:type="table" w:customStyle="1" w:styleId="Tabladelista1clara-nfasis41">
    <w:name w:val="Tabla de lista 1 clara - Énfasis 41"/>
    <w:basedOn w:val="Tablanormal1"/>
    <w:pPr>
      <w:spacing w:after="0"/>
    </w:pPr>
    <w:tblPr>
      <w:tblStyleRowBandSize w:val="1"/>
      <w:tblStyleColBandSize w:val="1"/>
    </w:tblPr>
  </w:style>
  <w:style w:type="table" w:customStyle="1" w:styleId="Tabladelista1clara-nfasis51">
    <w:name w:val="Tabla de lista 1 clara - Énfasis 51"/>
    <w:basedOn w:val="Tablanormal1"/>
    <w:pPr>
      <w:spacing w:after="0"/>
    </w:pPr>
    <w:tblPr>
      <w:tblStyleRowBandSize w:val="1"/>
      <w:tblStyleColBandSize w:val="1"/>
    </w:tblPr>
  </w:style>
  <w:style w:type="table" w:customStyle="1" w:styleId="Tabladelista1clara-nfasis61">
    <w:name w:val="Tabla de lista 1 clara - Énfasis 61"/>
    <w:basedOn w:val="Tablanormal1"/>
    <w:pPr>
      <w:spacing w:after="0"/>
    </w:pPr>
    <w:tblPr>
      <w:tblStyleRowBandSize w:val="1"/>
      <w:tblStyleColBandSize w:val="1"/>
    </w:tblPr>
  </w:style>
  <w:style w:type="table" w:customStyle="1" w:styleId="Tabladelista21">
    <w:name w:val="Tabla de lista 21"/>
    <w:basedOn w:val="Tablanormal1"/>
    <w:pPr>
      <w:spacing w:after="0"/>
    </w:pPr>
    <w:tblPr>
      <w:tblStyleRowBandSize w:val="1"/>
      <w:tblStyleColBandSize w:val="1"/>
      <w:tblBorders>
        <w:top w:val="single" w:sz="4" w:space="0" w:color="666666"/>
        <w:bottom w:val="single" w:sz="4" w:space="0" w:color="666666"/>
        <w:insideH w:val="single" w:sz="4" w:space="0" w:color="666666"/>
      </w:tblBorders>
    </w:tblPr>
  </w:style>
  <w:style w:type="table" w:customStyle="1" w:styleId="Tabladelista2-nfasis11">
    <w:name w:val="Tabla de lista 2 - Énfasis 11"/>
    <w:basedOn w:val="Tablanormal1"/>
    <w:pPr>
      <w:spacing w:after="0"/>
    </w:pPr>
    <w:tblPr>
      <w:tblStyleRowBandSize w:val="1"/>
      <w:tblStyleColBandSize w:val="1"/>
      <w:tblBorders>
        <w:top w:val="single" w:sz="4" w:space="0" w:color="DBF278"/>
        <w:bottom w:val="single" w:sz="4" w:space="0" w:color="DBF278"/>
        <w:insideH w:val="single" w:sz="4" w:space="0" w:color="DBF278"/>
      </w:tblBorders>
    </w:tblPr>
  </w:style>
  <w:style w:type="table" w:customStyle="1" w:styleId="Tabladelista2-nfasis21">
    <w:name w:val="Tabla de lista 2 - Énfasis 21"/>
    <w:basedOn w:val="Tablanormal1"/>
    <w:pPr>
      <w:spacing w:after="0"/>
    </w:pPr>
    <w:tblPr>
      <w:tblStyleRowBandSize w:val="1"/>
      <w:tblStyleColBandSize w:val="1"/>
      <w:tblBorders>
        <w:top w:val="single" w:sz="4" w:space="0" w:color="D0F852"/>
        <w:bottom w:val="single" w:sz="4" w:space="0" w:color="D0F852"/>
        <w:insideH w:val="single" w:sz="4" w:space="0" w:color="D0F852"/>
      </w:tblBorders>
    </w:tblPr>
  </w:style>
  <w:style w:type="table" w:customStyle="1" w:styleId="Tabladelista2-nfasis31">
    <w:name w:val="Tabla de lista 2 - Énfasis 31"/>
    <w:basedOn w:val="Tablanormal1"/>
    <w:pPr>
      <w:spacing w:after="0"/>
    </w:pPr>
    <w:tblPr>
      <w:tblStyleRowBandSize w:val="1"/>
      <w:tblStyleColBandSize w:val="1"/>
      <w:tblBorders>
        <w:top w:val="single" w:sz="4" w:space="0" w:color="4AEDD5"/>
        <w:bottom w:val="single" w:sz="4" w:space="0" w:color="4AEDD5"/>
        <w:insideH w:val="single" w:sz="4" w:space="0" w:color="4AEDD5"/>
      </w:tblBorders>
    </w:tblPr>
  </w:style>
  <w:style w:type="table" w:customStyle="1" w:styleId="Tabladelista2-nfasis41">
    <w:name w:val="Tabla de lista 2 - Énfasis 41"/>
    <w:basedOn w:val="Tablanormal1"/>
    <w:pPr>
      <w:spacing w:after="0"/>
    </w:pPr>
    <w:tblPr>
      <w:tblStyleRowBandSize w:val="1"/>
      <w:tblStyleColBandSize w:val="1"/>
      <w:tblBorders>
        <w:top w:val="single" w:sz="4" w:space="0" w:color="60ECD4"/>
        <w:bottom w:val="single" w:sz="4" w:space="0" w:color="60ECD4"/>
        <w:insideH w:val="single" w:sz="4" w:space="0" w:color="60ECD4"/>
      </w:tblBorders>
    </w:tblPr>
  </w:style>
  <w:style w:type="table" w:customStyle="1" w:styleId="Tabladelista2-nfasis51">
    <w:name w:val="Tabla de lista 2 - Énfasis 51"/>
    <w:basedOn w:val="Tablanormal1"/>
    <w:pPr>
      <w:spacing w:after="0"/>
    </w:pPr>
    <w:tblPr>
      <w:tblStyleRowBandSize w:val="1"/>
      <w:tblStyleColBandSize w:val="1"/>
      <w:tblBorders>
        <w:top w:val="single" w:sz="4" w:space="0" w:color="0CF1CF"/>
        <w:bottom w:val="single" w:sz="4" w:space="0" w:color="0CF1CF"/>
        <w:insideH w:val="single" w:sz="4" w:space="0" w:color="0CF1CF"/>
      </w:tblBorders>
    </w:tblPr>
  </w:style>
  <w:style w:type="table" w:customStyle="1" w:styleId="Tabladelista2-nfasis61">
    <w:name w:val="Tabla de lista 2 - Énfasis 61"/>
    <w:basedOn w:val="Tablanormal1"/>
    <w:pPr>
      <w:spacing w:after="0"/>
    </w:pPr>
    <w:tblPr>
      <w:tblStyleRowBandSize w:val="1"/>
      <w:tblStyleColBandSize w:val="1"/>
      <w:tblBorders>
        <w:top w:val="single" w:sz="4" w:space="0" w:color="6D83A1"/>
        <w:bottom w:val="single" w:sz="4" w:space="0" w:color="6D83A1"/>
        <w:insideH w:val="single" w:sz="4" w:space="0" w:color="6D83A1"/>
      </w:tblBorders>
    </w:tblPr>
  </w:style>
  <w:style w:type="table" w:customStyle="1" w:styleId="Tabladelista31">
    <w:name w:val="Tabla de lista 31"/>
    <w:basedOn w:val="Tablanormal1"/>
    <w:pPr>
      <w:spacing w:after="0"/>
    </w:pPr>
    <w:tblPr>
      <w:tblStyleRowBandSize w:val="1"/>
      <w:tblStyleColBandSize w:val="1"/>
      <w:tblBorders>
        <w:top w:val="single" w:sz="4" w:space="0" w:color="000000"/>
        <w:left w:val="single" w:sz="4" w:space="0" w:color="000000"/>
        <w:bottom w:val="single" w:sz="4" w:space="0" w:color="000000"/>
        <w:right w:val="single" w:sz="4" w:space="0" w:color="000000"/>
      </w:tblBorders>
    </w:tblPr>
  </w:style>
  <w:style w:type="table" w:customStyle="1" w:styleId="Tabladelista3-nfasis11">
    <w:name w:val="Tabla de lista 3 - Énfasis 11"/>
    <w:basedOn w:val="Tablanormal1"/>
    <w:pPr>
      <w:spacing w:after="0"/>
    </w:pPr>
    <w:tblPr>
      <w:tblStyleRowBandSize w:val="1"/>
      <w:tblStyleColBandSize w:val="1"/>
      <w:tblBorders>
        <w:top w:val="single" w:sz="4" w:space="0" w:color="C3EA1F"/>
        <w:left w:val="single" w:sz="4" w:space="0" w:color="C3EA1F"/>
        <w:bottom w:val="single" w:sz="4" w:space="0" w:color="C3EA1F"/>
        <w:right w:val="single" w:sz="4" w:space="0" w:color="C3EA1F"/>
      </w:tblBorders>
    </w:tblPr>
  </w:style>
  <w:style w:type="table" w:customStyle="1" w:styleId="Tabladelista3-nfasis21">
    <w:name w:val="Tabla de lista 3 - Énfasis 21"/>
    <w:basedOn w:val="Tablanormal1"/>
    <w:pPr>
      <w:spacing w:after="0"/>
    </w:pPr>
    <w:tblPr>
      <w:tblStyleRowBandSize w:val="1"/>
      <w:tblStyleColBandSize w:val="1"/>
      <w:tblBorders>
        <w:top w:val="single" w:sz="4" w:space="0" w:color="9DCB08"/>
        <w:left w:val="single" w:sz="4" w:space="0" w:color="9DCB08"/>
        <w:bottom w:val="single" w:sz="4" w:space="0" w:color="9DCB08"/>
        <w:right w:val="single" w:sz="4" w:space="0" w:color="9DCB08"/>
      </w:tblBorders>
    </w:tblPr>
  </w:style>
  <w:style w:type="table" w:customStyle="1" w:styleId="Tabladelista3-nfasis31">
    <w:name w:val="Tabla de lista 3 - Énfasis 31"/>
    <w:basedOn w:val="Tablanormal1"/>
    <w:pPr>
      <w:spacing w:after="0"/>
    </w:pPr>
    <w:tblPr>
      <w:tblStyleRowBandSize w:val="1"/>
      <w:tblStyleColBandSize w:val="1"/>
      <w:tblBorders>
        <w:top w:val="single" w:sz="4" w:space="0" w:color="10A48E"/>
        <w:left w:val="single" w:sz="4" w:space="0" w:color="10A48E"/>
        <w:bottom w:val="single" w:sz="4" w:space="0" w:color="10A48E"/>
        <w:right w:val="single" w:sz="4" w:space="0" w:color="10A48E"/>
      </w:tblBorders>
    </w:tblPr>
  </w:style>
  <w:style w:type="table" w:customStyle="1" w:styleId="Tabladelista3-nfasis41">
    <w:name w:val="Tabla de lista 3 - Énfasis 41"/>
    <w:basedOn w:val="Tablanormal1"/>
    <w:pPr>
      <w:spacing w:after="0"/>
    </w:pPr>
    <w:tblPr>
      <w:tblStyleRowBandSize w:val="1"/>
      <w:tblStyleColBandSize w:val="1"/>
      <w:tblBorders>
        <w:top w:val="single" w:sz="4" w:space="0" w:color="17C0A3"/>
        <w:left w:val="single" w:sz="4" w:space="0" w:color="17C0A3"/>
        <w:bottom w:val="single" w:sz="4" w:space="0" w:color="17C0A3"/>
        <w:right w:val="single" w:sz="4" w:space="0" w:color="17C0A3"/>
      </w:tblBorders>
    </w:tblPr>
  </w:style>
  <w:style w:type="table" w:customStyle="1" w:styleId="Tabladelista3-nfasis51">
    <w:name w:val="Tabla de lista 3 - Énfasis 51"/>
    <w:basedOn w:val="Tablanormal1"/>
    <w:pPr>
      <w:spacing w:after="0"/>
    </w:pPr>
    <w:tblPr>
      <w:tblStyleRowBandSize w:val="1"/>
      <w:tblStyleColBandSize w:val="1"/>
      <w:tblBorders>
        <w:top w:val="single" w:sz="4" w:space="0" w:color="044F44"/>
        <w:left w:val="single" w:sz="4" w:space="0" w:color="044F44"/>
        <w:bottom w:val="single" w:sz="4" w:space="0" w:color="044F44"/>
        <w:right w:val="single" w:sz="4" w:space="0" w:color="044F44"/>
      </w:tblBorders>
    </w:tblPr>
  </w:style>
  <w:style w:type="table" w:customStyle="1" w:styleId="Tabladelista3-nfasis61">
    <w:name w:val="Tabla de lista 3 - Énfasis 61"/>
    <w:basedOn w:val="Tablanormal1"/>
    <w:pPr>
      <w:spacing w:after="0"/>
    </w:pPr>
    <w:tblPr>
      <w:tblStyleRowBandSize w:val="1"/>
      <w:tblStyleColBandSize w:val="1"/>
      <w:tblBorders>
        <w:top w:val="single" w:sz="4" w:space="0" w:color="2C3644"/>
        <w:left w:val="single" w:sz="4" w:space="0" w:color="2C3644"/>
        <w:bottom w:val="single" w:sz="4" w:space="0" w:color="2C3644"/>
        <w:right w:val="single" w:sz="4" w:space="0" w:color="2C3644"/>
      </w:tblBorders>
    </w:tblPr>
  </w:style>
  <w:style w:type="table" w:customStyle="1" w:styleId="Tabladelista41">
    <w:name w:val="Tabla de lista 41"/>
    <w:basedOn w:val="Tablanormal1"/>
    <w:pPr>
      <w:spacing w:after="0"/>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style>
  <w:style w:type="table" w:customStyle="1" w:styleId="Tabladelista4-nfasis11">
    <w:name w:val="Tabla de lista 4 - Énfasis 11"/>
    <w:basedOn w:val="Tablanormal1"/>
    <w:pPr>
      <w:spacing w:after="0"/>
    </w:p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tblBorders>
    </w:tblPr>
  </w:style>
  <w:style w:type="table" w:customStyle="1" w:styleId="Tabladelista4-nfasis21">
    <w:name w:val="Tabla de lista 4 - Énfasis 21"/>
    <w:basedOn w:val="Tablanormal1"/>
    <w:pPr>
      <w:spacing w:after="0"/>
    </w:p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tblBorders>
    </w:tblPr>
  </w:style>
  <w:style w:type="table" w:customStyle="1" w:styleId="Tabladelista4-nfasis31">
    <w:name w:val="Tabla de lista 4 - Énfasis 31"/>
    <w:basedOn w:val="Tablanormal1"/>
    <w:pPr>
      <w:spacing w:after="0"/>
    </w:p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tblBorders>
    </w:tblPr>
  </w:style>
  <w:style w:type="table" w:customStyle="1" w:styleId="Tabladelista4-nfasis41">
    <w:name w:val="Tabla de lista 4 - Énfasis 41"/>
    <w:basedOn w:val="Tablanormal1"/>
    <w:pPr>
      <w:spacing w:after="0"/>
    </w:p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tblBorders>
    </w:tblPr>
  </w:style>
  <w:style w:type="table" w:customStyle="1" w:styleId="Tabladelista4-nfasis51">
    <w:name w:val="Tabla de lista 4 - Énfasis 51"/>
    <w:basedOn w:val="Tablanormal1"/>
    <w:pPr>
      <w:spacing w:after="0"/>
    </w:p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tblBorders>
    </w:tblPr>
  </w:style>
  <w:style w:type="table" w:customStyle="1" w:styleId="Tabladelista4-nfasis61">
    <w:name w:val="Tabla de lista 4 - Énfasis 61"/>
    <w:basedOn w:val="Tablanormal1"/>
    <w:pPr>
      <w:spacing w:after="0"/>
    </w:p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tblBorders>
    </w:tblPr>
  </w:style>
  <w:style w:type="table" w:customStyle="1" w:styleId="Tabladelista5oscura1">
    <w:name w:val="Tabla de lista 5 oscura1"/>
    <w:basedOn w:val="Tablanormal1"/>
    <w:pPr>
      <w:spacing w:after="0"/>
    </w:pPr>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style>
  <w:style w:type="table" w:customStyle="1" w:styleId="Tabladelista5oscura-nfasis11">
    <w:name w:val="Tabla de lista 5 oscura - Énfasis 11"/>
    <w:basedOn w:val="Tablanormal1"/>
    <w:pPr>
      <w:spacing w:after="0"/>
    </w:pPr>
    <w:rPr>
      <w:color w:val="FFFFFF"/>
    </w:rPr>
    <w:tblPr>
      <w:tblStyleRowBandSize w:val="1"/>
      <w:tblStyleColBandSize w:val="1"/>
      <w:tblBorders>
        <w:top w:val="single" w:sz="24" w:space="0" w:color="C3EA1F"/>
        <w:left w:val="single" w:sz="24" w:space="0" w:color="C3EA1F"/>
        <w:bottom w:val="single" w:sz="24" w:space="0" w:color="C3EA1F"/>
        <w:right w:val="single" w:sz="24" w:space="0" w:color="C3EA1F"/>
      </w:tblBorders>
    </w:tblPr>
  </w:style>
  <w:style w:type="table" w:customStyle="1" w:styleId="Tabladelista5oscura-nfasis21">
    <w:name w:val="Tabla de lista 5 oscura - Énfasis 21"/>
    <w:basedOn w:val="Tablanormal1"/>
    <w:pPr>
      <w:spacing w:after="0"/>
    </w:pPr>
    <w:rPr>
      <w:color w:val="FFFFFF"/>
    </w:rPr>
    <w:tblPr>
      <w:tblStyleRowBandSize w:val="1"/>
      <w:tblStyleColBandSize w:val="1"/>
      <w:tblBorders>
        <w:top w:val="single" w:sz="24" w:space="0" w:color="9DCB08"/>
        <w:left w:val="single" w:sz="24" w:space="0" w:color="9DCB08"/>
        <w:bottom w:val="single" w:sz="24" w:space="0" w:color="9DCB08"/>
        <w:right w:val="single" w:sz="24" w:space="0" w:color="9DCB08"/>
      </w:tblBorders>
    </w:tblPr>
  </w:style>
  <w:style w:type="table" w:customStyle="1" w:styleId="Tabladelista5oscura-nfasis31">
    <w:name w:val="Tabla de lista 5 oscura - Énfasis 31"/>
    <w:basedOn w:val="Tablanormal1"/>
    <w:pPr>
      <w:spacing w:after="0"/>
    </w:pPr>
    <w:rPr>
      <w:color w:val="FFFFFF"/>
    </w:rPr>
    <w:tblPr>
      <w:tblStyleRowBandSize w:val="1"/>
      <w:tblStyleColBandSize w:val="1"/>
      <w:tblBorders>
        <w:top w:val="single" w:sz="24" w:space="0" w:color="10A48E"/>
        <w:left w:val="single" w:sz="24" w:space="0" w:color="10A48E"/>
        <w:bottom w:val="single" w:sz="24" w:space="0" w:color="10A48E"/>
        <w:right w:val="single" w:sz="24" w:space="0" w:color="10A48E"/>
      </w:tblBorders>
    </w:tblPr>
  </w:style>
  <w:style w:type="table" w:customStyle="1" w:styleId="Tabladelista5oscura-nfasis41">
    <w:name w:val="Tabla de lista 5 oscura - Énfasis 41"/>
    <w:basedOn w:val="Tablanormal1"/>
    <w:pPr>
      <w:spacing w:after="0"/>
    </w:pPr>
    <w:rPr>
      <w:color w:val="FFFFFF"/>
    </w:rPr>
    <w:tblPr>
      <w:tblStyleRowBandSize w:val="1"/>
      <w:tblStyleColBandSize w:val="1"/>
      <w:tblBorders>
        <w:top w:val="single" w:sz="24" w:space="0" w:color="17C0A3"/>
        <w:left w:val="single" w:sz="24" w:space="0" w:color="17C0A3"/>
        <w:bottom w:val="single" w:sz="24" w:space="0" w:color="17C0A3"/>
        <w:right w:val="single" w:sz="24" w:space="0" w:color="17C0A3"/>
      </w:tblBorders>
    </w:tblPr>
  </w:style>
  <w:style w:type="table" w:customStyle="1" w:styleId="Tabladelista5oscura-nfasis51">
    <w:name w:val="Tabla de lista 5 oscura - Énfasis 51"/>
    <w:basedOn w:val="Tablanormal1"/>
    <w:pPr>
      <w:spacing w:after="0"/>
    </w:pPr>
    <w:rPr>
      <w:color w:val="FFFFFF"/>
    </w:rPr>
    <w:tblPr>
      <w:tblStyleRowBandSize w:val="1"/>
      <w:tblStyleColBandSize w:val="1"/>
      <w:tblBorders>
        <w:top w:val="single" w:sz="24" w:space="0" w:color="044F44"/>
        <w:left w:val="single" w:sz="24" w:space="0" w:color="044F44"/>
        <w:bottom w:val="single" w:sz="24" w:space="0" w:color="044F44"/>
        <w:right w:val="single" w:sz="24" w:space="0" w:color="044F44"/>
      </w:tblBorders>
    </w:tblPr>
  </w:style>
  <w:style w:type="table" w:customStyle="1" w:styleId="Tabladelista5oscura-nfasis61">
    <w:name w:val="Tabla de lista 5 oscura - Énfasis 61"/>
    <w:basedOn w:val="Tablanormal1"/>
    <w:pPr>
      <w:spacing w:after="0"/>
    </w:pPr>
    <w:rPr>
      <w:color w:val="FFFFFF"/>
    </w:rPr>
    <w:tblPr>
      <w:tblStyleRowBandSize w:val="1"/>
      <w:tblStyleColBandSize w:val="1"/>
      <w:tblBorders>
        <w:top w:val="single" w:sz="24" w:space="0" w:color="2C3644"/>
        <w:left w:val="single" w:sz="24" w:space="0" w:color="2C3644"/>
        <w:bottom w:val="single" w:sz="24" w:space="0" w:color="2C3644"/>
        <w:right w:val="single" w:sz="24" w:space="0" w:color="2C3644"/>
      </w:tblBorders>
    </w:tblPr>
  </w:style>
  <w:style w:type="table" w:customStyle="1" w:styleId="Tabladelista6concolores1">
    <w:name w:val="Tabla de lista 6 con colores1"/>
    <w:basedOn w:val="Tablanormal1"/>
    <w:pPr>
      <w:spacing w:after="0"/>
    </w:pPr>
    <w:rPr>
      <w:color w:val="000000"/>
    </w:rPr>
    <w:tblPr>
      <w:tblStyleRowBandSize w:val="1"/>
      <w:tblStyleColBandSize w:val="1"/>
      <w:tblBorders>
        <w:top w:val="single" w:sz="4" w:space="0" w:color="000000"/>
        <w:bottom w:val="single" w:sz="4" w:space="0" w:color="000000"/>
      </w:tblBorders>
    </w:tblPr>
  </w:style>
  <w:style w:type="table" w:customStyle="1" w:styleId="Tabladelista6concolores-nfasis11">
    <w:name w:val="Tabla de lista 6 con colores - Énfasis 11"/>
    <w:basedOn w:val="Tablanormal1"/>
    <w:pPr>
      <w:spacing w:after="0"/>
    </w:pPr>
    <w:rPr>
      <w:color w:val="95B511"/>
    </w:rPr>
    <w:tblPr>
      <w:tblStyleRowBandSize w:val="1"/>
      <w:tblStyleColBandSize w:val="1"/>
      <w:tblBorders>
        <w:top w:val="single" w:sz="4" w:space="0" w:color="C3EA1F"/>
        <w:bottom w:val="single" w:sz="4" w:space="0" w:color="C3EA1F"/>
      </w:tblBorders>
    </w:tblPr>
  </w:style>
  <w:style w:type="table" w:customStyle="1" w:styleId="Tabladelista6concolores-nfasis21">
    <w:name w:val="Tabla de lista 6 con colores - Énfasis 21"/>
    <w:basedOn w:val="Tablanormal1"/>
    <w:pPr>
      <w:spacing w:after="0"/>
    </w:pPr>
    <w:rPr>
      <w:color w:val="749706"/>
    </w:rPr>
    <w:tblPr>
      <w:tblStyleRowBandSize w:val="1"/>
      <w:tblStyleColBandSize w:val="1"/>
      <w:tblBorders>
        <w:top w:val="single" w:sz="4" w:space="0" w:color="9DCB08"/>
        <w:bottom w:val="single" w:sz="4" w:space="0" w:color="9DCB08"/>
      </w:tblBorders>
    </w:tblPr>
  </w:style>
  <w:style w:type="table" w:customStyle="1" w:styleId="Tabladelista6concolores-nfasis31">
    <w:name w:val="Tabla de lista 6 con colores - Énfasis 31"/>
    <w:basedOn w:val="Tablanormal1"/>
    <w:pPr>
      <w:spacing w:after="0"/>
    </w:pPr>
    <w:rPr>
      <w:color w:val="0C7A6A"/>
    </w:rPr>
    <w:tblPr>
      <w:tblStyleRowBandSize w:val="1"/>
      <w:tblStyleColBandSize w:val="1"/>
      <w:tblBorders>
        <w:top w:val="single" w:sz="4" w:space="0" w:color="10A48E"/>
        <w:bottom w:val="single" w:sz="4" w:space="0" w:color="10A48E"/>
      </w:tblBorders>
    </w:tblPr>
  </w:style>
  <w:style w:type="table" w:customStyle="1" w:styleId="Tabladelista6concolores-nfasis41">
    <w:name w:val="Tabla de lista 6 con colores - Énfasis 41"/>
    <w:basedOn w:val="Tablanormal1"/>
    <w:pPr>
      <w:spacing w:after="0"/>
    </w:pPr>
    <w:rPr>
      <w:color w:val="118F79"/>
    </w:rPr>
    <w:tblPr>
      <w:tblStyleRowBandSize w:val="1"/>
      <w:tblStyleColBandSize w:val="1"/>
      <w:tblBorders>
        <w:top w:val="single" w:sz="4" w:space="0" w:color="17C0A3"/>
        <w:bottom w:val="single" w:sz="4" w:space="0" w:color="17C0A3"/>
      </w:tblBorders>
    </w:tblPr>
  </w:style>
  <w:style w:type="table" w:customStyle="1" w:styleId="Tabladelista6concolores-nfasis51">
    <w:name w:val="Tabla de lista 6 con colores - Énfasis 51"/>
    <w:basedOn w:val="Tablanormal1"/>
    <w:pPr>
      <w:spacing w:after="0"/>
    </w:pPr>
    <w:rPr>
      <w:color w:val="033B32"/>
    </w:rPr>
    <w:tblPr>
      <w:tblStyleRowBandSize w:val="1"/>
      <w:tblStyleColBandSize w:val="1"/>
      <w:tblBorders>
        <w:top w:val="single" w:sz="4" w:space="0" w:color="044F44"/>
        <w:bottom w:val="single" w:sz="4" w:space="0" w:color="044F44"/>
      </w:tblBorders>
    </w:tblPr>
  </w:style>
  <w:style w:type="table" w:customStyle="1" w:styleId="Tabladelista6concolores-nfasis61">
    <w:name w:val="Tabla de lista 6 con colores - Énfasis 61"/>
    <w:basedOn w:val="Tablanormal1"/>
    <w:pPr>
      <w:spacing w:after="0"/>
    </w:pPr>
    <w:rPr>
      <w:color w:val="212832"/>
    </w:rPr>
    <w:tblPr>
      <w:tblStyleRowBandSize w:val="1"/>
      <w:tblStyleColBandSize w:val="1"/>
      <w:tblBorders>
        <w:top w:val="single" w:sz="4" w:space="0" w:color="2C3644"/>
        <w:bottom w:val="single" w:sz="4" w:space="0" w:color="2C3644"/>
      </w:tblBorders>
    </w:tblPr>
  </w:style>
  <w:style w:type="table" w:customStyle="1" w:styleId="Tabladelista7concolores1">
    <w:name w:val="Tabla de lista 7 con colores1"/>
    <w:basedOn w:val="Tablanormal1"/>
    <w:pPr>
      <w:spacing w:after="0"/>
    </w:pPr>
    <w:rPr>
      <w:color w:val="000000"/>
    </w:rPr>
    <w:tblPr>
      <w:tblStyleRowBandSize w:val="1"/>
      <w:tblStyleColBandSize w:val="1"/>
    </w:tblPr>
  </w:style>
  <w:style w:type="table" w:customStyle="1" w:styleId="Tabladelista7concolores-nfasis11">
    <w:name w:val="Tabla de lista 7 con colores - Énfasis 11"/>
    <w:basedOn w:val="Tablanormal1"/>
    <w:pPr>
      <w:spacing w:after="0"/>
    </w:pPr>
    <w:rPr>
      <w:color w:val="95B511"/>
    </w:rPr>
    <w:tblPr>
      <w:tblStyleRowBandSize w:val="1"/>
      <w:tblStyleColBandSize w:val="1"/>
    </w:tblPr>
  </w:style>
  <w:style w:type="table" w:customStyle="1" w:styleId="Tabladelista7concolores-nfasis21">
    <w:name w:val="Tabla de lista 7 con colores - Énfasis 21"/>
    <w:basedOn w:val="Tablanormal1"/>
    <w:pPr>
      <w:spacing w:after="0"/>
    </w:pPr>
    <w:rPr>
      <w:color w:val="749706"/>
    </w:rPr>
    <w:tblPr>
      <w:tblStyleRowBandSize w:val="1"/>
      <w:tblStyleColBandSize w:val="1"/>
    </w:tblPr>
  </w:style>
  <w:style w:type="table" w:customStyle="1" w:styleId="Tabladelista7concolores-nfasis31">
    <w:name w:val="Tabla de lista 7 con colores - Énfasis 31"/>
    <w:basedOn w:val="Tablanormal1"/>
    <w:pPr>
      <w:spacing w:after="0"/>
    </w:pPr>
    <w:rPr>
      <w:color w:val="0C7A6A"/>
    </w:rPr>
    <w:tblPr>
      <w:tblStyleRowBandSize w:val="1"/>
      <w:tblStyleColBandSize w:val="1"/>
    </w:tblPr>
  </w:style>
  <w:style w:type="table" w:customStyle="1" w:styleId="Tabladelista7concolores-nfasis41">
    <w:name w:val="Tabla de lista 7 con colores - Énfasis 41"/>
    <w:basedOn w:val="Tablanormal1"/>
    <w:pPr>
      <w:spacing w:after="0"/>
    </w:pPr>
    <w:rPr>
      <w:color w:val="118F79"/>
    </w:rPr>
    <w:tblPr>
      <w:tblStyleRowBandSize w:val="1"/>
      <w:tblStyleColBandSize w:val="1"/>
    </w:tblPr>
  </w:style>
  <w:style w:type="table" w:customStyle="1" w:styleId="Tabladelista7concolores-nfasis51">
    <w:name w:val="Tabla de lista 7 con colores - Énfasis 51"/>
    <w:basedOn w:val="Tablanormal1"/>
    <w:pPr>
      <w:spacing w:after="0"/>
    </w:pPr>
    <w:rPr>
      <w:color w:val="033B32"/>
    </w:rPr>
    <w:tblPr>
      <w:tblStyleRowBandSize w:val="1"/>
      <w:tblStyleColBandSize w:val="1"/>
    </w:tblPr>
  </w:style>
  <w:style w:type="table" w:customStyle="1" w:styleId="Tabladelista7concolores-nfasis61">
    <w:name w:val="Tabla de lista 7 con colores - Énfasis 61"/>
    <w:basedOn w:val="Tablanormal1"/>
    <w:pPr>
      <w:spacing w:after="0"/>
    </w:pPr>
    <w:rPr>
      <w:color w:val="212832"/>
    </w:rPr>
    <w:tblPr>
      <w:tblStyleRowBandSize w:val="1"/>
      <w:tblStyleColBandSize w:val="1"/>
    </w:tblPr>
  </w:style>
  <w:style w:type="paragraph" w:customStyle="1" w:styleId="Textomacro1">
    <w:name w:val="Texto macro1"/>
    <w:qFormat/>
    <w:pPr>
      <w:tabs>
        <w:tab w:val="left" w:pos="480"/>
        <w:tab w:val="left" w:pos="960"/>
        <w:tab w:val="left" w:pos="1440"/>
        <w:tab w:val="left" w:pos="1920"/>
        <w:tab w:val="left" w:pos="2400"/>
        <w:tab w:val="left" w:pos="2880"/>
        <w:tab w:val="left" w:pos="3360"/>
        <w:tab w:val="left" w:pos="3840"/>
        <w:tab w:val="left" w:pos="4320"/>
      </w:tabs>
      <w:suppressAutoHyphens/>
      <w:spacing w:before="120" w:line="1" w:lineRule="atLeast"/>
      <w:ind w:leftChars="-1" w:left="-1" w:hangingChars="1" w:hanging="1"/>
      <w:textDirection w:val="btLr"/>
      <w:textAlignment w:val="top"/>
      <w:outlineLvl w:val="0"/>
    </w:pPr>
    <w:rPr>
      <w:rFonts w:ascii="Consolas" w:hAnsi="Consolas"/>
      <w:kern w:val="16"/>
      <w:position w:val="-1"/>
      <w:sz w:val="22"/>
    </w:rPr>
  </w:style>
  <w:style w:type="character" w:customStyle="1" w:styleId="TextomacroCar">
    <w:name w:val="Texto macro Car"/>
    <w:rPr>
      <w:rFonts w:ascii="Consolas" w:hAnsi="Consolas"/>
      <w:w w:val="100"/>
      <w:kern w:val="16"/>
      <w:position w:val="-1"/>
      <w:sz w:val="22"/>
      <w:effect w:val="none"/>
      <w:vertAlign w:val="baseline"/>
      <w:cs w:val="0"/>
      <w:em w:val="none"/>
      <w:lang w:bidi="ar-SA"/>
    </w:rPr>
  </w:style>
  <w:style w:type="table" w:customStyle="1" w:styleId="Cuadrculamedia11">
    <w:name w:val="Cuadrícula media 11"/>
    <w:basedOn w:val="Tablanormal1"/>
    <w:qFormat/>
    <w:pPr>
      <w:spacing w:after="0"/>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style>
  <w:style w:type="table" w:customStyle="1" w:styleId="Cuadrculamedia1-nfasis11">
    <w:name w:val="Cuadrícula media 1 - Énfasis 11"/>
    <w:basedOn w:val="Tablanormal1"/>
    <w:qFormat/>
    <w:pPr>
      <w:spacing w:after="0"/>
    </w:pPr>
    <w:tblPr>
      <w:tblStyleRowBandSize w:val="1"/>
      <w:tblStyleColBandSize w:val="1"/>
      <w:tblBorders>
        <w:top w:val="single" w:sz="8" w:space="0" w:color="D2EF57"/>
        <w:left w:val="single" w:sz="8" w:space="0" w:color="D2EF57"/>
        <w:bottom w:val="single" w:sz="8" w:space="0" w:color="D2EF57"/>
        <w:right w:val="single" w:sz="8" w:space="0" w:color="D2EF57"/>
        <w:insideH w:val="single" w:sz="8" w:space="0" w:color="D2EF57"/>
        <w:insideV w:val="single" w:sz="8" w:space="0" w:color="D2EF57"/>
      </w:tblBorders>
    </w:tblPr>
  </w:style>
  <w:style w:type="table" w:customStyle="1" w:styleId="Cuadrculamedia1-nfasis21">
    <w:name w:val="Cuadrícula media 1 - Énfasis 21"/>
    <w:basedOn w:val="Tablanormal1"/>
    <w:qFormat/>
    <w:pPr>
      <w:spacing w:after="0"/>
    </w:pPr>
    <w:tblPr>
      <w:tblStyleRowBandSize w:val="1"/>
      <w:tblStyleColBandSize w:val="1"/>
      <w:tblBorders>
        <w:top w:val="single" w:sz="8" w:space="0" w:color="C4F627"/>
        <w:left w:val="single" w:sz="8" w:space="0" w:color="C4F627"/>
        <w:bottom w:val="single" w:sz="8" w:space="0" w:color="C4F627"/>
        <w:right w:val="single" w:sz="8" w:space="0" w:color="C4F627"/>
        <w:insideH w:val="single" w:sz="8" w:space="0" w:color="C4F627"/>
        <w:insideV w:val="single" w:sz="8" w:space="0" w:color="C4F627"/>
      </w:tblBorders>
    </w:tblPr>
  </w:style>
  <w:style w:type="table" w:customStyle="1" w:styleId="Cuadrculamedia1-nfasis31">
    <w:name w:val="Cuadrícula media 1 - Énfasis 31"/>
    <w:basedOn w:val="Tablanormal1"/>
    <w:qFormat/>
    <w:pPr>
      <w:spacing w:after="0"/>
    </w:pPr>
    <w:tblPr>
      <w:tblStyleRowBandSize w:val="1"/>
      <w:tblStyleColBandSize w:val="1"/>
      <w:tblBorders>
        <w:top w:val="single" w:sz="8" w:space="0" w:color="1DE9CA"/>
        <w:left w:val="single" w:sz="8" w:space="0" w:color="1DE9CA"/>
        <w:bottom w:val="single" w:sz="8" w:space="0" w:color="1DE9CA"/>
        <w:right w:val="single" w:sz="8" w:space="0" w:color="1DE9CA"/>
        <w:insideH w:val="single" w:sz="8" w:space="0" w:color="1DE9CA"/>
        <w:insideV w:val="single" w:sz="8" w:space="0" w:color="1DE9CA"/>
      </w:tblBorders>
    </w:tblPr>
  </w:style>
  <w:style w:type="table" w:customStyle="1" w:styleId="Cuadrculamedia1-nfasis41">
    <w:name w:val="Cuadrícula media 1 - Énfasis 41"/>
    <w:basedOn w:val="Tablanormal1"/>
    <w:qFormat/>
    <w:pPr>
      <w:spacing w:after="0"/>
    </w:pPr>
    <w:tblPr>
      <w:tblStyleRowBandSize w:val="1"/>
      <w:tblStyleColBandSize w:val="1"/>
      <w:tblBorders>
        <w:top w:val="single" w:sz="8" w:space="0" w:color="39E7C9"/>
        <w:left w:val="single" w:sz="8" w:space="0" w:color="39E7C9"/>
        <w:bottom w:val="single" w:sz="8" w:space="0" w:color="39E7C9"/>
        <w:right w:val="single" w:sz="8" w:space="0" w:color="39E7C9"/>
        <w:insideH w:val="single" w:sz="8" w:space="0" w:color="39E7C9"/>
        <w:insideV w:val="single" w:sz="8" w:space="0" w:color="39E7C9"/>
      </w:tblBorders>
    </w:tblPr>
  </w:style>
  <w:style w:type="table" w:customStyle="1" w:styleId="Cuadrculamedia1-nfasis51">
    <w:name w:val="Cuadrícula media 1 - Énfasis 51"/>
    <w:basedOn w:val="Tablanormal1"/>
    <w:qFormat/>
    <w:pPr>
      <w:spacing w:after="0"/>
    </w:pPr>
    <w:tblPr>
      <w:tblStyleRowBandSize w:val="1"/>
      <w:tblStyleColBandSize w:val="1"/>
      <w:tblBorders>
        <w:top w:val="single" w:sz="8" w:space="0" w:color="09B49B"/>
        <w:left w:val="single" w:sz="8" w:space="0" w:color="09B49B"/>
        <w:bottom w:val="single" w:sz="8" w:space="0" w:color="09B49B"/>
        <w:right w:val="single" w:sz="8" w:space="0" w:color="09B49B"/>
        <w:insideH w:val="single" w:sz="8" w:space="0" w:color="09B49B"/>
        <w:insideV w:val="single" w:sz="8" w:space="0" w:color="09B49B"/>
      </w:tblBorders>
    </w:tblPr>
  </w:style>
  <w:style w:type="table" w:customStyle="1" w:styleId="Cuadrculamedia1-nfasis61">
    <w:name w:val="Cuadrícula media 1 - Énfasis 61"/>
    <w:basedOn w:val="Tablanormal1"/>
    <w:qFormat/>
    <w:pPr>
      <w:spacing w:after="0"/>
    </w:pPr>
    <w:tblPr>
      <w:tblStyleRowBandSize w:val="1"/>
      <w:tblStyleColBandSize w:val="1"/>
      <w:tblBorders>
        <w:top w:val="single" w:sz="8" w:space="0" w:color="536680"/>
        <w:left w:val="single" w:sz="8" w:space="0" w:color="536680"/>
        <w:bottom w:val="single" w:sz="8" w:space="0" w:color="536680"/>
        <w:right w:val="single" w:sz="8" w:space="0" w:color="536680"/>
        <w:insideH w:val="single" w:sz="8" w:space="0" w:color="536680"/>
        <w:insideV w:val="single" w:sz="8" w:space="0" w:color="536680"/>
      </w:tblBorders>
    </w:tblPr>
  </w:style>
  <w:style w:type="table" w:customStyle="1" w:styleId="Cuadrculamedia21">
    <w:name w:val="Cuadrícula media 21"/>
    <w:basedOn w:val="Tablanormal1"/>
    <w:qFormat/>
    <w:pPr>
      <w:spacing w:after="0"/>
    </w:pPr>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Cuadrculamedia2-nfasis11">
    <w:name w:val="Cuadrícula media 2 - Énfasis 11"/>
    <w:basedOn w:val="Tablanormal1"/>
    <w:qFormat/>
    <w:pPr>
      <w:spacing w:after="0"/>
    </w:pPr>
    <w:rPr>
      <w:rFonts w:ascii="Calibri Light" w:hAnsi="Calibri Light"/>
      <w:color w:val="000000"/>
    </w:rPr>
    <w:tblPr>
      <w:tblStyleRowBandSize w:val="1"/>
      <w:tblStyleColBandSize w:val="1"/>
      <w:tblBorders>
        <w:top w:val="single" w:sz="8" w:space="0" w:color="C3EA1F"/>
        <w:left w:val="single" w:sz="8" w:space="0" w:color="C3EA1F"/>
        <w:bottom w:val="single" w:sz="8" w:space="0" w:color="C3EA1F"/>
        <w:right w:val="single" w:sz="8" w:space="0" w:color="C3EA1F"/>
        <w:insideH w:val="single" w:sz="8" w:space="0" w:color="C3EA1F"/>
        <w:insideV w:val="single" w:sz="8" w:space="0" w:color="C3EA1F"/>
      </w:tblBorders>
    </w:tblPr>
  </w:style>
  <w:style w:type="table" w:customStyle="1" w:styleId="Cuadrculamedia2-nfasis21">
    <w:name w:val="Cuadrícula media 2 - Énfasis 21"/>
    <w:basedOn w:val="Tablanormal1"/>
    <w:qFormat/>
    <w:pPr>
      <w:spacing w:after="0"/>
    </w:pPr>
    <w:rPr>
      <w:rFonts w:ascii="Calibri Light" w:hAnsi="Calibri Light"/>
      <w:color w:val="000000"/>
    </w:rPr>
    <w:tblPr>
      <w:tblStyleRowBandSize w:val="1"/>
      <w:tblStyleColBandSize w:val="1"/>
      <w:tblBorders>
        <w:top w:val="single" w:sz="8" w:space="0" w:color="9DCB08"/>
        <w:left w:val="single" w:sz="8" w:space="0" w:color="9DCB08"/>
        <w:bottom w:val="single" w:sz="8" w:space="0" w:color="9DCB08"/>
        <w:right w:val="single" w:sz="8" w:space="0" w:color="9DCB08"/>
        <w:insideH w:val="single" w:sz="8" w:space="0" w:color="9DCB08"/>
        <w:insideV w:val="single" w:sz="8" w:space="0" w:color="9DCB08"/>
      </w:tblBorders>
    </w:tblPr>
  </w:style>
  <w:style w:type="table" w:customStyle="1" w:styleId="Cuadrculamedia2-nfasis31">
    <w:name w:val="Cuadrícula media 2 - Énfasis 31"/>
    <w:basedOn w:val="Tablanormal1"/>
    <w:qFormat/>
    <w:pPr>
      <w:spacing w:after="0"/>
    </w:pPr>
    <w:rPr>
      <w:rFonts w:ascii="Calibri Light" w:hAnsi="Calibri Light"/>
      <w:color w:val="000000"/>
    </w:rPr>
    <w:tblPr>
      <w:tblStyleRowBandSize w:val="1"/>
      <w:tblStyleColBandSize w:val="1"/>
      <w:tblBorders>
        <w:top w:val="single" w:sz="8" w:space="0" w:color="10A48E"/>
        <w:left w:val="single" w:sz="8" w:space="0" w:color="10A48E"/>
        <w:bottom w:val="single" w:sz="8" w:space="0" w:color="10A48E"/>
        <w:right w:val="single" w:sz="8" w:space="0" w:color="10A48E"/>
        <w:insideH w:val="single" w:sz="8" w:space="0" w:color="10A48E"/>
        <w:insideV w:val="single" w:sz="8" w:space="0" w:color="10A48E"/>
      </w:tblBorders>
    </w:tblPr>
  </w:style>
  <w:style w:type="table" w:customStyle="1" w:styleId="Cuadrculamedia2-nfasis41">
    <w:name w:val="Cuadrícula media 2 - Énfasis 41"/>
    <w:basedOn w:val="Tablanormal1"/>
    <w:qFormat/>
    <w:pPr>
      <w:spacing w:after="0"/>
    </w:pPr>
    <w:rPr>
      <w:rFonts w:ascii="Calibri Light" w:hAnsi="Calibri Light"/>
      <w:color w:val="000000"/>
    </w:rPr>
    <w:tblPr>
      <w:tblStyleRowBandSize w:val="1"/>
      <w:tblStyleColBandSize w:val="1"/>
      <w:tblBorders>
        <w:top w:val="single" w:sz="8" w:space="0" w:color="17C0A3"/>
        <w:left w:val="single" w:sz="8" w:space="0" w:color="17C0A3"/>
        <w:bottom w:val="single" w:sz="8" w:space="0" w:color="17C0A3"/>
        <w:right w:val="single" w:sz="8" w:space="0" w:color="17C0A3"/>
        <w:insideH w:val="single" w:sz="8" w:space="0" w:color="17C0A3"/>
        <w:insideV w:val="single" w:sz="8" w:space="0" w:color="17C0A3"/>
      </w:tblBorders>
    </w:tblPr>
  </w:style>
  <w:style w:type="table" w:customStyle="1" w:styleId="Cuadrculamedia2-nfasis51">
    <w:name w:val="Cuadrícula media 2 - Énfasis 51"/>
    <w:basedOn w:val="Tablanormal1"/>
    <w:qFormat/>
    <w:pPr>
      <w:spacing w:after="0"/>
    </w:pPr>
    <w:rPr>
      <w:rFonts w:ascii="Calibri Light" w:hAnsi="Calibri Light"/>
      <w:color w:val="000000"/>
    </w:rPr>
    <w:tblPr>
      <w:tblStyleRowBandSize w:val="1"/>
      <w:tblStyleColBandSize w:val="1"/>
      <w:tblBorders>
        <w:top w:val="single" w:sz="8" w:space="0" w:color="044F44"/>
        <w:left w:val="single" w:sz="8" w:space="0" w:color="044F44"/>
        <w:bottom w:val="single" w:sz="8" w:space="0" w:color="044F44"/>
        <w:right w:val="single" w:sz="8" w:space="0" w:color="044F44"/>
        <w:insideH w:val="single" w:sz="8" w:space="0" w:color="044F44"/>
        <w:insideV w:val="single" w:sz="8" w:space="0" w:color="044F44"/>
      </w:tblBorders>
    </w:tblPr>
  </w:style>
  <w:style w:type="table" w:customStyle="1" w:styleId="Cuadrculamedia2-nfasis61">
    <w:name w:val="Cuadrícula media 2 - Énfasis 61"/>
    <w:basedOn w:val="Tablanormal1"/>
    <w:qFormat/>
    <w:pPr>
      <w:spacing w:after="0"/>
    </w:pPr>
    <w:rPr>
      <w:rFonts w:ascii="Calibri Light" w:hAnsi="Calibri Light"/>
      <w:color w:val="000000"/>
    </w:rPr>
    <w:tblPr>
      <w:tblStyleRowBandSize w:val="1"/>
      <w:tblStyleColBandSize w:val="1"/>
      <w:tblBorders>
        <w:top w:val="single" w:sz="8" w:space="0" w:color="2C3644"/>
        <w:left w:val="single" w:sz="8" w:space="0" w:color="2C3644"/>
        <w:bottom w:val="single" w:sz="8" w:space="0" w:color="2C3644"/>
        <w:right w:val="single" w:sz="8" w:space="0" w:color="2C3644"/>
        <w:insideH w:val="single" w:sz="8" w:space="0" w:color="2C3644"/>
        <w:insideV w:val="single" w:sz="8" w:space="0" w:color="2C3644"/>
      </w:tblBorders>
    </w:tblPr>
  </w:style>
  <w:style w:type="table" w:customStyle="1" w:styleId="Cuadrculamedia31">
    <w:name w:val="Cuadrícula media 3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11">
    <w:name w:val="Cuadrícula media 3 - Énfasis 1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21">
    <w:name w:val="Cuadrícula media 3 - Énfasis 2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31">
    <w:name w:val="Cuadrícula media 3 - Énfasis 3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41">
    <w:name w:val="Cuadrícula media 3 - Énfasis 4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51">
    <w:name w:val="Cuadrícula media 3 - Énfasis 5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61">
    <w:name w:val="Cuadrícula media 3 - Énfasis 61"/>
    <w:basedOn w:val="Tablanormal1"/>
    <w:qFormat/>
    <w:pPr>
      <w:spacing w:after="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Listamedia11">
    <w:name w:val="Lista media 11"/>
    <w:basedOn w:val="Tablanormal1"/>
    <w:qFormat/>
    <w:pPr>
      <w:spacing w:after="0"/>
    </w:pPr>
    <w:rPr>
      <w:color w:val="000000"/>
    </w:rPr>
    <w:tblPr>
      <w:tblStyleRowBandSize w:val="1"/>
      <w:tblStyleColBandSize w:val="1"/>
      <w:tblBorders>
        <w:top w:val="single" w:sz="8" w:space="0" w:color="000000"/>
        <w:bottom w:val="single" w:sz="8" w:space="0" w:color="000000"/>
      </w:tblBorders>
    </w:tblPr>
  </w:style>
  <w:style w:type="table" w:customStyle="1" w:styleId="Listamedia1-nfasis11">
    <w:name w:val="Lista media 1 - Énfasis 11"/>
    <w:basedOn w:val="Tablanormal1"/>
    <w:qFormat/>
    <w:pPr>
      <w:spacing w:after="0"/>
    </w:pPr>
    <w:rPr>
      <w:color w:val="000000"/>
    </w:rPr>
    <w:tblPr>
      <w:tblStyleRowBandSize w:val="1"/>
      <w:tblStyleColBandSize w:val="1"/>
      <w:tblBorders>
        <w:top w:val="single" w:sz="8" w:space="0" w:color="C3EA1F"/>
        <w:bottom w:val="single" w:sz="8" w:space="0" w:color="C3EA1F"/>
      </w:tblBorders>
    </w:tblPr>
  </w:style>
  <w:style w:type="table" w:customStyle="1" w:styleId="Listamedia1-nfasis21">
    <w:name w:val="Lista media 1 - Énfasis 21"/>
    <w:basedOn w:val="Tablanormal1"/>
    <w:qFormat/>
    <w:pPr>
      <w:spacing w:after="0"/>
    </w:pPr>
    <w:rPr>
      <w:color w:val="000000"/>
    </w:rPr>
    <w:tblPr>
      <w:tblStyleRowBandSize w:val="1"/>
      <w:tblStyleColBandSize w:val="1"/>
      <w:tblBorders>
        <w:top w:val="single" w:sz="8" w:space="0" w:color="9DCB08"/>
        <w:bottom w:val="single" w:sz="8" w:space="0" w:color="9DCB08"/>
      </w:tblBorders>
    </w:tblPr>
  </w:style>
  <w:style w:type="table" w:customStyle="1" w:styleId="Listamedia1-nfasis31">
    <w:name w:val="Lista media 1 - Énfasis 31"/>
    <w:basedOn w:val="Tablanormal1"/>
    <w:qFormat/>
    <w:pPr>
      <w:spacing w:after="0"/>
    </w:pPr>
    <w:rPr>
      <w:color w:val="000000"/>
    </w:rPr>
    <w:tblPr>
      <w:tblStyleRowBandSize w:val="1"/>
      <w:tblStyleColBandSize w:val="1"/>
      <w:tblBorders>
        <w:top w:val="single" w:sz="8" w:space="0" w:color="10A48E"/>
        <w:bottom w:val="single" w:sz="8" w:space="0" w:color="10A48E"/>
      </w:tblBorders>
    </w:tblPr>
  </w:style>
  <w:style w:type="table" w:customStyle="1" w:styleId="Listamedia1-nfasis41">
    <w:name w:val="Lista media 1 - Énfasis 41"/>
    <w:basedOn w:val="Tablanormal1"/>
    <w:qFormat/>
    <w:pPr>
      <w:spacing w:after="0"/>
    </w:pPr>
    <w:rPr>
      <w:color w:val="000000"/>
    </w:rPr>
    <w:tblPr>
      <w:tblStyleRowBandSize w:val="1"/>
      <w:tblStyleColBandSize w:val="1"/>
      <w:tblBorders>
        <w:top w:val="single" w:sz="8" w:space="0" w:color="17C0A3"/>
        <w:bottom w:val="single" w:sz="8" w:space="0" w:color="17C0A3"/>
      </w:tblBorders>
    </w:tblPr>
  </w:style>
  <w:style w:type="table" w:customStyle="1" w:styleId="Listamedia1-nfasis51">
    <w:name w:val="Lista media 1 - Énfasis 51"/>
    <w:basedOn w:val="Tablanormal1"/>
    <w:qFormat/>
    <w:pPr>
      <w:spacing w:after="0"/>
    </w:pPr>
    <w:rPr>
      <w:color w:val="000000"/>
    </w:rPr>
    <w:tblPr>
      <w:tblStyleRowBandSize w:val="1"/>
      <w:tblStyleColBandSize w:val="1"/>
      <w:tblBorders>
        <w:top w:val="single" w:sz="8" w:space="0" w:color="044F44"/>
        <w:bottom w:val="single" w:sz="8" w:space="0" w:color="044F44"/>
      </w:tblBorders>
    </w:tblPr>
  </w:style>
  <w:style w:type="table" w:customStyle="1" w:styleId="Listamedia1-nfasis61">
    <w:name w:val="Lista media 1 - Énfasis 61"/>
    <w:basedOn w:val="Tablanormal1"/>
    <w:qFormat/>
    <w:pPr>
      <w:spacing w:after="0"/>
    </w:pPr>
    <w:rPr>
      <w:color w:val="000000"/>
    </w:rPr>
    <w:tblPr>
      <w:tblStyleRowBandSize w:val="1"/>
      <w:tblStyleColBandSize w:val="1"/>
      <w:tblBorders>
        <w:top w:val="single" w:sz="8" w:space="0" w:color="2C3644"/>
        <w:bottom w:val="single" w:sz="8" w:space="0" w:color="2C3644"/>
      </w:tblBorders>
    </w:tblPr>
  </w:style>
  <w:style w:type="table" w:customStyle="1" w:styleId="Listamedia21">
    <w:name w:val="Lista media 21"/>
    <w:basedOn w:val="Tablanormal1"/>
    <w:qFormat/>
    <w:pPr>
      <w:spacing w:after="0"/>
    </w:pPr>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amedia2-nfasis11">
    <w:name w:val="Lista media 2 - Énfasis 11"/>
    <w:basedOn w:val="Tablanormal1"/>
    <w:qFormat/>
    <w:pPr>
      <w:spacing w:after="0"/>
    </w:pPr>
    <w:rPr>
      <w:rFonts w:ascii="Calibri Light" w:hAnsi="Calibri Light"/>
      <w:color w:val="000000"/>
    </w:rPr>
    <w:tblPr>
      <w:tblStyleRowBandSize w:val="1"/>
      <w:tblStyleColBandSize w:val="1"/>
      <w:tblBorders>
        <w:top w:val="single" w:sz="8" w:space="0" w:color="C3EA1F"/>
        <w:left w:val="single" w:sz="8" w:space="0" w:color="C3EA1F"/>
        <w:bottom w:val="single" w:sz="8" w:space="0" w:color="C3EA1F"/>
        <w:right w:val="single" w:sz="8" w:space="0" w:color="C3EA1F"/>
      </w:tblBorders>
    </w:tblPr>
  </w:style>
  <w:style w:type="table" w:customStyle="1" w:styleId="Listamedia2-nfasis21">
    <w:name w:val="Lista media 2 - Énfasis 21"/>
    <w:basedOn w:val="Tablanormal1"/>
    <w:qFormat/>
    <w:pPr>
      <w:spacing w:after="0"/>
    </w:pPr>
    <w:rPr>
      <w:rFonts w:ascii="Calibri Light" w:hAnsi="Calibri Light"/>
      <w:color w:val="000000"/>
    </w:rPr>
    <w:tblPr>
      <w:tblStyleRowBandSize w:val="1"/>
      <w:tblStyleColBandSize w:val="1"/>
      <w:tblBorders>
        <w:top w:val="single" w:sz="8" w:space="0" w:color="9DCB08"/>
        <w:left w:val="single" w:sz="8" w:space="0" w:color="9DCB08"/>
        <w:bottom w:val="single" w:sz="8" w:space="0" w:color="9DCB08"/>
        <w:right w:val="single" w:sz="8" w:space="0" w:color="9DCB08"/>
      </w:tblBorders>
    </w:tblPr>
  </w:style>
  <w:style w:type="table" w:customStyle="1" w:styleId="Listamedia2-nfasis31">
    <w:name w:val="Lista media 2 - Énfasis 31"/>
    <w:basedOn w:val="Tablanormal1"/>
    <w:qFormat/>
    <w:pPr>
      <w:spacing w:after="0"/>
    </w:pPr>
    <w:rPr>
      <w:rFonts w:ascii="Calibri Light" w:hAnsi="Calibri Light"/>
      <w:color w:val="000000"/>
    </w:rPr>
    <w:tblPr>
      <w:tblStyleRowBandSize w:val="1"/>
      <w:tblStyleColBandSize w:val="1"/>
      <w:tblBorders>
        <w:top w:val="single" w:sz="8" w:space="0" w:color="10A48E"/>
        <w:left w:val="single" w:sz="8" w:space="0" w:color="10A48E"/>
        <w:bottom w:val="single" w:sz="8" w:space="0" w:color="10A48E"/>
        <w:right w:val="single" w:sz="8" w:space="0" w:color="10A48E"/>
      </w:tblBorders>
    </w:tblPr>
  </w:style>
  <w:style w:type="table" w:customStyle="1" w:styleId="Listamedia2-nfasis41">
    <w:name w:val="Lista media 2 - Énfasis 41"/>
    <w:basedOn w:val="Tablanormal1"/>
    <w:qFormat/>
    <w:pPr>
      <w:spacing w:after="0"/>
    </w:pPr>
    <w:rPr>
      <w:rFonts w:ascii="Calibri Light" w:hAnsi="Calibri Light"/>
      <w:color w:val="000000"/>
    </w:rPr>
    <w:tblPr>
      <w:tblStyleRowBandSize w:val="1"/>
      <w:tblStyleColBandSize w:val="1"/>
      <w:tblBorders>
        <w:top w:val="single" w:sz="8" w:space="0" w:color="17C0A3"/>
        <w:left w:val="single" w:sz="8" w:space="0" w:color="17C0A3"/>
        <w:bottom w:val="single" w:sz="8" w:space="0" w:color="17C0A3"/>
        <w:right w:val="single" w:sz="8" w:space="0" w:color="17C0A3"/>
      </w:tblBorders>
    </w:tblPr>
  </w:style>
  <w:style w:type="table" w:customStyle="1" w:styleId="Listamedia2-nfasis51">
    <w:name w:val="Lista media 2 - Énfasis 51"/>
    <w:basedOn w:val="Tablanormal1"/>
    <w:qFormat/>
    <w:pPr>
      <w:spacing w:after="0"/>
    </w:pPr>
    <w:rPr>
      <w:rFonts w:ascii="Calibri Light" w:hAnsi="Calibri Light"/>
      <w:color w:val="000000"/>
    </w:rPr>
    <w:tblPr>
      <w:tblStyleRowBandSize w:val="1"/>
      <w:tblStyleColBandSize w:val="1"/>
      <w:tblBorders>
        <w:top w:val="single" w:sz="8" w:space="0" w:color="044F44"/>
        <w:left w:val="single" w:sz="8" w:space="0" w:color="044F44"/>
        <w:bottom w:val="single" w:sz="8" w:space="0" w:color="044F44"/>
        <w:right w:val="single" w:sz="8" w:space="0" w:color="044F44"/>
      </w:tblBorders>
    </w:tblPr>
  </w:style>
  <w:style w:type="table" w:customStyle="1" w:styleId="Listamedia2-nfasis61">
    <w:name w:val="Lista media 2 - Énfasis 61"/>
    <w:basedOn w:val="Tablanormal1"/>
    <w:qFormat/>
    <w:pPr>
      <w:spacing w:after="0"/>
    </w:pPr>
    <w:rPr>
      <w:rFonts w:ascii="Calibri Light" w:hAnsi="Calibri Light"/>
      <w:color w:val="000000"/>
    </w:rPr>
    <w:tblPr>
      <w:tblStyleRowBandSize w:val="1"/>
      <w:tblStyleColBandSize w:val="1"/>
      <w:tblBorders>
        <w:top w:val="single" w:sz="8" w:space="0" w:color="2C3644"/>
        <w:left w:val="single" w:sz="8" w:space="0" w:color="2C3644"/>
        <w:bottom w:val="single" w:sz="8" w:space="0" w:color="2C3644"/>
        <w:right w:val="single" w:sz="8" w:space="0" w:color="2C3644"/>
      </w:tblBorders>
    </w:tblPr>
  </w:style>
  <w:style w:type="table" w:customStyle="1" w:styleId="Sombreadomedio11">
    <w:name w:val="Sombreado medio 11"/>
    <w:basedOn w:val="Tablanormal1"/>
    <w:qFormat/>
    <w:pPr>
      <w:spacing w:after="0"/>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style>
  <w:style w:type="table" w:customStyle="1" w:styleId="Sombreadomedio1-nfasis11">
    <w:name w:val="Sombreado medio 1 - Énfasis 11"/>
    <w:basedOn w:val="Tablanormal1"/>
    <w:qFormat/>
    <w:pPr>
      <w:spacing w:after="0"/>
    </w:pPr>
    <w:tblPr>
      <w:tblStyleRowBandSize w:val="1"/>
      <w:tblStyleColBandSize w:val="1"/>
      <w:tblBorders>
        <w:top w:val="single" w:sz="8" w:space="0" w:color="D2EF57"/>
        <w:left w:val="single" w:sz="8" w:space="0" w:color="D2EF57"/>
        <w:bottom w:val="single" w:sz="8" w:space="0" w:color="D2EF57"/>
        <w:right w:val="single" w:sz="8" w:space="0" w:color="D2EF57"/>
        <w:insideH w:val="single" w:sz="8" w:space="0" w:color="D2EF57"/>
      </w:tblBorders>
    </w:tblPr>
  </w:style>
  <w:style w:type="table" w:customStyle="1" w:styleId="Sombreadomedio1-nfasis21">
    <w:name w:val="Sombreado medio 1 - Énfasis 21"/>
    <w:basedOn w:val="Tablanormal1"/>
    <w:qFormat/>
    <w:pPr>
      <w:spacing w:after="0"/>
    </w:pPr>
    <w:tblPr>
      <w:tblStyleRowBandSize w:val="1"/>
      <w:tblStyleColBandSize w:val="1"/>
      <w:tblBorders>
        <w:top w:val="single" w:sz="8" w:space="0" w:color="C4F627"/>
        <w:left w:val="single" w:sz="8" w:space="0" w:color="C4F627"/>
        <w:bottom w:val="single" w:sz="8" w:space="0" w:color="C4F627"/>
        <w:right w:val="single" w:sz="8" w:space="0" w:color="C4F627"/>
        <w:insideH w:val="single" w:sz="8" w:space="0" w:color="C4F627"/>
      </w:tblBorders>
    </w:tblPr>
  </w:style>
  <w:style w:type="table" w:customStyle="1" w:styleId="Sombreadomedio1-nfasis31">
    <w:name w:val="Sombreado medio 1 - Énfasis 31"/>
    <w:basedOn w:val="Tablanormal1"/>
    <w:qFormat/>
    <w:pPr>
      <w:spacing w:after="0"/>
    </w:pPr>
    <w:tblPr>
      <w:tblStyleRowBandSize w:val="1"/>
      <w:tblStyleColBandSize w:val="1"/>
      <w:tblBorders>
        <w:top w:val="single" w:sz="8" w:space="0" w:color="1DE9CA"/>
        <w:left w:val="single" w:sz="8" w:space="0" w:color="1DE9CA"/>
        <w:bottom w:val="single" w:sz="8" w:space="0" w:color="1DE9CA"/>
        <w:right w:val="single" w:sz="8" w:space="0" w:color="1DE9CA"/>
        <w:insideH w:val="single" w:sz="8" w:space="0" w:color="1DE9CA"/>
      </w:tblBorders>
    </w:tblPr>
  </w:style>
  <w:style w:type="table" w:customStyle="1" w:styleId="Sombreadomedio1-nfasis41">
    <w:name w:val="Sombreado medio 1 - Énfasis 41"/>
    <w:basedOn w:val="Tablanormal1"/>
    <w:qFormat/>
    <w:pPr>
      <w:spacing w:after="0"/>
    </w:pPr>
    <w:tblPr>
      <w:tblStyleRowBandSize w:val="1"/>
      <w:tblStyleColBandSize w:val="1"/>
      <w:tblBorders>
        <w:top w:val="single" w:sz="8" w:space="0" w:color="39E7C9"/>
        <w:left w:val="single" w:sz="8" w:space="0" w:color="39E7C9"/>
        <w:bottom w:val="single" w:sz="8" w:space="0" w:color="39E7C9"/>
        <w:right w:val="single" w:sz="8" w:space="0" w:color="39E7C9"/>
        <w:insideH w:val="single" w:sz="8" w:space="0" w:color="39E7C9"/>
      </w:tblBorders>
    </w:tblPr>
  </w:style>
  <w:style w:type="table" w:customStyle="1" w:styleId="Sombreadomedio1-nfasis51">
    <w:name w:val="Sombreado medio 1 - Énfasis 51"/>
    <w:basedOn w:val="Tablanormal1"/>
    <w:qFormat/>
    <w:pPr>
      <w:spacing w:after="0"/>
    </w:pPr>
    <w:tblPr>
      <w:tblStyleRowBandSize w:val="1"/>
      <w:tblStyleColBandSize w:val="1"/>
      <w:tblBorders>
        <w:top w:val="single" w:sz="8" w:space="0" w:color="09B49B"/>
        <w:left w:val="single" w:sz="8" w:space="0" w:color="09B49B"/>
        <w:bottom w:val="single" w:sz="8" w:space="0" w:color="09B49B"/>
        <w:right w:val="single" w:sz="8" w:space="0" w:color="09B49B"/>
        <w:insideH w:val="single" w:sz="8" w:space="0" w:color="09B49B"/>
      </w:tblBorders>
    </w:tblPr>
  </w:style>
  <w:style w:type="table" w:customStyle="1" w:styleId="Sombreadomedio1-nfasis61">
    <w:name w:val="Sombreado medio 1 - Énfasis 61"/>
    <w:basedOn w:val="Tablanormal1"/>
    <w:qFormat/>
    <w:pPr>
      <w:spacing w:after="0"/>
    </w:pPr>
    <w:tblPr>
      <w:tblStyleRowBandSize w:val="1"/>
      <w:tblStyleColBandSize w:val="1"/>
      <w:tblBorders>
        <w:top w:val="single" w:sz="8" w:space="0" w:color="536680"/>
        <w:left w:val="single" w:sz="8" w:space="0" w:color="536680"/>
        <w:bottom w:val="single" w:sz="8" w:space="0" w:color="536680"/>
        <w:right w:val="single" w:sz="8" w:space="0" w:color="536680"/>
        <w:insideH w:val="single" w:sz="8" w:space="0" w:color="536680"/>
      </w:tblBorders>
    </w:tblPr>
  </w:style>
  <w:style w:type="table" w:customStyle="1" w:styleId="Sombreadomedio21">
    <w:name w:val="Sombreado medio 2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11">
    <w:name w:val="Sombreado medio 2 - Énfasis 1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21">
    <w:name w:val="Sombreado medio 2 - Énfasis 2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31">
    <w:name w:val="Sombreado medio 2 - Énfasis 3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41">
    <w:name w:val="Sombreado medio 2 - Énfasis 4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51">
    <w:name w:val="Sombreado medio 2 - Énfasis 51"/>
    <w:basedOn w:val="Tablanormal1"/>
    <w:qFormat/>
    <w:pPr>
      <w:spacing w:after="0"/>
    </w:pPr>
    <w:tblPr>
      <w:tblStyleRowBandSize w:val="1"/>
      <w:tblStyleColBandSize w:val="1"/>
      <w:tblBorders>
        <w:top w:val="single" w:sz="18" w:space="0" w:color="auto"/>
        <w:bottom w:val="single" w:sz="18" w:space="0" w:color="auto"/>
      </w:tblBorders>
    </w:tblPr>
  </w:style>
  <w:style w:type="table" w:customStyle="1" w:styleId="Sombreadomedio2-nfasis61">
    <w:name w:val="Sombreado medio 2 - Énfasis 61"/>
    <w:basedOn w:val="Tablanormal1"/>
    <w:qFormat/>
    <w:pPr>
      <w:spacing w:after="0"/>
    </w:pPr>
    <w:tblPr>
      <w:tblStyleRowBandSize w:val="1"/>
      <w:tblStyleColBandSize w:val="1"/>
      <w:tblBorders>
        <w:top w:val="single" w:sz="18" w:space="0" w:color="auto"/>
        <w:bottom w:val="single" w:sz="18" w:space="0" w:color="auto"/>
      </w:tblBorders>
    </w:tblPr>
  </w:style>
  <w:style w:type="paragraph" w:customStyle="1" w:styleId="Encabezadodemensaje1">
    <w:name w:val="Encabezado de mensaje1"/>
    <w:basedOn w:val="Normal"/>
    <w:qFormat/>
    <w:pPr>
      <w:pBdr>
        <w:top w:val="single" w:sz="6" w:space="1" w:color="auto"/>
        <w:left w:val="single" w:sz="6" w:space="1" w:color="auto"/>
        <w:bottom w:val="single" w:sz="6" w:space="1" w:color="auto"/>
        <w:right w:val="single" w:sz="6" w:space="1" w:color="auto"/>
      </w:pBdr>
      <w:shd w:val="pct20" w:color="auto" w:fill="auto"/>
      <w:spacing w:after="0"/>
      <w:ind w:left="1080" w:hanging="1080"/>
      <w:jc w:val="left"/>
      <w:textAlignment w:val="auto"/>
    </w:pPr>
    <w:rPr>
      <w:rFonts w:ascii="Calibri Light" w:hAnsi="Calibri Light"/>
      <w:kern w:val="16"/>
      <w:sz w:val="24"/>
      <w:szCs w:val="24"/>
    </w:rPr>
  </w:style>
  <w:style w:type="character" w:customStyle="1" w:styleId="EncabezadodemensajeCar">
    <w:name w:val="Encabezado de mensaje Car"/>
    <w:rPr>
      <w:rFonts w:ascii="Calibri Light" w:eastAsia="Times New Roman" w:hAnsi="Calibri Light" w:cs="Times New Roman"/>
      <w:w w:val="100"/>
      <w:kern w:val="16"/>
      <w:position w:val="-1"/>
      <w:sz w:val="24"/>
      <w:szCs w:val="24"/>
      <w:effect w:val="none"/>
      <w:shd w:val="pct20" w:color="auto" w:fill="auto"/>
      <w:vertAlign w:val="baseline"/>
      <w:cs w:val="0"/>
      <w:em w:val="none"/>
    </w:rPr>
  </w:style>
  <w:style w:type="paragraph" w:customStyle="1" w:styleId="Sinespaciado1">
    <w:name w:val="Sin espaciado1"/>
    <w:pPr>
      <w:suppressAutoHyphens/>
      <w:spacing w:before="120" w:line="1" w:lineRule="atLeast"/>
      <w:ind w:leftChars="-1" w:left="-1" w:hangingChars="1" w:hanging="1"/>
      <w:textDirection w:val="btLr"/>
      <w:textAlignment w:val="top"/>
      <w:outlineLvl w:val="0"/>
    </w:pPr>
    <w:rPr>
      <w:kern w:val="16"/>
      <w:position w:val="-1"/>
      <w:lang w:eastAsia="es-ES"/>
    </w:rPr>
  </w:style>
  <w:style w:type="paragraph" w:styleId="NormalWeb">
    <w:name w:val="Normal (Web)"/>
    <w:basedOn w:val="Normal"/>
    <w:qFormat/>
    <w:pPr>
      <w:spacing w:after="300" w:line="276" w:lineRule="auto"/>
      <w:jc w:val="left"/>
      <w:textAlignment w:val="auto"/>
    </w:pPr>
    <w:rPr>
      <w:sz w:val="24"/>
      <w:szCs w:val="24"/>
      <w:lang w:eastAsia="en-US"/>
    </w:rPr>
  </w:style>
  <w:style w:type="paragraph" w:customStyle="1" w:styleId="Sangranormal1">
    <w:name w:val="Sangría normal1"/>
    <w:basedOn w:val="Normal"/>
    <w:qFormat/>
    <w:pPr>
      <w:spacing w:after="300" w:line="276" w:lineRule="auto"/>
      <w:ind w:left="720"/>
      <w:jc w:val="left"/>
      <w:textAlignment w:val="auto"/>
    </w:pPr>
    <w:rPr>
      <w:rFonts w:ascii="Calibri" w:eastAsia="Calibri" w:hAnsi="Calibri"/>
      <w:sz w:val="22"/>
      <w:szCs w:val="22"/>
      <w:lang w:eastAsia="en-US"/>
    </w:rPr>
  </w:style>
  <w:style w:type="paragraph" w:customStyle="1" w:styleId="Encabezadodenota1">
    <w:name w:val="Encabezado de nota1"/>
    <w:basedOn w:val="Normal"/>
    <w:next w:val="Normal"/>
    <w:qFormat/>
    <w:pPr>
      <w:spacing w:after="0"/>
      <w:jc w:val="left"/>
      <w:textAlignment w:val="auto"/>
    </w:pPr>
    <w:rPr>
      <w:kern w:val="16"/>
      <w:sz w:val="22"/>
    </w:rPr>
  </w:style>
  <w:style w:type="character" w:customStyle="1" w:styleId="EncabezadodenotaCar">
    <w:name w:val="Encabezado de nota Car"/>
    <w:rPr>
      <w:w w:val="100"/>
      <w:kern w:val="16"/>
      <w:position w:val="-1"/>
      <w:sz w:val="22"/>
      <w:effect w:val="none"/>
      <w:vertAlign w:val="baseline"/>
      <w:cs w:val="0"/>
      <w:em w:val="none"/>
    </w:rPr>
  </w:style>
  <w:style w:type="character" w:styleId="Nmerodepgina">
    <w:name w:val="page number"/>
    <w:qFormat/>
    <w:rPr>
      <w:w w:val="100"/>
      <w:position w:val="-1"/>
      <w:sz w:val="22"/>
      <w:effect w:val="none"/>
      <w:vertAlign w:val="baseline"/>
      <w:cs w:val="0"/>
      <w:em w:val="none"/>
    </w:rPr>
  </w:style>
  <w:style w:type="table" w:customStyle="1" w:styleId="Tablanormal11">
    <w:name w:val="Tabla normal 11"/>
    <w:basedOn w:val="Tablanormal1"/>
    <w:pPr>
      <w:spacing w:after="0"/>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21">
    <w:name w:val="Tabla normal 21"/>
    <w:basedOn w:val="Tablanormal1"/>
    <w:pPr>
      <w:spacing w:after="0"/>
    </w:pPr>
    <w:tblPr>
      <w:tblStyleRowBandSize w:val="1"/>
      <w:tblStyleColBandSize w:val="1"/>
      <w:tblBorders>
        <w:top w:val="single" w:sz="4" w:space="0" w:color="7F7F7F"/>
        <w:bottom w:val="single" w:sz="4" w:space="0" w:color="7F7F7F"/>
      </w:tblBorders>
    </w:tblPr>
  </w:style>
  <w:style w:type="table" w:customStyle="1" w:styleId="Tablanormal31">
    <w:name w:val="Tabla normal 31"/>
    <w:basedOn w:val="Tablanormal1"/>
    <w:pPr>
      <w:spacing w:after="0"/>
    </w:pPr>
    <w:tblPr>
      <w:tblStyleRowBandSize w:val="1"/>
      <w:tblStyleColBandSize w:val="1"/>
    </w:tblPr>
  </w:style>
  <w:style w:type="table" w:customStyle="1" w:styleId="Tablanormal41">
    <w:name w:val="Tabla normal 41"/>
    <w:basedOn w:val="Tablanormal1"/>
    <w:pPr>
      <w:spacing w:after="0"/>
    </w:pPr>
    <w:tblPr>
      <w:tblStyleRowBandSize w:val="1"/>
      <w:tblStyleColBandSize w:val="1"/>
    </w:tblPr>
  </w:style>
  <w:style w:type="table" w:customStyle="1" w:styleId="Tablanormal51">
    <w:name w:val="Tabla normal 51"/>
    <w:basedOn w:val="Tablanormal1"/>
    <w:pPr>
      <w:spacing w:after="0"/>
    </w:pPr>
    <w:tblPr>
      <w:tblStyleRowBandSize w:val="1"/>
      <w:tblStyleColBandSize w:val="1"/>
    </w:tblPr>
  </w:style>
  <w:style w:type="paragraph" w:customStyle="1" w:styleId="Textosinformato1">
    <w:name w:val="Texto sin formato1"/>
    <w:basedOn w:val="Normal"/>
    <w:qFormat/>
    <w:pPr>
      <w:spacing w:after="0"/>
      <w:jc w:val="left"/>
      <w:textAlignment w:val="auto"/>
    </w:pPr>
    <w:rPr>
      <w:rFonts w:ascii="Consolas" w:hAnsi="Consolas"/>
      <w:kern w:val="16"/>
      <w:sz w:val="22"/>
      <w:szCs w:val="21"/>
    </w:rPr>
  </w:style>
  <w:style w:type="character" w:customStyle="1" w:styleId="TextosinformatoCar">
    <w:name w:val="Texto sin formato Car"/>
    <w:rPr>
      <w:rFonts w:ascii="Consolas" w:hAnsi="Consolas"/>
      <w:w w:val="100"/>
      <w:kern w:val="16"/>
      <w:position w:val="-1"/>
      <w:sz w:val="22"/>
      <w:szCs w:val="21"/>
      <w:effect w:val="none"/>
      <w:vertAlign w:val="baseline"/>
      <w:cs w:val="0"/>
      <w:em w:val="none"/>
    </w:rPr>
  </w:style>
  <w:style w:type="paragraph" w:customStyle="1" w:styleId="Cita1">
    <w:name w:val="Cita1"/>
    <w:basedOn w:val="Normal"/>
    <w:next w:val="Normal"/>
    <w:pPr>
      <w:spacing w:before="200" w:after="160" w:line="276" w:lineRule="auto"/>
      <w:ind w:left="864" w:right="864"/>
      <w:jc w:val="center"/>
      <w:textAlignment w:val="auto"/>
    </w:pPr>
    <w:rPr>
      <w:i/>
      <w:iCs/>
      <w:color w:val="404040"/>
      <w:kern w:val="16"/>
      <w:sz w:val="22"/>
    </w:rPr>
  </w:style>
  <w:style w:type="character" w:customStyle="1" w:styleId="CitaCar">
    <w:name w:val="Cita Car"/>
    <w:rPr>
      <w:i/>
      <w:iCs/>
      <w:color w:val="404040"/>
      <w:w w:val="100"/>
      <w:kern w:val="16"/>
      <w:position w:val="-1"/>
      <w:sz w:val="22"/>
      <w:effect w:val="none"/>
      <w:vertAlign w:val="baseline"/>
      <w:cs w:val="0"/>
      <w:em w:val="none"/>
    </w:rPr>
  </w:style>
  <w:style w:type="paragraph" w:customStyle="1" w:styleId="Saludo1">
    <w:name w:val="Saludo1"/>
    <w:basedOn w:val="Normal"/>
    <w:next w:val="Normal"/>
    <w:pPr>
      <w:spacing w:after="300" w:line="276" w:lineRule="auto"/>
      <w:jc w:val="left"/>
      <w:textAlignment w:val="auto"/>
    </w:pPr>
    <w:rPr>
      <w:rFonts w:ascii="Calibri" w:eastAsia="Calibri" w:hAnsi="Calibri"/>
      <w:sz w:val="22"/>
      <w:szCs w:val="22"/>
      <w:lang w:eastAsia="en-US"/>
    </w:rPr>
  </w:style>
  <w:style w:type="character" w:customStyle="1" w:styleId="SaludoCar">
    <w:name w:val="Saludo Car"/>
    <w:basedOn w:val="Fuentedeprrafopredeter1"/>
    <w:rPr>
      <w:w w:val="100"/>
      <w:position w:val="-1"/>
      <w:effect w:val="none"/>
      <w:vertAlign w:val="baseline"/>
      <w:cs w:val="0"/>
      <w:em w:val="none"/>
    </w:rPr>
  </w:style>
  <w:style w:type="paragraph" w:customStyle="1" w:styleId="Firma1">
    <w:name w:val="Firma1"/>
    <w:basedOn w:val="Normal"/>
    <w:next w:val="Normal"/>
    <w:pPr>
      <w:spacing w:after="300" w:line="276" w:lineRule="auto"/>
      <w:contextualSpacing/>
      <w:jc w:val="left"/>
      <w:textAlignment w:val="auto"/>
    </w:pPr>
  </w:style>
  <w:style w:type="character" w:customStyle="1" w:styleId="FirmaCar">
    <w:name w:val="Firma Car"/>
    <w:rPr>
      <w:color w:val="auto"/>
      <w:w w:val="100"/>
      <w:position w:val="-1"/>
      <w:effect w:val="none"/>
      <w:vertAlign w:val="baseline"/>
      <w:cs w:val="0"/>
      <w:em w:val="none"/>
    </w:rPr>
  </w:style>
  <w:style w:type="character" w:customStyle="1" w:styleId="Textoennegrita1">
    <w:name w:val="Texto en negrita1"/>
    <w:rPr>
      <w:b/>
      <w:bCs/>
      <w:w w:val="100"/>
      <w:position w:val="-1"/>
      <w:sz w:val="22"/>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color w:val="5A5A5A"/>
      <w:spacing w:val="15"/>
      <w:w w:val="100"/>
      <w:kern w:val="16"/>
      <w:position w:val="-1"/>
      <w:sz w:val="22"/>
      <w:szCs w:val="22"/>
      <w:effect w:val="none"/>
      <w:vertAlign w:val="baseline"/>
      <w:cs w:val="0"/>
      <w:em w:val="none"/>
    </w:rPr>
  </w:style>
  <w:style w:type="character" w:customStyle="1" w:styleId="nfasissutil1">
    <w:name w:val="Énfasis sutil1"/>
    <w:rPr>
      <w:i/>
      <w:iCs/>
      <w:color w:val="404040"/>
      <w:w w:val="100"/>
      <w:position w:val="-1"/>
      <w:sz w:val="22"/>
      <w:effect w:val="none"/>
      <w:vertAlign w:val="baseline"/>
      <w:cs w:val="0"/>
      <w:em w:val="none"/>
    </w:rPr>
  </w:style>
  <w:style w:type="character" w:customStyle="1" w:styleId="Referenciasutil1">
    <w:name w:val="Referencia sutil1"/>
    <w:rPr>
      <w:smallCaps/>
      <w:color w:val="5A5A5A"/>
      <w:w w:val="100"/>
      <w:position w:val="-1"/>
      <w:sz w:val="22"/>
      <w:effect w:val="none"/>
      <w:vertAlign w:val="baseline"/>
      <w:cs w:val="0"/>
      <w:em w:val="none"/>
    </w:rPr>
  </w:style>
  <w:style w:type="table" w:customStyle="1" w:styleId="Tablaconefectos3D11">
    <w:name w:val="Tabla con efectos 3D 11"/>
    <w:basedOn w:val="Tablanormal1"/>
    <w:qFormat/>
    <w:tblPr/>
  </w:style>
  <w:style w:type="table" w:customStyle="1" w:styleId="Tablaconefectos3D21">
    <w:name w:val="Tabla con efectos 3D 21"/>
    <w:basedOn w:val="Tablanormal1"/>
    <w:qFormat/>
    <w:tblPr>
      <w:tblStyleRowBandSize w:val="1"/>
    </w:tblPr>
  </w:style>
  <w:style w:type="table" w:customStyle="1" w:styleId="Tablaconefectos3D31">
    <w:name w:val="Tabla con efectos 3D 31"/>
    <w:basedOn w:val="Tablanormal1"/>
    <w:qFormat/>
    <w:tblPr>
      <w:tblStyleRowBandSize w:val="1"/>
      <w:tblStyleColBandSize w:val="1"/>
    </w:tblPr>
  </w:style>
  <w:style w:type="table" w:customStyle="1" w:styleId="Tablaclsica11">
    <w:name w:val="Tabla clásica 11"/>
    <w:basedOn w:val="Tablanormal1"/>
    <w:qFormat/>
    <w:tblPr>
      <w:tblBorders>
        <w:top w:val="single" w:sz="12" w:space="0" w:color="000000"/>
        <w:bottom w:val="single" w:sz="12" w:space="0" w:color="000000"/>
      </w:tblBorders>
    </w:tblPr>
  </w:style>
  <w:style w:type="table" w:customStyle="1" w:styleId="Tablaclsica21">
    <w:name w:val="Tabla clásica 21"/>
    <w:basedOn w:val="Tablanormal1"/>
    <w:qFormat/>
    <w:tblPr>
      <w:tblBorders>
        <w:top w:val="single" w:sz="12" w:space="0" w:color="000000"/>
        <w:bottom w:val="single" w:sz="12" w:space="0" w:color="000000"/>
      </w:tblBorders>
    </w:tblPr>
  </w:style>
  <w:style w:type="table" w:customStyle="1" w:styleId="Tablaclsica31">
    <w:name w:val="Tabla clásica 31"/>
    <w:basedOn w:val="Tablanormal1"/>
    <w:qFormat/>
    <w:rPr>
      <w:color w:val="000080"/>
    </w:rPr>
    <w:tblPr>
      <w:tblBorders>
        <w:top w:val="single" w:sz="12" w:space="0" w:color="000000"/>
        <w:left w:val="single" w:sz="12" w:space="0" w:color="000000"/>
        <w:bottom w:val="single" w:sz="12" w:space="0" w:color="000000"/>
        <w:right w:val="single" w:sz="12" w:space="0" w:color="000000"/>
      </w:tblBorders>
    </w:tblPr>
  </w:style>
  <w:style w:type="table" w:customStyle="1" w:styleId="Tablaclsica41">
    <w:name w:val="Tabla clásica 41"/>
    <w:basedOn w:val="Tablanormal1"/>
    <w:qFormat/>
    <w:tblPr>
      <w:tblBorders>
        <w:top w:val="single" w:sz="12" w:space="0" w:color="000000"/>
        <w:left w:val="single" w:sz="6" w:space="0" w:color="000000"/>
        <w:bottom w:val="single" w:sz="12" w:space="0" w:color="000000"/>
        <w:right w:val="single" w:sz="6" w:space="0" w:color="000000"/>
      </w:tblBorders>
    </w:tblPr>
  </w:style>
  <w:style w:type="table" w:customStyle="1" w:styleId="Tablavistosa11">
    <w:name w:val="Tabla vistosa 11"/>
    <w:basedOn w:val="Tablanormal1"/>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style>
  <w:style w:type="table" w:customStyle="1" w:styleId="Tablavistosa21">
    <w:name w:val="Tabla vistosa 21"/>
    <w:basedOn w:val="Tablanormal1"/>
    <w:qFormat/>
    <w:tblPr>
      <w:tblBorders>
        <w:bottom w:val="single" w:sz="12" w:space="0" w:color="000000"/>
      </w:tblBorders>
    </w:tblPr>
  </w:style>
  <w:style w:type="table" w:customStyle="1" w:styleId="Tablavistosa31">
    <w:name w:val="Tabla vistosa 31"/>
    <w:basedOn w:val="Tablanormal1"/>
    <w:qFormat/>
    <w:tblPr>
      <w:tblBorders>
        <w:top w:val="single" w:sz="18" w:space="0" w:color="000000"/>
        <w:left w:val="single" w:sz="18" w:space="0" w:color="000000"/>
        <w:bottom w:val="single" w:sz="18" w:space="0" w:color="000000"/>
        <w:right w:val="single" w:sz="18" w:space="0" w:color="000000"/>
        <w:insideH w:val="single" w:sz="6" w:space="0" w:color="C0C0C0"/>
      </w:tblBorders>
    </w:tblPr>
  </w:style>
  <w:style w:type="table" w:customStyle="1" w:styleId="Tablaconcolumnas11">
    <w:name w:val="Tabla con columnas 11"/>
    <w:basedOn w:val="Tablanormal1"/>
    <w:qFormat/>
    <w:rPr>
      <w:b/>
      <w:bCs/>
    </w:rPr>
    <w:tblPr>
      <w:tblStyleColBandSize w:val="1"/>
      <w:tblBorders>
        <w:top w:val="single" w:sz="12" w:space="0" w:color="000000"/>
        <w:left w:val="single" w:sz="12" w:space="0" w:color="000000"/>
        <w:bottom w:val="single" w:sz="12" w:space="0" w:color="000000"/>
        <w:right w:val="single" w:sz="12" w:space="0" w:color="000000"/>
      </w:tblBorders>
    </w:tblPr>
  </w:style>
  <w:style w:type="table" w:customStyle="1" w:styleId="Tablaconcolumnas21">
    <w:name w:val="Tabla con columnas 21"/>
    <w:basedOn w:val="Tablanormal1"/>
    <w:qFormat/>
    <w:rPr>
      <w:b/>
      <w:bCs/>
    </w:rPr>
    <w:tblPr>
      <w:tblStyleColBandSize w:val="1"/>
    </w:tblPr>
  </w:style>
  <w:style w:type="table" w:customStyle="1" w:styleId="Tablaconcolumnas31">
    <w:name w:val="Tabla con columnas 31"/>
    <w:basedOn w:val="Tablanormal1"/>
    <w:qFormat/>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style>
  <w:style w:type="table" w:customStyle="1" w:styleId="Tablaconcolumnas41">
    <w:name w:val="Tabla con columnas 41"/>
    <w:basedOn w:val="Tablanormal1"/>
    <w:qFormat/>
    <w:tblPr>
      <w:tblStyleColBandSize w:val="1"/>
    </w:tblPr>
  </w:style>
  <w:style w:type="table" w:customStyle="1" w:styleId="Tablaconcolumnas51">
    <w:name w:val="Tabla con columnas 51"/>
    <w:basedOn w:val="Tablanormal1"/>
    <w:qFormat/>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customStyle="1" w:styleId="Tablamoderna1">
    <w:name w:val="Tabla moderna1"/>
    <w:basedOn w:val="Tablanormal1"/>
    <w:qFormat/>
    <w:tblPr>
      <w:tblStyleRowBandSize w:val="1"/>
      <w:tblBorders>
        <w:insideH w:val="single" w:sz="18" w:space="0" w:color="FFFFFF"/>
        <w:insideV w:val="single" w:sz="18" w:space="0" w:color="FFFFFF"/>
      </w:tblBorders>
    </w:tblPr>
  </w:style>
  <w:style w:type="table" w:customStyle="1" w:styleId="Tablaelegante1">
    <w:name w:val="Tabla elegante1"/>
    <w:basedOn w:val="Tablanormal1"/>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customStyle="1" w:styleId="Tablaconcuadrcula11">
    <w:name w:val="Tabla con cuadrícula 11"/>
    <w:basedOn w:val="Tablanormal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aconcuadrcula21">
    <w:name w:val="Tabla con cuadrícula 21"/>
    <w:basedOn w:val="Tablanormal1"/>
    <w:qFormat/>
    <w:tblPr>
      <w:tblBorders>
        <w:insideH w:val="single" w:sz="6" w:space="0" w:color="000000"/>
        <w:insideV w:val="single" w:sz="6" w:space="0" w:color="000000"/>
      </w:tblBorders>
    </w:tblPr>
  </w:style>
  <w:style w:type="table" w:customStyle="1" w:styleId="Tablaconcuadrcula31">
    <w:name w:val="Tabla con cuadrícula 31"/>
    <w:basedOn w:val="Tablanormal1"/>
    <w:qFormat/>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customStyle="1" w:styleId="Tablaconcuadrcula41">
    <w:name w:val="Tabla con cuadrícula 41"/>
    <w:basedOn w:val="Tablanormal1"/>
    <w:qFormat/>
    <w:tblPr>
      <w:tblBorders>
        <w:left w:val="single" w:sz="12" w:space="0" w:color="000000"/>
        <w:right w:val="single" w:sz="12" w:space="0" w:color="000000"/>
        <w:insideH w:val="single" w:sz="6" w:space="0" w:color="000000"/>
        <w:insideV w:val="single" w:sz="6" w:space="0" w:color="000000"/>
      </w:tblBorders>
    </w:tblPr>
  </w:style>
  <w:style w:type="table" w:customStyle="1" w:styleId="Tablaconcuadrcula51">
    <w:name w:val="Tabla con cuadrícula 51"/>
    <w:basedOn w:val="Tablanormal1"/>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Tablaconcuadrcula61">
    <w:name w:val="Tabla con cuadrícula 61"/>
    <w:basedOn w:val="Tablanormal1"/>
    <w:qFormat/>
    <w:tblPr>
      <w:tblBorders>
        <w:top w:val="single" w:sz="12" w:space="0" w:color="000000"/>
        <w:left w:val="single" w:sz="12" w:space="0" w:color="000000"/>
        <w:bottom w:val="single" w:sz="12" w:space="0" w:color="000000"/>
        <w:right w:val="single" w:sz="12" w:space="0" w:color="000000"/>
        <w:insideV w:val="single" w:sz="6" w:space="0" w:color="000000"/>
      </w:tblBorders>
    </w:tblPr>
  </w:style>
  <w:style w:type="table" w:customStyle="1" w:styleId="Tablaconcuadrcula71">
    <w:name w:val="Tabla con cuadrícula 71"/>
    <w:basedOn w:val="Tablanormal1"/>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Tablaconcuadrcula81">
    <w:name w:val="Tabla con cuadrícula 81"/>
    <w:basedOn w:val="Tablanormal1"/>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customStyle="1" w:styleId="Cuadrculadetablaclara1">
    <w:name w:val="Cuadrícula de tabla clara1"/>
    <w:basedOn w:val="Tablanormal1"/>
    <w:pPr>
      <w:spacing w:after="0"/>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lista11">
    <w:name w:val="Tabla con lista 11"/>
    <w:basedOn w:val="Tablanormal1"/>
    <w:qFormat/>
    <w:tblPr>
      <w:tblStyleRowBandSize w:val="1"/>
      <w:tblBorders>
        <w:top w:val="single" w:sz="12" w:space="0" w:color="008080"/>
        <w:left w:val="single" w:sz="6" w:space="0" w:color="008080"/>
        <w:bottom w:val="single" w:sz="12" w:space="0" w:color="008080"/>
        <w:right w:val="single" w:sz="6" w:space="0" w:color="008080"/>
      </w:tblBorders>
    </w:tblPr>
  </w:style>
  <w:style w:type="table" w:customStyle="1" w:styleId="Tablaconlista21">
    <w:name w:val="Tabla con lista 21"/>
    <w:basedOn w:val="Tablanormal1"/>
    <w:qFormat/>
    <w:tblPr>
      <w:tblStyleRowBandSize w:val="2"/>
      <w:tblBorders>
        <w:bottom w:val="single" w:sz="12" w:space="0" w:color="808080"/>
      </w:tblBorders>
    </w:tblPr>
  </w:style>
  <w:style w:type="table" w:customStyle="1" w:styleId="Tablaconlista31">
    <w:name w:val="Tabla con lista 31"/>
    <w:basedOn w:val="Tablanormal1"/>
    <w:qFormat/>
    <w:tblPr>
      <w:tblBorders>
        <w:top w:val="single" w:sz="12" w:space="0" w:color="000000"/>
        <w:bottom w:val="single" w:sz="12" w:space="0" w:color="000000"/>
        <w:insideH w:val="single" w:sz="6" w:space="0" w:color="000000"/>
      </w:tblBorders>
    </w:tblPr>
  </w:style>
  <w:style w:type="table" w:customStyle="1" w:styleId="Tablaconlista41">
    <w:name w:val="Tabla con lista 41"/>
    <w:basedOn w:val="Tablanormal1"/>
    <w:qFormat/>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table" w:customStyle="1" w:styleId="Tablaconlista51">
    <w:name w:val="Tabla con lista 51"/>
    <w:basedOn w:val="Tablanormal1"/>
    <w:qFormat/>
    <w:tblPr>
      <w:tblBorders>
        <w:top w:val="single" w:sz="6" w:space="0" w:color="000000"/>
        <w:left w:val="single" w:sz="6" w:space="0" w:color="000000"/>
        <w:bottom w:val="single" w:sz="6" w:space="0" w:color="000000"/>
        <w:right w:val="single" w:sz="6" w:space="0" w:color="000000"/>
        <w:insideH w:val="single" w:sz="6" w:space="0" w:color="000000"/>
      </w:tblBorders>
    </w:tblPr>
  </w:style>
  <w:style w:type="table" w:customStyle="1" w:styleId="Tablaconlista61">
    <w:name w:val="Tabla con lista 61"/>
    <w:basedOn w:val="Tablanormal1"/>
    <w:qFormat/>
    <w:tblPr>
      <w:tblStyleRowBandSize w:val="1"/>
      <w:tblBorders>
        <w:top w:val="single" w:sz="6" w:space="0" w:color="000000"/>
        <w:left w:val="single" w:sz="6" w:space="0" w:color="000000"/>
        <w:bottom w:val="single" w:sz="6" w:space="0" w:color="000000"/>
        <w:right w:val="single" w:sz="6" w:space="0" w:color="000000"/>
      </w:tblBorders>
    </w:tblPr>
  </w:style>
  <w:style w:type="table" w:customStyle="1" w:styleId="Tablaconlista71">
    <w:name w:val="Tabla con lista 71"/>
    <w:basedOn w:val="Tablanormal1"/>
    <w:qFormat/>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style>
  <w:style w:type="table" w:customStyle="1" w:styleId="Tablaconlista81">
    <w:name w:val="Tabla con lista 81"/>
    <w:basedOn w:val="Tablanormal1"/>
    <w:qFormat/>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style>
  <w:style w:type="paragraph" w:customStyle="1" w:styleId="Textoconsangra1">
    <w:name w:val="Texto con sangría1"/>
    <w:basedOn w:val="Normal"/>
    <w:next w:val="Normal"/>
    <w:qFormat/>
    <w:pPr>
      <w:spacing w:after="0" w:line="276" w:lineRule="auto"/>
      <w:ind w:left="220" w:hanging="220"/>
      <w:jc w:val="left"/>
      <w:textAlignment w:val="auto"/>
    </w:pPr>
    <w:rPr>
      <w:rFonts w:ascii="Calibri" w:eastAsia="Calibri" w:hAnsi="Calibri"/>
      <w:sz w:val="22"/>
      <w:szCs w:val="22"/>
      <w:lang w:eastAsia="en-US"/>
    </w:rPr>
  </w:style>
  <w:style w:type="paragraph" w:customStyle="1" w:styleId="Tabladeilustraciones1">
    <w:name w:val="Tabla de ilustraciones1"/>
    <w:basedOn w:val="Normal"/>
    <w:next w:val="Normal"/>
    <w:qFormat/>
    <w:pPr>
      <w:spacing w:after="0" w:line="276" w:lineRule="auto"/>
      <w:jc w:val="left"/>
      <w:textAlignment w:val="auto"/>
    </w:pPr>
    <w:rPr>
      <w:rFonts w:ascii="Calibri" w:eastAsia="Calibri" w:hAnsi="Calibri"/>
      <w:sz w:val="22"/>
      <w:szCs w:val="22"/>
      <w:lang w:eastAsia="en-US"/>
    </w:rPr>
  </w:style>
  <w:style w:type="table" w:customStyle="1" w:styleId="Tablaprofesional1">
    <w:name w:val="Tabla profesional1"/>
    <w:basedOn w:val="Tablanormal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absica11">
    <w:name w:val="Tabla básica 11"/>
    <w:basedOn w:val="Tablanormal1"/>
    <w:qFormat/>
    <w:tblPr>
      <w:tblBorders>
        <w:top w:val="single" w:sz="12" w:space="0" w:color="008000"/>
        <w:bottom w:val="single" w:sz="12" w:space="0" w:color="008000"/>
      </w:tblBorders>
    </w:tblPr>
  </w:style>
  <w:style w:type="table" w:customStyle="1" w:styleId="Tablabsica21">
    <w:name w:val="Tabla básica 21"/>
    <w:basedOn w:val="Tablanormal1"/>
    <w:qFormat/>
    <w:tblPr/>
  </w:style>
  <w:style w:type="table" w:customStyle="1" w:styleId="Tablabsica31">
    <w:name w:val="Tabla básica 31"/>
    <w:basedOn w:val="Tablanormal1"/>
    <w:qFormat/>
    <w:tblPr>
      <w:tblBorders>
        <w:top w:val="single" w:sz="12" w:space="0" w:color="000000"/>
        <w:left w:val="single" w:sz="12" w:space="0" w:color="000000"/>
        <w:bottom w:val="single" w:sz="12" w:space="0" w:color="000000"/>
        <w:right w:val="single" w:sz="12" w:space="0" w:color="000000"/>
      </w:tblBorders>
    </w:tblPr>
  </w:style>
  <w:style w:type="table" w:customStyle="1" w:styleId="Tablasutil11">
    <w:name w:val="Tabla sutil 11"/>
    <w:basedOn w:val="Tablanormal1"/>
    <w:qFormat/>
    <w:tblPr>
      <w:tblStyleRowBandSize w:val="1"/>
    </w:tblPr>
  </w:style>
  <w:style w:type="table" w:customStyle="1" w:styleId="Tablasutil21">
    <w:name w:val="Tabla sutil 21"/>
    <w:basedOn w:val="Tablanormal1"/>
    <w:qFormat/>
    <w:tblPr>
      <w:tblBorders>
        <w:left w:val="single" w:sz="6" w:space="0" w:color="000000"/>
        <w:right w:val="single" w:sz="6" w:space="0" w:color="000000"/>
      </w:tblBorders>
    </w:tblPr>
  </w:style>
  <w:style w:type="table" w:customStyle="1" w:styleId="Tablacontema1">
    <w:name w:val="Tabla con tema1"/>
    <w:basedOn w:val="Tablanormal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1"/>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style>
  <w:style w:type="table" w:customStyle="1" w:styleId="Tablaweb21">
    <w:name w:val="Tabla web 21"/>
    <w:basedOn w:val="Tablanormal1"/>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style>
  <w:style w:type="table" w:customStyle="1" w:styleId="Tablaweb31">
    <w:name w:val="Tabla web 31"/>
    <w:basedOn w:val="Tablanormal1"/>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character" w:customStyle="1" w:styleId="TtuloCar">
    <w:name w:val="Título Car"/>
    <w:rPr>
      <w:rFonts w:ascii="Calibri Light" w:eastAsia="Times New Roman" w:hAnsi="Calibri Light" w:cs="Times New Roman"/>
      <w:color w:val="auto"/>
      <w:spacing w:val="-10"/>
      <w:w w:val="100"/>
      <w:kern w:val="28"/>
      <w:position w:val="-1"/>
      <w:sz w:val="56"/>
      <w:szCs w:val="56"/>
      <w:effect w:val="none"/>
      <w:vertAlign w:val="baseline"/>
      <w:cs w:val="0"/>
      <w:em w:val="none"/>
    </w:rPr>
  </w:style>
  <w:style w:type="paragraph" w:customStyle="1" w:styleId="Encabezadodelista1">
    <w:name w:val="Encabezado de lista1"/>
    <w:basedOn w:val="Normal"/>
    <w:next w:val="Normal"/>
    <w:qFormat/>
    <w:pPr>
      <w:spacing w:after="300" w:line="276" w:lineRule="auto"/>
      <w:jc w:val="left"/>
      <w:textAlignment w:val="auto"/>
    </w:pPr>
    <w:rPr>
      <w:rFonts w:ascii="Calibri Light" w:hAnsi="Calibri Light"/>
      <w:b/>
      <w:bCs/>
      <w:sz w:val="24"/>
      <w:szCs w:val="24"/>
      <w:lang w:eastAsia="en-US"/>
    </w:rPr>
  </w:style>
  <w:style w:type="paragraph" w:customStyle="1" w:styleId="TDC11">
    <w:name w:val="TDC 11"/>
    <w:basedOn w:val="Normal"/>
    <w:next w:val="Normal"/>
    <w:qFormat/>
    <w:pPr>
      <w:spacing w:after="100" w:line="276" w:lineRule="auto"/>
      <w:jc w:val="left"/>
      <w:textAlignment w:val="auto"/>
    </w:pPr>
    <w:rPr>
      <w:rFonts w:ascii="Calibri" w:eastAsia="Calibri" w:hAnsi="Calibri"/>
      <w:sz w:val="22"/>
      <w:szCs w:val="22"/>
      <w:lang w:eastAsia="en-US"/>
    </w:rPr>
  </w:style>
  <w:style w:type="paragraph" w:customStyle="1" w:styleId="TDC21">
    <w:name w:val="TDC 21"/>
    <w:basedOn w:val="Normal"/>
    <w:next w:val="Normal"/>
    <w:qFormat/>
    <w:pPr>
      <w:spacing w:after="100" w:line="276" w:lineRule="auto"/>
      <w:ind w:left="220"/>
      <w:jc w:val="left"/>
      <w:textAlignment w:val="auto"/>
    </w:pPr>
    <w:rPr>
      <w:rFonts w:ascii="Calibri" w:eastAsia="Calibri" w:hAnsi="Calibri"/>
      <w:sz w:val="22"/>
      <w:szCs w:val="22"/>
      <w:lang w:eastAsia="en-US"/>
    </w:rPr>
  </w:style>
  <w:style w:type="paragraph" w:customStyle="1" w:styleId="TDC31">
    <w:name w:val="TDC 31"/>
    <w:basedOn w:val="Normal"/>
    <w:next w:val="Normal"/>
    <w:qFormat/>
    <w:pPr>
      <w:spacing w:after="100" w:line="276" w:lineRule="auto"/>
      <w:ind w:left="440"/>
      <w:jc w:val="left"/>
      <w:textAlignment w:val="auto"/>
    </w:pPr>
    <w:rPr>
      <w:rFonts w:ascii="Calibri" w:eastAsia="Calibri" w:hAnsi="Calibri"/>
      <w:sz w:val="22"/>
      <w:szCs w:val="22"/>
      <w:lang w:eastAsia="en-US"/>
    </w:rPr>
  </w:style>
  <w:style w:type="paragraph" w:customStyle="1" w:styleId="TDC41">
    <w:name w:val="TDC 41"/>
    <w:basedOn w:val="Normal"/>
    <w:next w:val="Normal"/>
    <w:qFormat/>
    <w:pPr>
      <w:spacing w:after="100" w:line="276" w:lineRule="auto"/>
      <w:ind w:left="660"/>
      <w:jc w:val="left"/>
      <w:textAlignment w:val="auto"/>
    </w:pPr>
    <w:rPr>
      <w:rFonts w:ascii="Calibri" w:eastAsia="Calibri" w:hAnsi="Calibri"/>
      <w:sz w:val="22"/>
      <w:szCs w:val="22"/>
      <w:lang w:eastAsia="en-US"/>
    </w:rPr>
  </w:style>
  <w:style w:type="paragraph" w:customStyle="1" w:styleId="TDC51">
    <w:name w:val="TDC 51"/>
    <w:basedOn w:val="Normal"/>
    <w:next w:val="Normal"/>
    <w:qFormat/>
    <w:pPr>
      <w:spacing w:after="100" w:line="276" w:lineRule="auto"/>
      <w:ind w:left="880"/>
      <w:jc w:val="left"/>
      <w:textAlignment w:val="auto"/>
    </w:pPr>
    <w:rPr>
      <w:rFonts w:ascii="Calibri" w:eastAsia="Calibri" w:hAnsi="Calibri"/>
      <w:sz w:val="22"/>
      <w:szCs w:val="22"/>
      <w:lang w:eastAsia="en-US"/>
    </w:rPr>
  </w:style>
  <w:style w:type="paragraph" w:customStyle="1" w:styleId="TDC61">
    <w:name w:val="TDC 61"/>
    <w:basedOn w:val="Normal"/>
    <w:next w:val="Normal"/>
    <w:qFormat/>
    <w:pPr>
      <w:spacing w:after="100" w:line="276" w:lineRule="auto"/>
      <w:ind w:left="1100"/>
      <w:jc w:val="left"/>
      <w:textAlignment w:val="auto"/>
    </w:pPr>
    <w:rPr>
      <w:rFonts w:ascii="Calibri" w:eastAsia="Calibri" w:hAnsi="Calibri"/>
      <w:sz w:val="22"/>
      <w:szCs w:val="22"/>
      <w:lang w:eastAsia="en-US"/>
    </w:rPr>
  </w:style>
  <w:style w:type="paragraph" w:customStyle="1" w:styleId="TDC71">
    <w:name w:val="TDC 71"/>
    <w:basedOn w:val="Normal"/>
    <w:next w:val="Normal"/>
    <w:qFormat/>
    <w:pPr>
      <w:spacing w:after="100" w:line="276" w:lineRule="auto"/>
      <w:ind w:left="1320"/>
      <w:jc w:val="left"/>
      <w:textAlignment w:val="auto"/>
    </w:pPr>
    <w:rPr>
      <w:rFonts w:ascii="Calibri" w:eastAsia="Calibri" w:hAnsi="Calibri"/>
      <w:sz w:val="22"/>
      <w:szCs w:val="22"/>
      <w:lang w:eastAsia="en-US"/>
    </w:rPr>
  </w:style>
  <w:style w:type="paragraph" w:customStyle="1" w:styleId="TDC81">
    <w:name w:val="TDC 81"/>
    <w:basedOn w:val="Normal"/>
    <w:next w:val="Normal"/>
    <w:qFormat/>
    <w:pPr>
      <w:spacing w:after="100" w:line="276" w:lineRule="auto"/>
      <w:ind w:left="1540"/>
      <w:jc w:val="left"/>
      <w:textAlignment w:val="auto"/>
    </w:pPr>
    <w:rPr>
      <w:rFonts w:ascii="Calibri" w:eastAsia="Calibri" w:hAnsi="Calibri"/>
      <w:sz w:val="22"/>
      <w:szCs w:val="22"/>
      <w:lang w:eastAsia="en-US"/>
    </w:rPr>
  </w:style>
  <w:style w:type="paragraph" w:customStyle="1" w:styleId="TDC91">
    <w:name w:val="TDC 91"/>
    <w:basedOn w:val="Normal"/>
    <w:next w:val="Normal"/>
    <w:qFormat/>
    <w:pPr>
      <w:spacing w:after="100" w:line="276" w:lineRule="auto"/>
      <w:ind w:left="1760"/>
      <w:jc w:val="left"/>
      <w:textAlignment w:val="auto"/>
    </w:pPr>
    <w:rPr>
      <w:rFonts w:ascii="Calibri" w:eastAsia="Calibri" w:hAnsi="Calibri"/>
      <w:sz w:val="22"/>
      <w:szCs w:val="22"/>
      <w:lang w:eastAsia="en-US"/>
    </w:rPr>
  </w:style>
  <w:style w:type="paragraph" w:customStyle="1" w:styleId="TtuloTDC1">
    <w:name w:val="Título TDC1"/>
    <w:basedOn w:val="Ttulo1"/>
    <w:next w:val="Normal"/>
    <w:pPr>
      <w:spacing w:before="240"/>
      <w:outlineLvl w:val="9"/>
    </w:pPr>
    <w:rPr>
      <w:b w:val="0"/>
      <w:bCs w:val="0"/>
      <w:color w:val="95B511"/>
      <w:sz w:val="32"/>
      <w:szCs w:val="32"/>
    </w:rPr>
  </w:style>
  <w:style w:type="character" w:customStyle="1" w:styleId="Fuentedeprrafopredeter10">
    <w:name w:val="Fuente de párrafo predeter.1"/>
    <w:rPr>
      <w:w w:val="100"/>
      <w:position w:val="-1"/>
      <w:effect w:val="none"/>
      <w:vertAlign w:val="baseline"/>
      <w:cs w:val="0"/>
      <w:em w:val="none"/>
    </w:rPr>
  </w:style>
  <w:style w:type="paragraph" w:customStyle="1" w:styleId="Abstract">
    <w:name w:val="Abstract"/>
    <w:basedOn w:val="Normal"/>
    <w:next w:val="Normal"/>
    <w:pPr>
      <w:spacing w:before="400" w:after="480"/>
      <w:ind w:left="397" w:right="397"/>
    </w:pPr>
    <w:rPr>
      <w:i/>
    </w:rPr>
  </w:style>
  <w:style w:type="paragraph" w:customStyle="1" w:styleId="Autor">
    <w:name w:val="Autor"/>
    <w:basedOn w:val="Normal"/>
    <w:next w:val="Normal"/>
    <w:pPr>
      <w:spacing w:after="0"/>
      <w:jc w:val="center"/>
    </w:pPr>
  </w:style>
  <w:style w:type="character" w:customStyle="1" w:styleId="Fuentedeprrafopredeter2">
    <w:name w:val="Fuente de párrafo predeter.2"/>
    <w:rPr>
      <w:w w:val="100"/>
      <w:position w:val="-1"/>
      <w:effect w:val="none"/>
      <w:vertAlign w:val="baseline"/>
      <w:cs w:val="0"/>
      <w:em w:val="none"/>
    </w:rPr>
  </w:style>
  <w:style w:type="paragraph" w:styleId="Encabezado">
    <w:name w:val="header"/>
    <w:basedOn w:val="Normal"/>
    <w:link w:val="EncabezadoCar1"/>
    <w:uiPriority w:val="99"/>
    <w:unhideWhenUsed/>
    <w:rsid w:val="00024F4D"/>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024F4D"/>
    <w:rPr>
      <w:position w:val="-1"/>
      <w:lang w:eastAsia="es-ES"/>
    </w:rPr>
  </w:style>
  <w:style w:type="paragraph" w:styleId="Piedepgina">
    <w:name w:val="footer"/>
    <w:basedOn w:val="Normal"/>
    <w:link w:val="PiedepginaCar1"/>
    <w:uiPriority w:val="99"/>
    <w:unhideWhenUsed/>
    <w:rsid w:val="00024F4D"/>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024F4D"/>
    <w:rPr>
      <w:position w:val="-1"/>
      <w:lang w:eastAsia="es-ES"/>
    </w:rPr>
  </w:style>
  <w:style w:type="character" w:styleId="Refdecomentario">
    <w:name w:val="annotation reference"/>
    <w:basedOn w:val="Fuentedeprrafopredeter"/>
    <w:uiPriority w:val="99"/>
    <w:semiHidden/>
    <w:unhideWhenUsed/>
    <w:rsid w:val="00E33626"/>
    <w:rPr>
      <w:sz w:val="16"/>
      <w:szCs w:val="16"/>
    </w:rPr>
  </w:style>
  <w:style w:type="paragraph" w:styleId="Textocomentario">
    <w:name w:val="annotation text"/>
    <w:basedOn w:val="Normal"/>
    <w:link w:val="TextocomentarioCar1"/>
    <w:uiPriority w:val="99"/>
    <w:semiHidden/>
    <w:unhideWhenUsed/>
    <w:rsid w:val="00E33626"/>
    <w:pPr>
      <w:spacing w:line="240" w:lineRule="auto"/>
    </w:pPr>
  </w:style>
  <w:style w:type="character" w:customStyle="1" w:styleId="TextocomentarioCar1">
    <w:name w:val="Texto comentario Car1"/>
    <w:basedOn w:val="Fuentedeprrafopredeter"/>
    <w:link w:val="Textocomentario"/>
    <w:uiPriority w:val="99"/>
    <w:semiHidden/>
    <w:rsid w:val="00E33626"/>
    <w:rPr>
      <w:position w:val="-1"/>
      <w:lang w:eastAsia="es-ES"/>
    </w:rPr>
  </w:style>
  <w:style w:type="paragraph" w:styleId="Asuntodelcomentario">
    <w:name w:val="annotation subject"/>
    <w:basedOn w:val="Textocomentario"/>
    <w:next w:val="Textocomentario"/>
    <w:link w:val="AsuntodelcomentarioCar1"/>
    <w:uiPriority w:val="99"/>
    <w:semiHidden/>
    <w:unhideWhenUsed/>
    <w:rsid w:val="00E33626"/>
    <w:rPr>
      <w:b/>
      <w:bCs/>
    </w:rPr>
  </w:style>
  <w:style w:type="character" w:customStyle="1" w:styleId="AsuntodelcomentarioCar1">
    <w:name w:val="Asunto del comentario Car1"/>
    <w:basedOn w:val="TextocomentarioCar1"/>
    <w:link w:val="Asuntodelcomentario"/>
    <w:uiPriority w:val="99"/>
    <w:semiHidden/>
    <w:rsid w:val="00E33626"/>
    <w:rPr>
      <w:b/>
      <w:bCs/>
      <w:position w:val="-1"/>
      <w:lang w:eastAsia="es-ES"/>
    </w:rPr>
  </w:style>
  <w:style w:type="character" w:styleId="Hipervnculo">
    <w:name w:val="Hyperlink"/>
    <w:basedOn w:val="Fuentedeprrafopredeter"/>
    <w:uiPriority w:val="99"/>
    <w:unhideWhenUsed/>
    <w:rsid w:val="00AF5E0D"/>
    <w:rPr>
      <w:color w:val="0000FF" w:themeColor="hyperlink"/>
      <w:u w:val="single"/>
    </w:rPr>
  </w:style>
  <w:style w:type="character" w:customStyle="1" w:styleId="UnresolvedMention">
    <w:name w:val="Unresolved Mention"/>
    <w:basedOn w:val="Fuentedeprrafopredeter"/>
    <w:uiPriority w:val="99"/>
    <w:semiHidden/>
    <w:unhideWhenUsed/>
    <w:rsid w:val="00AF5E0D"/>
    <w:rPr>
      <w:color w:val="605E5C"/>
      <w:shd w:val="clear" w:color="auto" w:fill="E1DFDD"/>
    </w:rPr>
  </w:style>
  <w:style w:type="paragraph" w:styleId="Prrafodelista">
    <w:name w:val="List Paragraph"/>
    <w:basedOn w:val="Normal"/>
    <w:uiPriority w:val="34"/>
    <w:qFormat/>
    <w:rsid w:val="002C4AA8"/>
    <w:pPr>
      <w:ind w:left="720"/>
      <w:contextualSpacing/>
    </w:pPr>
  </w:style>
  <w:style w:type="paragraph" w:styleId="Textonotapie">
    <w:name w:val="footnote text"/>
    <w:basedOn w:val="Normal"/>
    <w:link w:val="TextonotapieCar1"/>
    <w:uiPriority w:val="99"/>
    <w:semiHidden/>
    <w:unhideWhenUsed/>
    <w:rsid w:val="00263590"/>
    <w:pPr>
      <w:spacing w:after="0" w:line="240" w:lineRule="auto"/>
    </w:pPr>
  </w:style>
  <w:style w:type="character" w:customStyle="1" w:styleId="TextonotapieCar1">
    <w:name w:val="Texto nota pie Car1"/>
    <w:basedOn w:val="Fuentedeprrafopredeter"/>
    <w:link w:val="Textonotapie"/>
    <w:uiPriority w:val="99"/>
    <w:semiHidden/>
    <w:rsid w:val="00263590"/>
    <w:rPr>
      <w:position w:val="-1"/>
      <w:lang w:eastAsia="es-ES"/>
    </w:rPr>
  </w:style>
  <w:style w:type="character" w:styleId="Refdenotaalpie">
    <w:name w:val="footnote reference"/>
    <w:basedOn w:val="Fuentedeprrafopredeter"/>
    <w:uiPriority w:val="99"/>
    <w:semiHidden/>
    <w:unhideWhenUsed/>
    <w:rsid w:val="00263590"/>
    <w:rPr>
      <w:vertAlign w:val="superscript"/>
    </w:rPr>
  </w:style>
  <w:style w:type="paragraph" w:styleId="Textodeglobo">
    <w:name w:val="Balloon Text"/>
    <w:basedOn w:val="Normal"/>
    <w:link w:val="TextodegloboCar1"/>
    <w:uiPriority w:val="99"/>
    <w:semiHidden/>
    <w:unhideWhenUsed/>
    <w:rsid w:val="00EC6B70"/>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EC6B70"/>
    <w:rPr>
      <w:rFonts w:ascii="Segoe UI" w:hAnsi="Segoe UI" w:cs="Segoe UI"/>
      <w:position w:val="-1"/>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bpERhFTbdj8m8CbCKbeyUu0Thg==">AMUW2mWHktfQiuYdVJJ6JCARAudklc7IEntGqwSYSmDyWVaHPpZBADoI9LmV/DiYXRPjI1GHI3UICQIBRPFUToXmP1WRV58SJzrY/4iCTU8FN9zktTf1z1Zb47yc0IOzUkuQuIWoIXc/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4FB321-0CA4-49D0-8534-5E7C7B21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7</Pages>
  <Words>3038</Words>
  <Characters>16712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Arriaga</dc:creator>
  <cp:lastModifiedBy>Rodrigo</cp:lastModifiedBy>
  <cp:revision>34</cp:revision>
  <cp:lastPrinted>2022-08-25T16:33:00Z</cp:lastPrinted>
  <dcterms:created xsi:type="dcterms:W3CDTF">2022-08-15T21:15:00Z</dcterms:created>
  <dcterms:modified xsi:type="dcterms:W3CDTF">2022-09-08T15:52:00Z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