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52967" w14:textId="34B51E6A" w:rsidR="002D72B2" w:rsidRDefault="002D72B2" w:rsidP="00E3782C">
      <w:pPr>
        <w:pStyle w:val="Ttulo1"/>
        <w:spacing w:before="251" w:line="242" w:lineRule="auto"/>
        <w:ind w:left="75" w:right="214"/>
        <w:jc w:val="center"/>
        <w:rPr>
          <w:sz w:val="32"/>
          <w:szCs w:val="32"/>
        </w:rPr>
      </w:pPr>
      <w:bookmarkStart w:id="0" w:name="1Primeiro_Autor_com_nome_completo,_2Segu"/>
      <w:bookmarkEnd w:id="0"/>
      <w:r w:rsidRPr="002D72B2">
        <w:rPr>
          <w:sz w:val="32"/>
          <w:szCs w:val="32"/>
        </w:rPr>
        <w:t>SUPRESSÃO DE CURSO D'ÁGUA E DE VEGETAÇÃO EM LOTEAMENTO URBANO: ANÁLISE GEOESPACIAL E VALORAÇÃO AMBIENTAL</w:t>
      </w:r>
    </w:p>
    <w:p w14:paraId="58281A71" w14:textId="18F60627" w:rsidR="00E3782C" w:rsidRPr="005F70B0" w:rsidRDefault="00E3782C" w:rsidP="00E3782C">
      <w:pPr>
        <w:pStyle w:val="Ttulo1"/>
        <w:spacing w:before="251" w:line="242" w:lineRule="auto"/>
        <w:ind w:left="75" w:right="214"/>
        <w:jc w:val="center"/>
        <w:rPr>
          <w:sz w:val="24"/>
          <w:szCs w:val="24"/>
        </w:rPr>
      </w:pPr>
      <w:r w:rsidRPr="005F70B0">
        <w:rPr>
          <w:sz w:val="24"/>
          <w:szCs w:val="24"/>
          <w:vertAlign w:val="superscript"/>
        </w:rPr>
        <w:t>1</w:t>
      </w:r>
      <w:r w:rsidR="002D72B2">
        <w:rPr>
          <w:sz w:val="24"/>
          <w:szCs w:val="24"/>
        </w:rPr>
        <w:t>Laura Mauro Feitoza Fogatti</w:t>
      </w:r>
      <w:r w:rsidRPr="005F70B0">
        <w:rPr>
          <w:sz w:val="24"/>
          <w:szCs w:val="24"/>
        </w:rPr>
        <w:t>,</w:t>
      </w:r>
      <w:r w:rsidRPr="005F70B0">
        <w:rPr>
          <w:spacing w:val="-2"/>
          <w:sz w:val="24"/>
          <w:szCs w:val="24"/>
        </w:rPr>
        <w:t xml:space="preserve"> </w:t>
      </w:r>
      <w:r w:rsidRPr="005F70B0">
        <w:rPr>
          <w:sz w:val="24"/>
          <w:szCs w:val="24"/>
          <w:vertAlign w:val="superscript"/>
        </w:rPr>
        <w:t>2</w:t>
      </w:r>
      <w:r w:rsidR="0027032F">
        <w:rPr>
          <w:sz w:val="24"/>
          <w:szCs w:val="24"/>
        </w:rPr>
        <w:t>Eduardo da Silva Martins</w:t>
      </w:r>
      <w:r w:rsidRPr="005F70B0">
        <w:rPr>
          <w:sz w:val="24"/>
          <w:szCs w:val="24"/>
        </w:rPr>
        <w:t>,</w:t>
      </w:r>
      <w:r w:rsidRPr="005F70B0">
        <w:rPr>
          <w:spacing w:val="-3"/>
          <w:sz w:val="24"/>
          <w:szCs w:val="24"/>
        </w:rPr>
        <w:t xml:space="preserve"> </w:t>
      </w:r>
      <w:r w:rsidR="00306DF9" w:rsidRPr="00306DF9">
        <w:rPr>
          <w:spacing w:val="-3"/>
          <w:sz w:val="24"/>
          <w:szCs w:val="24"/>
          <w:vertAlign w:val="superscript"/>
        </w:rPr>
        <w:t>2</w:t>
      </w:r>
      <w:r w:rsidR="00D213B5">
        <w:rPr>
          <w:sz w:val="24"/>
          <w:szCs w:val="24"/>
        </w:rPr>
        <w:t xml:space="preserve">André Serotini, </w:t>
      </w:r>
      <w:r w:rsidR="00306DF9" w:rsidRPr="00306DF9">
        <w:rPr>
          <w:sz w:val="24"/>
          <w:szCs w:val="24"/>
          <w:vertAlign w:val="superscript"/>
        </w:rPr>
        <w:t>2</w:t>
      </w:r>
      <w:r w:rsidR="00D213B5">
        <w:rPr>
          <w:sz w:val="24"/>
          <w:szCs w:val="24"/>
        </w:rPr>
        <w:t xml:space="preserve">Daniela Fernanda da Silva Fuzzo, </w:t>
      </w:r>
      <w:r w:rsidR="00306DF9" w:rsidRPr="00306DF9">
        <w:rPr>
          <w:sz w:val="24"/>
          <w:szCs w:val="24"/>
          <w:vertAlign w:val="superscript"/>
        </w:rPr>
        <w:t>2</w:t>
      </w:r>
      <w:r w:rsidR="00D213B5">
        <w:rPr>
          <w:sz w:val="24"/>
          <w:szCs w:val="24"/>
        </w:rPr>
        <w:t>João Alberto Fisher Filho</w:t>
      </w:r>
    </w:p>
    <w:p w14:paraId="158B3CEA" w14:textId="046B4918" w:rsidR="00E3782C" w:rsidRPr="005F70B0" w:rsidRDefault="00E3782C" w:rsidP="00E3782C">
      <w:pPr>
        <w:spacing w:line="228" w:lineRule="exact"/>
        <w:ind w:left="77" w:right="209"/>
        <w:jc w:val="center"/>
        <w:rPr>
          <w:i/>
          <w:spacing w:val="-2"/>
          <w:sz w:val="24"/>
          <w:szCs w:val="24"/>
        </w:rPr>
      </w:pPr>
      <w:r w:rsidRPr="005F70B0">
        <w:rPr>
          <w:i/>
          <w:sz w:val="24"/>
          <w:szCs w:val="24"/>
          <w:vertAlign w:val="superscript"/>
        </w:rPr>
        <w:t>1</w:t>
      </w:r>
      <w:r w:rsidR="002D2191">
        <w:rPr>
          <w:i/>
          <w:sz w:val="24"/>
          <w:szCs w:val="24"/>
        </w:rPr>
        <w:t>Mestranda do Programa de Pós-gradua</w:t>
      </w:r>
      <w:r w:rsidR="00674B07">
        <w:rPr>
          <w:i/>
          <w:sz w:val="24"/>
          <w:szCs w:val="24"/>
        </w:rPr>
        <w:t>ç</w:t>
      </w:r>
      <w:r w:rsidR="002D2191">
        <w:rPr>
          <w:i/>
          <w:sz w:val="24"/>
          <w:szCs w:val="24"/>
        </w:rPr>
        <w:t>ão em Ciências Ambientais da Universidade do Estado de Minas Gerais</w:t>
      </w:r>
      <w:r w:rsidR="00AF7EAB">
        <w:rPr>
          <w:i/>
          <w:sz w:val="24"/>
          <w:szCs w:val="24"/>
        </w:rPr>
        <w:t xml:space="preserve"> (UEMG)</w:t>
      </w:r>
      <w:r w:rsidRPr="005F70B0">
        <w:rPr>
          <w:i/>
          <w:sz w:val="24"/>
          <w:szCs w:val="24"/>
        </w:rPr>
        <w:t>, e-mail:</w:t>
      </w:r>
      <w:r w:rsidRPr="005F70B0">
        <w:rPr>
          <w:i/>
          <w:spacing w:val="-4"/>
          <w:sz w:val="24"/>
          <w:szCs w:val="24"/>
        </w:rPr>
        <w:t xml:space="preserve"> </w:t>
      </w:r>
      <w:r w:rsidR="00EA471E">
        <w:rPr>
          <w:i/>
          <w:sz w:val="24"/>
          <w:szCs w:val="24"/>
        </w:rPr>
        <w:t>laura.261100024@discente.uemg.br</w:t>
      </w:r>
      <w:r w:rsidRPr="005F70B0">
        <w:rPr>
          <w:i/>
          <w:sz w:val="24"/>
          <w:szCs w:val="24"/>
        </w:rPr>
        <w:t>;</w:t>
      </w:r>
      <w:r w:rsidRPr="005F70B0">
        <w:rPr>
          <w:i/>
          <w:spacing w:val="-3"/>
          <w:sz w:val="24"/>
          <w:szCs w:val="24"/>
        </w:rPr>
        <w:t xml:space="preserve"> </w:t>
      </w:r>
      <w:r w:rsidRPr="005F70B0">
        <w:rPr>
          <w:i/>
          <w:sz w:val="24"/>
          <w:szCs w:val="24"/>
          <w:vertAlign w:val="superscript"/>
        </w:rPr>
        <w:t>2</w:t>
      </w:r>
      <w:r w:rsidR="00EA471E">
        <w:rPr>
          <w:i/>
          <w:sz w:val="24"/>
          <w:szCs w:val="24"/>
        </w:rPr>
        <w:t>Professor</w:t>
      </w:r>
      <w:r w:rsidR="00306DF9">
        <w:rPr>
          <w:i/>
          <w:sz w:val="24"/>
          <w:szCs w:val="24"/>
        </w:rPr>
        <w:t xml:space="preserve"> (a)</w:t>
      </w:r>
      <w:r w:rsidR="00EA471E">
        <w:rPr>
          <w:i/>
          <w:sz w:val="24"/>
          <w:szCs w:val="24"/>
        </w:rPr>
        <w:t xml:space="preserve"> da </w:t>
      </w:r>
      <w:r w:rsidR="00AF7EAB">
        <w:rPr>
          <w:i/>
          <w:sz w:val="24"/>
          <w:szCs w:val="24"/>
        </w:rPr>
        <w:t>UEMG</w:t>
      </w:r>
      <w:r w:rsidRPr="005F70B0">
        <w:rPr>
          <w:i/>
          <w:sz w:val="24"/>
          <w:szCs w:val="24"/>
        </w:rPr>
        <w:t>,</w:t>
      </w:r>
      <w:r w:rsidRPr="005F70B0">
        <w:rPr>
          <w:i/>
          <w:spacing w:val="-1"/>
          <w:sz w:val="24"/>
          <w:szCs w:val="24"/>
        </w:rPr>
        <w:t xml:space="preserve"> </w:t>
      </w:r>
      <w:r w:rsidRPr="005F70B0">
        <w:rPr>
          <w:i/>
          <w:sz w:val="24"/>
          <w:szCs w:val="24"/>
        </w:rPr>
        <w:t>e-mail</w:t>
      </w:r>
      <w:r w:rsidR="00306DF9">
        <w:rPr>
          <w:i/>
          <w:sz w:val="24"/>
          <w:szCs w:val="24"/>
        </w:rPr>
        <w:t>’s</w:t>
      </w:r>
      <w:r w:rsidRPr="005F70B0">
        <w:rPr>
          <w:i/>
          <w:sz w:val="24"/>
          <w:szCs w:val="24"/>
        </w:rPr>
        <w:t>:</w:t>
      </w:r>
      <w:r w:rsidRPr="005F70B0">
        <w:rPr>
          <w:i/>
          <w:spacing w:val="-3"/>
          <w:sz w:val="24"/>
          <w:szCs w:val="24"/>
        </w:rPr>
        <w:t xml:space="preserve"> </w:t>
      </w:r>
      <w:r w:rsidR="00EA471E">
        <w:rPr>
          <w:i/>
          <w:sz w:val="24"/>
          <w:szCs w:val="24"/>
        </w:rPr>
        <w:t>eduardo.martins@uemg.br</w:t>
      </w:r>
      <w:r w:rsidRPr="005F70B0">
        <w:rPr>
          <w:i/>
          <w:sz w:val="24"/>
          <w:szCs w:val="24"/>
        </w:rPr>
        <w:t>;</w:t>
      </w:r>
      <w:r w:rsidRPr="005F70B0">
        <w:rPr>
          <w:i/>
          <w:spacing w:val="-3"/>
          <w:sz w:val="24"/>
          <w:szCs w:val="24"/>
        </w:rPr>
        <w:t xml:space="preserve"> </w:t>
      </w:r>
      <w:hyperlink r:id="rId8" w:history="1">
        <w:r w:rsidR="00306DF9" w:rsidRPr="00306DF9">
          <w:rPr>
            <w:rStyle w:val="Hyperlink"/>
            <w:i/>
            <w:color w:val="auto"/>
            <w:spacing w:val="-2"/>
            <w:sz w:val="24"/>
            <w:szCs w:val="24"/>
            <w:u w:val="none"/>
          </w:rPr>
          <w:t>andré.serotini@uemg.br</w:t>
        </w:r>
      </w:hyperlink>
      <w:r w:rsidR="00EA471E">
        <w:rPr>
          <w:i/>
          <w:spacing w:val="-2"/>
          <w:sz w:val="24"/>
          <w:szCs w:val="24"/>
        </w:rPr>
        <w:t>;</w:t>
      </w:r>
      <w:r w:rsidR="00306DF9">
        <w:rPr>
          <w:i/>
          <w:spacing w:val="-2"/>
          <w:sz w:val="24"/>
          <w:szCs w:val="24"/>
        </w:rPr>
        <w:t xml:space="preserve"> </w:t>
      </w:r>
      <w:hyperlink r:id="rId9" w:history="1">
        <w:r w:rsidR="00306DF9" w:rsidRPr="00306DF9">
          <w:rPr>
            <w:rStyle w:val="Hyperlink"/>
            <w:i/>
            <w:color w:val="auto"/>
            <w:sz w:val="24"/>
            <w:szCs w:val="24"/>
            <w:u w:val="none"/>
          </w:rPr>
          <w:t>daniela.fuzzo@uemg.br</w:t>
        </w:r>
      </w:hyperlink>
      <w:r w:rsidR="00EA471E">
        <w:rPr>
          <w:i/>
          <w:sz w:val="24"/>
          <w:szCs w:val="24"/>
        </w:rPr>
        <w:t>;</w:t>
      </w:r>
      <w:r w:rsidR="00674B07">
        <w:rPr>
          <w:i/>
          <w:sz w:val="24"/>
          <w:szCs w:val="24"/>
        </w:rPr>
        <w:t xml:space="preserve"> </w:t>
      </w:r>
      <w:r w:rsidR="00EA471E">
        <w:rPr>
          <w:i/>
          <w:sz w:val="24"/>
          <w:szCs w:val="24"/>
        </w:rPr>
        <w:t>joao.fischer@uemg.br</w:t>
      </w:r>
      <w:r w:rsidR="00120385">
        <w:rPr>
          <w:i/>
          <w:sz w:val="24"/>
          <w:szCs w:val="24"/>
        </w:rPr>
        <w:t>.</w:t>
      </w:r>
    </w:p>
    <w:p w14:paraId="19ACAB03" w14:textId="77777777" w:rsidR="00E3782C" w:rsidRPr="005F70B0" w:rsidRDefault="00E3782C" w:rsidP="00E3782C">
      <w:pPr>
        <w:spacing w:line="228" w:lineRule="exact"/>
        <w:ind w:left="77" w:right="209"/>
        <w:jc w:val="center"/>
        <w:rPr>
          <w:i/>
          <w:spacing w:val="-2"/>
          <w:sz w:val="24"/>
          <w:szCs w:val="24"/>
        </w:rPr>
      </w:pPr>
    </w:p>
    <w:p w14:paraId="102948F1" w14:textId="2089F532" w:rsidR="00E3782C" w:rsidRDefault="002D72B2" w:rsidP="00E3782C">
      <w:pPr>
        <w:spacing w:line="228" w:lineRule="exact"/>
        <w:ind w:left="77" w:right="209"/>
        <w:jc w:val="right"/>
        <w:rPr>
          <w:b/>
          <w:bCs/>
          <w:i/>
          <w:spacing w:val="-2"/>
          <w:sz w:val="24"/>
          <w:szCs w:val="24"/>
        </w:rPr>
      </w:pPr>
      <w:r w:rsidRPr="002D72B2">
        <w:rPr>
          <w:b/>
          <w:bCs/>
          <w:i/>
          <w:spacing w:val="-2"/>
          <w:sz w:val="24"/>
          <w:szCs w:val="24"/>
        </w:rPr>
        <w:t xml:space="preserve">Grupo temático: </w:t>
      </w:r>
      <w:r w:rsidRPr="008E228C">
        <w:rPr>
          <w:i/>
          <w:spacing w:val="-2"/>
          <w:sz w:val="24"/>
          <w:szCs w:val="24"/>
        </w:rPr>
        <w:t>Grupo 4 – Gestão Ambiental e Políticas Ambientais</w:t>
      </w:r>
    </w:p>
    <w:p w14:paraId="15CBEBEB" w14:textId="1595CAE6" w:rsidR="008E228C" w:rsidRDefault="002D72B2" w:rsidP="008E228C">
      <w:pPr>
        <w:spacing w:line="228" w:lineRule="exact"/>
        <w:ind w:left="77" w:right="209"/>
        <w:jc w:val="right"/>
        <w:rPr>
          <w:b/>
          <w:bCs/>
          <w:i/>
          <w:spacing w:val="-2"/>
          <w:sz w:val="24"/>
          <w:szCs w:val="24"/>
        </w:rPr>
      </w:pPr>
      <w:r w:rsidRPr="002D72B2">
        <w:rPr>
          <w:b/>
          <w:bCs/>
          <w:i/>
          <w:spacing w:val="-2"/>
          <w:sz w:val="24"/>
          <w:szCs w:val="24"/>
        </w:rPr>
        <w:t xml:space="preserve">Eixo: </w:t>
      </w:r>
      <w:r w:rsidRPr="008E228C">
        <w:rPr>
          <w:i/>
          <w:spacing w:val="-2"/>
          <w:sz w:val="24"/>
          <w:szCs w:val="24"/>
        </w:rPr>
        <w:t>Gestão integrada na legislação de recursos naturais</w:t>
      </w:r>
    </w:p>
    <w:p w14:paraId="2E958444" w14:textId="77777777" w:rsidR="008E228C" w:rsidRPr="005F70B0" w:rsidRDefault="008E228C" w:rsidP="00E3782C">
      <w:pPr>
        <w:spacing w:line="228" w:lineRule="exact"/>
        <w:ind w:left="77" w:right="209"/>
        <w:jc w:val="center"/>
        <w:rPr>
          <w:i/>
          <w:spacing w:val="-2"/>
          <w:sz w:val="24"/>
          <w:szCs w:val="24"/>
        </w:rPr>
      </w:pPr>
    </w:p>
    <w:p w14:paraId="1D27D5CE" w14:textId="77777777" w:rsidR="00E3782C" w:rsidRPr="005F70B0" w:rsidRDefault="00E3782C" w:rsidP="00E3782C">
      <w:pPr>
        <w:spacing w:line="228" w:lineRule="exact"/>
        <w:ind w:left="77" w:right="209"/>
        <w:jc w:val="center"/>
        <w:rPr>
          <w:b/>
          <w:bCs/>
          <w:iCs/>
          <w:sz w:val="28"/>
          <w:szCs w:val="28"/>
        </w:rPr>
      </w:pPr>
      <w:r w:rsidRPr="005F70B0">
        <w:rPr>
          <w:b/>
          <w:bCs/>
          <w:iCs/>
          <w:sz w:val="28"/>
          <w:szCs w:val="28"/>
        </w:rPr>
        <w:t>Resumo</w:t>
      </w:r>
    </w:p>
    <w:p w14:paraId="1C41F88F" w14:textId="77777777" w:rsidR="00E3782C" w:rsidRPr="005F70B0" w:rsidRDefault="00E3782C" w:rsidP="00E3782C">
      <w:pPr>
        <w:spacing w:line="228" w:lineRule="exact"/>
        <w:ind w:left="77" w:right="209"/>
        <w:jc w:val="both"/>
        <w:rPr>
          <w:iCs/>
          <w:sz w:val="24"/>
          <w:szCs w:val="24"/>
        </w:rPr>
      </w:pPr>
    </w:p>
    <w:p w14:paraId="762F9B08" w14:textId="7D34BCED" w:rsidR="00E3782C" w:rsidRPr="005F70B0" w:rsidRDefault="008E228C" w:rsidP="00E3782C">
      <w:pPr>
        <w:jc w:val="both"/>
        <w:rPr>
          <w:b/>
          <w:sz w:val="24"/>
          <w:szCs w:val="24"/>
        </w:rPr>
      </w:pPr>
      <w:r w:rsidRPr="008E228C">
        <w:rPr>
          <w:iCs/>
          <w:sz w:val="24"/>
          <w:szCs w:val="24"/>
        </w:rPr>
        <w:t>O estudo analisa a supressão de segmento de curso d'água e respectiva vegetação ocorrida durante a implantação de loteamento residencial em área de expansão urbana no município de Frutal</w:t>
      </w:r>
      <w:r w:rsidR="00B65779">
        <w:rPr>
          <w:iCs/>
          <w:sz w:val="24"/>
          <w:szCs w:val="24"/>
        </w:rPr>
        <w:t>-MG</w:t>
      </w:r>
      <w:r w:rsidRPr="008E228C">
        <w:rPr>
          <w:iCs/>
          <w:sz w:val="24"/>
          <w:szCs w:val="24"/>
        </w:rPr>
        <w:t xml:space="preserve">, à margem do Ribeirão Frutal. Objetivou-se delimitar e mensurar, por geoprocessamento, a área suprimida e confrontá-la com a localização das quadras examinadas no inquérito civil que apurou o caso, posteriormente arquivado. Adotou-se abordagem qualitativa e quantitativa, </w:t>
      </w:r>
      <w:r w:rsidR="00B65779">
        <w:rPr>
          <w:iCs/>
          <w:sz w:val="24"/>
          <w:szCs w:val="24"/>
        </w:rPr>
        <w:t>com</w:t>
      </w:r>
      <w:r w:rsidRPr="008E228C">
        <w:rPr>
          <w:iCs/>
          <w:sz w:val="24"/>
          <w:szCs w:val="24"/>
        </w:rPr>
        <w:t xml:space="preserve"> análise documental</w:t>
      </w:r>
      <w:r>
        <w:rPr>
          <w:iCs/>
          <w:sz w:val="24"/>
          <w:szCs w:val="24"/>
        </w:rPr>
        <w:t xml:space="preserve"> e</w:t>
      </w:r>
      <w:r w:rsidRPr="008E228C">
        <w:rPr>
          <w:iCs/>
          <w:sz w:val="24"/>
          <w:szCs w:val="24"/>
        </w:rPr>
        <w:t xml:space="preserve"> interpretação de imagens históricas do Google Earth Pro</w:t>
      </w:r>
      <w:r>
        <w:rPr>
          <w:iCs/>
          <w:sz w:val="24"/>
          <w:szCs w:val="24"/>
        </w:rPr>
        <w:t>,</w:t>
      </w:r>
      <w:r w:rsidRPr="008E228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comparando-as com a</w:t>
      </w:r>
      <w:r w:rsidRPr="008E228C">
        <w:rPr>
          <w:iCs/>
          <w:sz w:val="24"/>
          <w:szCs w:val="24"/>
        </w:rPr>
        <w:t xml:space="preserve"> malha de lotes registrada. Os resultados indicam que o segmento suprimido situa-se em quadras distintas daquelas referidas nas peças técnicas dos autos e que não há, no expediente, registro de compensação ambiental</w:t>
      </w:r>
      <w:r w:rsidR="00464AB3">
        <w:rPr>
          <w:iCs/>
          <w:sz w:val="24"/>
          <w:szCs w:val="24"/>
        </w:rPr>
        <w:t xml:space="preserve">, apresentando valoração econômica da vegetação suprimida. </w:t>
      </w:r>
      <w:r w:rsidRPr="00464AB3">
        <w:rPr>
          <w:iCs/>
          <w:sz w:val="24"/>
          <w:szCs w:val="24"/>
        </w:rPr>
        <w:t xml:space="preserve">Conclui-se pela pertinência de levantamento de campo e de estudo hidrológico complementares, bem como da valoração econômica </w:t>
      </w:r>
      <w:r w:rsidR="00464AB3" w:rsidRPr="00464AB3">
        <w:rPr>
          <w:iCs/>
          <w:sz w:val="24"/>
          <w:szCs w:val="24"/>
        </w:rPr>
        <w:t xml:space="preserve">integral </w:t>
      </w:r>
      <w:r w:rsidRPr="00464AB3">
        <w:rPr>
          <w:iCs/>
          <w:sz w:val="24"/>
          <w:szCs w:val="24"/>
        </w:rPr>
        <w:t>da área suprimida como parâmetro para eventual reparação</w:t>
      </w:r>
      <w:r w:rsidR="00464AB3">
        <w:rPr>
          <w:iCs/>
          <w:sz w:val="24"/>
          <w:szCs w:val="24"/>
        </w:rPr>
        <w:t xml:space="preserve">, incluindo </w:t>
      </w:r>
      <w:r w:rsidR="007E13A9">
        <w:rPr>
          <w:iCs/>
          <w:sz w:val="24"/>
          <w:szCs w:val="24"/>
        </w:rPr>
        <w:t>recursos hídricos e fauna</w:t>
      </w:r>
      <w:r w:rsidRPr="00464AB3">
        <w:rPr>
          <w:iCs/>
          <w:sz w:val="24"/>
          <w:szCs w:val="24"/>
        </w:rPr>
        <w:t>.</w:t>
      </w:r>
    </w:p>
    <w:p w14:paraId="006243D2" w14:textId="4879C4AB" w:rsidR="009C4B75" w:rsidRDefault="00E3782C" w:rsidP="009C4B75">
      <w:pPr>
        <w:jc w:val="both"/>
        <w:rPr>
          <w:spacing w:val="-2"/>
          <w:sz w:val="24"/>
          <w:szCs w:val="24"/>
        </w:rPr>
      </w:pPr>
      <w:r w:rsidRPr="005F70B0">
        <w:rPr>
          <w:b/>
          <w:sz w:val="24"/>
          <w:szCs w:val="24"/>
        </w:rPr>
        <w:t>Palavras-chave:</w:t>
      </w:r>
      <w:r w:rsidRPr="005F70B0">
        <w:rPr>
          <w:b/>
          <w:spacing w:val="-2"/>
          <w:sz w:val="24"/>
          <w:szCs w:val="24"/>
        </w:rPr>
        <w:t xml:space="preserve"> </w:t>
      </w:r>
      <w:r w:rsidR="00B65779">
        <w:rPr>
          <w:sz w:val="24"/>
          <w:szCs w:val="24"/>
        </w:rPr>
        <w:t>APP</w:t>
      </w:r>
      <w:r w:rsidR="00E856BE" w:rsidRPr="00E856BE">
        <w:rPr>
          <w:sz w:val="24"/>
          <w:szCs w:val="24"/>
        </w:rPr>
        <w:t>; Geoprocessamento; Inquérito civil; Recursos hídricos.</w:t>
      </w:r>
    </w:p>
    <w:p w14:paraId="0F7CD38A" w14:textId="77777777" w:rsidR="009C4B75" w:rsidRDefault="009C4B75" w:rsidP="009C4B75">
      <w:pPr>
        <w:jc w:val="both"/>
        <w:rPr>
          <w:b/>
          <w:bCs/>
          <w:spacing w:val="-2"/>
          <w:sz w:val="28"/>
          <w:szCs w:val="28"/>
        </w:rPr>
      </w:pPr>
    </w:p>
    <w:p w14:paraId="5878A4D9" w14:textId="36E1CCDC" w:rsidR="00E3782C" w:rsidRPr="005F70B0" w:rsidRDefault="00E3782C" w:rsidP="009C4B75">
      <w:pPr>
        <w:jc w:val="both"/>
        <w:rPr>
          <w:b/>
          <w:bCs/>
          <w:spacing w:val="-2"/>
          <w:sz w:val="28"/>
          <w:szCs w:val="28"/>
        </w:rPr>
      </w:pPr>
      <w:r w:rsidRPr="005F70B0">
        <w:rPr>
          <w:b/>
          <w:bCs/>
          <w:spacing w:val="-2"/>
          <w:sz w:val="28"/>
          <w:szCs w:val="28"/>
        </w:rPr>
        <w:t>Introdução</w:t>
      </w:r>
    </w:p>
    <w:p w14:paraId="16FDABA8" w14:textId="57DC420E" w:rsidR="009C4B75" w:rsidRDefault="00D76EDC" w:rsidP="009C4B75">
      <w:pPr>
        <w:pStyle w:val="Corpodetexto"/>
        <w:spacing w:before="1" w:line="360" w:lineRule="auto"/>
        <w:ind w:firstLine="720"/>
        <w:jc w:val="both"/>
        <w:rPr>
          <w:sz w:val="24"/>
          <w:szCs w:val="24"/>
        </w:rPr>
      </w:pPr>
      <w:r w:rsidRPr="00D76EDC">
        <w:rPr>
          <w:sz w:val="24"/>
          <w:szCs w:val="24"/>
        </w:rPr>
        <w:t xml:space="preserve">As áreas de preservação permanente (APP) situadas nas </w:t>
      </w:r>
      <w:r w:rsidR="00EC22EE">
        <w:rPr>
          <w:sz w:val="24"/>
          <w:szCs w:val="24"/>
        </w:rPr>
        <w:t>margens</w:t>
      </w:r>
      <w:r w:rsidRPr="00D76EDC">
        <w:rPr>
          <w:sz w:val="24"/>
          <w:szCs w:val="24"/>
        </w:rPr>
        <w:t xml:space="preserve"> dos cursos d'água desempenham funções ambientais essenciais, entre as quais a proteção dos recursos hídricos, a estabilidade do solo e a manutenção da vegetação ripária, que atua como corredor ecológico e abrigo da fauna e da flora associadas aos ambientes aquáticos e de transição</w:t>
      </w:r>
      <w:r>
        <w:rPr>
          <w:sz w:val="24"/>
          <w:szCs w:val="24"/>
        </w:rPr>
        <w:t xml:space="preserve"> </w:t>
      </w:r>
      <w:r w:rsidRPr="00F54507">
        <w:rPr>
          <w:sz w:val="24"/>
          <w:szCs w:val="24"/>
        </w:rPr>
        <w:t>(</w:t>
      </w:r>
      <w:r w:rsidR="002F52CB" w:rsidRPr="00F54507">
        <w:rPr>
          <w:sz w:val="24"/>
          <w:szCs w:val="24"/>
        </w:rPr>
        <w:t>Graziano; Deguire; Surasinghe, 2022</w:t>
      </w:r>
      <w:r w:rsidRPr="00F54507">
        <w:rPr>
          <w:sz w:val="24"/>
          <w:szCs w:val="24"/>
        </w:rPr>
        <w:t>)</w:t>
      </w:r>
      <w:r w:rsidRPr="00D76EDC">
        <w:rPr>
          <w:sz w:val="24"/>
          <w:szCs w:val="24"/>
        </w:rPr>
        <w:t>. A Lei nº 12.651/2012 (Código Florestal) define como APP as faixas marginais de qualquer curso d'água natural perene e intermitente, excluídos os efêmeros (art. 4º, inciso I)</w:t>
      </w:r>
      <w:r>
        <w:rPr>
          <w:sz w:val="24"/>
          <w:szCs w:val="24"/>
        </w:rPr>
        <w:t xml:space="preserve"> </w:t>
      </w:r>
      <w:r w:rsidRPr="00F54507">
        <w:rPr>
          <w:sz w:val="24"/>
          <w:szCs w:val="24"/>
        </w:rPr>
        <w:t>(Brasil, 2012)</w:t>
      </w:r>
      <w:r w:rsidRPr="00D76EDC">
        <w:rPr>
          <w:sz w:val="24"/>
          <w:szCs w:val="24"/>
        </w:rPr>
        <w:t xml:space="preserve">. </w:t>
      </w:r>
      <w:r w:rsidR="00B65779">
        <w:rPr>
          <w:sz w:val="24"/>
          <w:szCs w:val="24"/>
        </w:rPr>
        <w:t>Logo</w:t>
      </w:r>
      <w:r w:rsidRPr="00D76EDC">
        <w:rPr>
          <w:sz w:val="24"/>
          <w:szCs w:val="24"/>
        </w:rPr>
        <w:t xml:space="preserve">, a classificação de uma formação </w:t>
      </w:r>
      <w:r w:rsidR="00EC22EE">
        <w:rPr>
          <w:sz w:val="24"/>
          <w:szCs w:val="24"/>
        </w:rPr>
        <w:t xml:space="preserve">hídrica entre </w:t>
      </w:r>
      <w:r w:rsidRPr="00D76EDC">
        <w:rPr>
          <w:sz w:val="24"/>
          <w:szCs w:val="24"/>
        </w:rPr>
        <w:t xml:space="preserve">perene, intermitente ou efêmera é determinante para </w:t>
      </w:r>
      <w:r w:rsidR="00EC22EE">
        <w:rPr>
          <w:sz w:val="24"/>
          <w:szCs w:val="24"/>
        </w:rPr>
        <w:t>sua</w:t>
      </w:r>
      <w:r w:rsidRPr="00D76EDC">
        <w:rPr>
          <w:sz w:val="24"/>
          <w:szCs w:val="24"/>
        </w:rPr>
        <w:t xml:space="preserve"> proteção legal, </w:t>
      </w:r>
      <w:r w:rsidR="00B65779" w:rsidRPr="00B65779">
        <w:rPr>
          <w:sz w:val="24"/>
          <w:szCs w:val="24"/>
        </w:rPr>
        <w:t xml:space="preserve">sobretudo na </w:t>
      </w:r>
      <w:r w:rsidR="00EC22EE">
        <w:rPr>
          <w:sz w:val="24"/>
          <w:szCs w:val="24"/>
        </w:rPr>
        <w:t>área</w:t>
      </w:r>
      <w:r w:rsidR="00B65779" w:rsidRPr="00B65779">
        <w:rPr>
          <w:sz w:val="24"/>
          <w:szCs w:val="24"/>
        </w:rPr>
        <w:t xml:space="preserve"> urbana, onde pequenos cursos d'água tendem a ser suprimidos</w:t>
      </w:r>
      <w:r w:rsidR="00EC22EE">
        <w:rPr>
          <w:sz w:val="24"/>
          <w:szCs w:val="24"/>
        </w:rPr>
        <w:t>/</w:t>
      </w:r>
      <w:r w:rsidR="00B65779" w:rsidRPr="00B65779">
        <w:rPr>
          <w:sz w:val="24"/>
          <w:szCs w:val="24"/>
        </w:rPr>
        <w:t>canalizados</w:t>
      </w:r>
      <w:r>
        <w:rPr>
          <w:sz w:val="24"/>
          <w:szCs w:val="24"/>
        </w:rPr>
        <w:t xml:space="preserve"> </w:t>
      </w:r>
      <w:r w:rsidRPr="00E04A77">
        <w:rPr>
          <w:sz w:val="24"/>
          <w:szCs w:val="24"/>
        </w:rPr>
        <w:t>(</w:t>
      </w:r>
      <w:r w:rsidR="002F52CB" w:rsidRPr="00E04A77">
        <w:rPr>
          <w:sz w:val="24"/>
          <w:szCs w:val="24"/>
        </w:rPr>
        <w:t xml:space="preserve">Imberger </w:t>
      </w:r>
      <w:r w:rsidR="002F52CB" w:rsidRPr="00E04A77">
        <w:rPr>
          <w:i/>
          <w:iCs/>
          <w:sz w:val="24"/>
          <w:szCs w:val="24"/>
        </w:rPr>
        <w:t>et al</w:t>
      </w:r>
      <w:r w:rsidR="002F52CB" w:rsidRPr="00E04A77">
        <w:rPr>
          <w:sz w:val="24"/>
          <w:szCs w:val="24"/>
        </w:rPr>
        <w:t>, 2023</w:t>
      </w:r>
      <w:r w:rsidRPr="00E04A77">
        <w:rPr>
          <w:sz w:val="24"/>
          <w:szCs w:val="24"/>
        </w:rPr>
        <w:t>).</w:t>
      </w:r>
    </w:p>
    <w:p w14:paraId="0FCE2B81" w14:textId="7060B5E1" w:rsidR="007338CC" w:rsidRDefault="007338CC" w:rsidP="009C4B75">
      <w:pPr>
        <w:pStyle w:val="Corpodetexto"/>
        <w:spacing w:before="1" w:line="360" w:lineRule="auto"/>
        <w:ind w:firstLine="720"/>
        <w:jc w:val="both"/>
        <w:rPr>
          <w:sz w:val="24"/>
          <w:szCs w:val="24"/>
        </w:rPr>
      </w:pPr>
      <w:r w:rsidRPr="007338CC">
        <w:rPr>
          <w:sz w:val="24"/>
          <w:szCs w:val="24"/>
        </w:rPr>
        <w:t>O presente trabalho toma por objeto o Loteamento Residencial Cidade das Águas, implantado em área de expansão urbana do município de Frutal</w:t>
      </w:r>
      <w:r w:rsidR="00EC22EE">
        <w:rPr>
          <w:sz w:val="24"/>
          <w:szCs w:val="24"/>
        </w:rPr>
        <w:t>-MG</w:t>
      </w:r>
      <w:r w:rsidRPr="007338CC">
        <w:rPr>
          <w:sz w:val="24"/>
          <w:szCs w:val="24"/>
        </w:rPr>
        <w:t xml:space="preserve">, à margem direita do Ribeirão Frutal, e aprovado em 2014, na vigência do Código Florestal. O empreendimento foi </w:t>
      </w:r>
      <w:r w:rsidRPr="007338CC">
        <w:rPr>
          <w:sz w:val="24"/>
          <w:szCs w:val="24"/>
        </w:rPr>
        <w:lastRenderedPageBreak/>
        <w:t>apurado em inquérito civil</w:t>
      </w:r>
      <w:r w:rsidR="00EC22EE">
        <w:rPr>
          <w:sz w:val="24"/>
          <w:szCs w:val="24"/>
        </w:rPr>
        <w:t xml:space="preserve"> (ICP)</w:t>
      </w:r>
      <w:r w:rsidRPr="007338CC">
        <w:rPr>
          <w:sz w:val="24"/>
          <w:szCs w:val="24"/>
        </w:rPr>
        <w:t xml:space="preserve"> instaurado pelo Ministério Público do Estado de Minas Gerais</w:t>
      </w:r>
      <w:r w:rsidR="00EC22EE">
        <w:rPr>
          <w:sz w:val="24"/>
          <w:szCs w:val="24"/>
        </w:rPr>
        <w:t xml:space="preserve"> (MPMG)</w:t>
      </w:r>
      <w:r w:rsidRPr="007338CC">
        <w:rPr>
          <w:sz w:val="24"/>
          <w:szCs w:val="24"/>
        </w:rPr>
        <w:t xml:space="preserve"> (</w:t>
      </w:r>
      <w:r w:rsidR="00EC22EE">
        <w:rPr>
          <w:sz w:val="24"/>
          <w:szCs w:val="24"/>
        </w:rPr>
        <w:t>ICP</w:t>
      </w:r>
      <w:r w:rsidRPr="007338CC">
        <w:rPr>
          <w:sz w:val="24"/>
          <w:szCs w:val="24"/>
        </w:rPr>
        <w:t xml:space="preserve"> nº 0271.15.000730-7,</w:t>
      </w:r>
      <w:r w:rsidR="00AD1A21">
        <w:rPr>
          <w:sz w:val="24"/>
          <w:szCs w:val="24"/>
        </w:rPr>
        <w:t xml:space="preserve"> </w:t>
      </w:r>
      <w:r w:rsidRPr="007338CC">
        <w:rPr>
          <w:sz w:val="24"/>
          <w:szCs w:val="24"/>
        </w:rPr>
        <w:t>1ª</w:t>
      </w:r>
      <w:r w:rsidR="00AD1A21">
        <w:rPr>
          <w:sz w:val="24"/>
          <w:szCs w:val="24"/>
        </w:rPr>
        <w:t xml:space="preserve"> </w:t>
      </w:r>
      <w:r w:rsidRPr="007338CC">
        <w:rPr>
          <w:sz w:val="24"/>
          <w:szCs w:val="24"/>
        </w:rPr>
        <w:t>Promotoria de Justiça da Comarca de Frutal), posteriormente arquivado</w:t>
      </w:r>
      <w:r w:rsidR="00F058C8">
        <w:rPr>
          <w:sz w:val="24"/>
          <w:szCs w:val="24"/>
        </w:rPr>
        <w:t xml:space="preserve"> (MPMG, 2015)</w:t>
      </w:r>
      <w:r w:rsidRPr="007338CC">
        <w:rPr>
          <w:sz w:val="24"/>
          <w:szCs w:val="24"/>
        </w:rPr>
        <w:t>. A partir da observação de imagens históricas de satélite, identificou-se a supressão de um segmento de curso d'água que escoava em direção ao Ribeirão Frutal, acompanhada da remoção da vegetação que o margeava. Coloca-se, então, o seguinte problema: o segmento suprimido coincide com a área tecnicamente analisada nos autos e houve registro de compensação ambiental? Justifica-se a pesquisa pela importância da proteção dos cursos d'água urbanos e dos habitats a eles associados, bem como pela ausência de mensuração específica da área afetada. Objetivou-se, de modo geral, delimitar e mensurar a área suprimida e confrontá-la com a localização das quadras examinadas nos autos; e, especificamente, interpretar a série temporal de imagens</w:t>
      </w:r>
      <w:r w:rsidR="00F058C8">
        <w:rPr>
          <w:sz w:val="24"/>
          <w:szCs w:val="24"/>
        </w:rPr>
        <w:t xml:space="preserve"> e</w:t>
      </w:r>
      <w:r w:rsidRPr="007338CC">
        <w:rPr>
          <w:sz w:val="24"/>
          <w:szCs w:val="24"/>
        </w:rPr>
        <w:t xml:space="preserve"> sobrepor a malha de lotes registrada.</w:t>
      </w:r>
    </w:p>
    <w:p w14:paraId="5F0AC553" w14:textId="77777777" w:rsidR="007338CC" w:rsidRPr="005F70B0" w:rsidRDefault="007338CC" w:rsidP="009C4B75">
      <w:pPr>
        <w:pStyle w:val="Corpodetexto"/>
        <w:spacing w:before="1" w:line="360" w:lineRule="auto"/>
        <w:ind w:firstLine="720"/>
        <w:jc w:val="both"/>
        <w:rPr>
          <w:sz w:val="24"/>
          <w:szCs w:val="24"/>
        </w:rPr>
      </w:pPr>
    </w:p>
    <w:p w14:paraId="208760B7" w14:textId="653A6907" w:rsidR="00E3782C" w:rsidRPr="005F70B0" w:rsidRDefault="00E3782C" w:rsidP="009C4B75">
      <w:pPr>
        <w:pStyle w:val="Corpodetexto"/>
        <w:spacing w:before="1" w:line="360" w:lineRule="auto"/>
        <w:jc w:val="both"/>
        <w:rPr>
          <w:b/>
          <w:bCs/>
          <w:sz w:val="28"/>
          <w:szCs w:val="28"/>
        </w:rPr>
      </w:pPr>
      <w:r w:rsidRPr="005F70B0">
        <w:rPr>
          <w:b/>
          <w:bCs/>
          <w:sz w:val="28"/>
          <w:szCs w:val="28"/>
        </w:rPr>
        <w:t>Metodologia</w:t>
      </w:r>
    </w:p>
    <w:p w14:paraId="4BCBE5EB" w14:textId="0AAA39AA" w:rsidR="00F278FD" w:rsidRDefault="00D922E6" w:rsidP="00D922E6">
      <w:pPr>
        <w:pStyle w:val="Corpodetexto"/>
        <w:spacing w:before="1" w:line="360" w:lineRule="auto"/>
        <w:ind w:firstLine="720"/>
        <w:jc w:val="both"/>
        <w:rPr>
          <w:sz w:val="24"/>
          <w:szCs w:val="24"/>
        </w:rPr>
      </w:pPr>
      <w:r w:rsidRPr="00D922E6">
        <w:rPr>
          <w:sz w:val="24"/>
          <w:szCs w:val="24"/>
        </w:rPr>
        <w:t xml:space="preserve">Trata-se de pesquisa qualitativa e quantitativa, desenvolvida como estudo de caso. A metodologia compreendeu a análise documental do </w:t>
      </w:r>
      <w:r w:rsidR="00EC22EE">
        <w:rPr>
          <w:sz w:val="24"/>
          <w:szCs w:val="24"/>
        </w:rPr>
        <w:t>ICP</w:t>
      </w:r>
      <w:r w:rsidRPr="00D922E6">
        <w:rPr>
          <w:sz w:val="24"/>
          <w:szCs w:val="24"/>
        </w:rPr>
        <w:t xml:space="preserve"> arquivado, especialmente dos pareceres da Central de Apoio Técnico do Ministério Público </w:t>
      </w:r>
      <w:r w:rsidR="00EC22EE">
        <w:rPr>
          <w:sz w:val="24"/>
          <w:szCs w:val="24"/>
        </w:rPr>
        <w:t>(</w:t>
      </w:r>
      <w:r w:rsidRPr="00D922E6">
        <w:rPr>
          <w:sz w:val="24"/>
          <w:szCs w:val="24"/>
        </w:rPr>
        <w:t>CEAT</w:t>
      </w:r>
      <w:r w:rsidR="00EC22EE">
        <w:rPr>
          <w:sz w:val="24"/>
          <w:szCs w:val="24"/>
        </w:rPr>
        <w:t>)</w:t>
      </w:r>
      <w:r w:rsidRPr="00D922E6">
        <w:rPr>
          <w:sz w:val="24"/>
          <w:szCs w:val="24"/>
        </w:rPr>
        <w:t xml:space="preserve"> e do laudo técnico da empreendedora, para delimitação da área</w:t>
      </w:r>
      <w:r w:rsidR="00EC22EE">
        <w:rPr>
          <w:sz w:val="24"/>
          <w:szCs w:val="24"/>
        </w:rPr>
        <w:t>/</w:t>
      </w:r>
      <w:r w:rsidRPr="00D922E6">
        <w:rPr>
          <w:sz w:val="24"/>
          <w:szCs w:val="24"/>
        </w:rPr>
        <w:t xml:space="preserve"> quadras examinadas. Em seguida, interpretaram-se imagens históricas do Google Earth Pro</w:t>
      </w:r>
      <w:r w:rsidR="00EC22EE">
        <w:rPr>
          <w:sz w:val="24"/>
          <w:szCs w:val="24"/>
        </w:rPr>
        <w:t xml:space="preserve">, de </w:t>
      </w:r>
      <w:r w:rsidRPr="00AC240F">
        <w:rPr>
          <w:sz w:val="24"/>
          <w:szCs w:val="24"/>
        </w:rPr>
        <w:t>201</w:t>
      </w:r>
      <w:r w:rsidR="00AC240F" w:rsidRPr="00AC240F">
        <w:rPr>
          <w:sz w:val="24"/>
          <w:szCs w:val="24"/>
        </w:rPr>
        <w:t xml:space="preserve">0 </w:t>
      </w:r>
      <w:r w:rsidRPr="00AC240F">
        <w:rPr>
          <w:sz w:val="24"/>
          <w:szCs w:val="24"/>
        </w:rPr>
        <w:t>a 201</w:t>
      </w:r>
      <w:r w:rsidR="00AC240F" w:rsidRPr="00AC240F">
        <w:rPr>
          <w:sz w:val="24"/>
          <w:szCs w:val="24"/>
        </w:rPr>
        <w:t>6</w:t>
      </w:r>
      <w:r w:rsidRPr="00D922E6">
        <w:rPr>
          <w:sz w:val="24"/>
          <w:szCs w:val="24"/>
        </w:rPr>
        <w:t>, comparando-se a situação anterior e posterior à implantação do loteamento, a fim de identificar a supressão de vegetação e o aterramento de segmento de drenagem. A área suprimida foi mensurada por poligonação, com cálculo em metros quadrados e hectares, e confrontada com a localização das quadras mencionadas nos autos. Por fim, discutiram-se critérios de valoração ambiental do dano. Como limitação, registra-se que a análise por imagens não substitui levantamento de campo nem estudo hidrológico, estando condicionada à resolução e às datas das imagens disponíveis.</w:t>
      </w:r>
    </w:p>
    <w:p w14:paraId="5A2A382C" w14:textId="20B9D85D" w:rsidR="00D922E6" w:rsidRDefault="00D922E6" w:rsidP="00D922E6">
      <w:pPr>
        <w:pStyle w:val="Corpodetexto"/>
        <w:spacing w:before="1" w:line="360" w:lineRule="auto"/>
        <w:jc w:val="both"/>
        <w:rPr>
          <w:sz w:val="24"/>
          <w:szCs w:val="24"/>
        </w:rPr>
      </w:pPr>
    </w:p>
    <w:p w14:paraId="767E0954" w14:textId="53D17C58" w:rsidR="00D922E6" w:rsidRPr="005F70B0" w:rsidRDefault="00D922E6" w:rsidP="00D922E6">
      <w:pPr>
        <w:pStyle w:val="Corpodetexto"/>
        <w:spacing w:before="1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Descrição da área estudada</w:t>
      </w:r>
    </w:p>
    <w:p w14:paraId="14AE1C3D" w14:textId="392BFAC8" w:rsidR="00D922E6" w:rsidRDefault="00A81C39" w:rsidP="00D922E6">
      <w:pPr>
        <w:pStyle w:val="Corpodetexto"/>
        <w:spacing w:before="1" w:line="360" w:lineRule="auto"/>
        <w:jc w:val="both"/>
        <w:rPr>
          <w:sz w:val="24"/>
          <w:szCs w:val="24"/>
        </w:rPr>
      </w:pPr>
      <w:r w:rsidRPr="00A81C39">
        <w:rPr>
          <w:sz w:val="24"/>
          <w:szCs w:val="24"/>
        </w:rPr>
        <w:t xml:space="preserve">A área situa-se </w:t>
      </w:r>
      <w:r w:rsidR="00EC22EE">
        <w:rPr>
          <w:sz w:val="24"/>
          <w:szCs w:val="24"/>
        </w:rPr>
        <w:t>em</w:t>
      </w:r>
      <w:r w:rsidRPr="00A81C39">
        <w:rPr>
          <w:sz w:val="24"/>
          <w:szCs w:val="24"/>
        </w:rPr>
        <w:t xml:space="preserve"> Frutal</w:t>
      </w:r>
      <w:r w:rsidR="00EC22EE">
        <w:rPr>
          <w:sz w:val="24"/>
          <w:szCs w:val="24"/>
        </w:rPr>
        <w:t>-MG</w:t>
      </w:r>
      <w:r w:rsidRPr="00A81C39">
        <w:rPr>
          <w:sz w:val="24"/>
          <w:szCs w:val="24"/>
        </w:rPr>
        <w:t xml:space="preserve">, mesorregião do Triângulo Mineiro, em setor de expansão urbana correspondente ao atual Loteamento Residencial Cidade das Águas. </w:t>
      </w:r>
      <w:r w:rsidR="00EC22EE">
        <w:rPr>
          <w:sz w:val="24"/>
          <w:szCs w:val="24"/>
        </w:rPr>
        <w:t>L</w:t>
      </w:r>
      <w:r w:rsidRPr="00A81C39">
        <w:rPr>
          <w:sz w:val="24"/>
          <w:szCs w:val="24"/>
        </w:rPr>
        <w:t>ocaliza-se à margem direita do Ribeirão Frutal, inserida na respectiva bacia hidrográfica, e, em período anterior à sua implantação, apresentava uso predominantemente rural. Sobre essa área, em direção ao Ribeirão Frutal, desenvolvia-se um curso d'água com ramificações, identificável em imagem de satélite do ano de 2002 (Figura 1). A localização e a situação da área foram representadas em mapa elaborado a partir de imagem do Google Earth Pro referente a 2002</w:t>
      </w:r>
      <w:r w:rsidR="00AC240F">
        <w:rPr>
          <w:sz w:val="24"/>
          <w:szCs w:val="24"/>
        </w:rPr>
        <w:t>,</w:t>
      </w:r>
      <w:r w:rsidRPr="00A81C39">
        <w:rPr>
          <w:sz w:val="24"/>
          <w:szCs w:val="24"/>
        </w:rPr>
        <w:t xml:space="preserve"> anterior à </w:t>
      </w:r>
      <w:r w:rsidRPr="00A81C39">
        <w:rPr>
          <w:sz w:val="24"/>
          <w:szCs w:val="24"/>
        </w:rPr>
        <w:lastRenderedPageBreak/>
        <w:t>implantação do loteamento. No mapa, o traçado em destaque (cursodeagua_2002) corresponde ao curso d'água então existente</w:t>
      </w:r>
      <w:r w:rsidR="00820165">
        <w:rPr>
          <w:sz w:val="24"/>
          <w:szCs w:val="24"/>
        </w:rPr>
        <w:t>.</w:t>
      </w:r>
    </w:p>
    <w:p w14:paraId="55288AAA" w14:textId="0F5C723A" w:rsidR="00820165" w:rsidRDefault="00820165" w:rsidP="00D922E6">
      <w:pPr>
        <w:pStyle w:val="Corpodetexto"/>
        <w:spacing w:before="1" w:line="360" w:lineRule="auto"/>
        <w:jc w:val="both"/>
        <w:rPr>
          <w:sz w:val="24"/>
          <w:szCs w:val="24"/>
        </w:rPr>
      </w:pPr>
    </w:p>
    <w:p w14:paraId="259D56F0" w14:textId="1293896C" w:rsidR="007236D2" w:rsidRDefault="00820165" w:rsidP="00820165">
      <w:pPr>
        <w:pStyle w:val="Corpodetexto"/>
        <w:spacing w:before="1" w:line="360" w:lineRule="auto"/>
        <w:jc w:val="center"/>
      </w:pPr>
      <w:r>
        <w:t xml:space="preserve">Figura 1 – </w:t>
      </w:r>
      <w:r w:rsidRPr="00820165">
        <w:t>Localização da área de estudo e curso d'água existente em 2002</w:t>
      </w:r>
    </w:p>
    <w:p w14:paraId="0B7B0402" w14:textId="337A7CB9" w:rsidR="00820165" w:rsidRPr="00FB078D" w:rsidRDefault="00F45FE9" w:rsidP="000F2DD9">
      <w:pPr>
        <w:pStyle w:val="Corpodetexto"/>
        <w:spacing w:before="1" w:line="360" w:lineRule="auto"/>
        <w:jc w:val="center"/>
      </w:pPr>
      <w:r>
        <w:rPr>
          <w:noProof/>
        </w:rPr>
        <w:drawing>
          <wp:inline distT="0" distB="0" distL="0" distR="0" wp14:anchorId="600B9C49" wp14:editId="1F17EBFE">
            <wp:extent cx="3999897" cy="2566987"/>
            <wp:effectExtent l="19050" t="19050" r="19685" b="2413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3039" cy="258183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0194172" w14:textId="77777777" w:rsidR="00D922E6" w:rsidRDefault="00D922E6" w:rsidP="009C4B75">
      <w:pPr>
        <w:pStyle w:val="Corpodetexto"/>
        <w:spacing w:before="1" w:line="360" w:lineRule="auto"/>
        <w:jc w:val="both"/>
        <w:rPr>
          <w:b/>
          <w:bCs/>
          <w:sz w:val="28"/>
          <w:szCs w:val="28"/>
        </w:rPr>
      </w:pPr>
    </w:p>
    <w:p w14:paraId="71573541" w14:textId="7606DB55" w:rsidR="00E3782C" w:rsidRPr="005F70B0" w:rsidRDefault="00E3782C" w:rsidP="009C4B75">
      <w:pPr>
        <w:pStyle w:val="Corpodetexto"/>
        <w:spacing w:before="1" w:line="360" w:lineRule="auto"/>
        <w:jc w:val="both"/>
        <w:rPr>
          <w:b/>
          <w:bCs/>
          <w:sz w:val="28"/>
          <w:szCs w:val="28"/>
        </w:rPr>
      </w:pPr>
      <w:r w:rsidRPr="005F70B0">
        <w:rPr>
          <w:b/>
          <w:bCs/>
          <w:sz w:val="28"/>
          <w:szCs w:val="28"/>
        </w:rPr>
        <w:t>Resultados e Discussão</w:t>
      </w:r>
    </w:p>
    <w:p w14:paraId="77106C74" w14:textId="042CE2E9" w:rsidR="00E3782C" w:rsidRDefault="00F278FD" w:rsidP="009C4B75">
      <w:pPr>
        <w:pStyle w:val="Corpodetexto"/>
        <w:spacing w:before="1" w:line="360" w:lineRule="auto"/>
        <w:ind w:firstLine="720"/>
        <w:jc w:val="both"/>
        <w:rPr>
          <w:sz w:val="24"/>
          <w:szCs w:val="24"/>
        </w:rPr>
      </w:pPr>
      <w:r w:rsidRPr="00F278FD">
        <w:rPr>
          <w:sz w:val="24"/>
          <w:szCs w:val="24"/>
        </w:rPr>
        <w:t xml:space="preserve">A análise evidenciou que, no intervalo </w:t>
      </w:r>
      <w:r w:rsidR="000A2E3B">
        <w:rPr>
          <w:sz w:val="24"/>
          <w:szCs w:val="24"/>
        </w:rPr>
        <w:t xml:space="preserve">entre outubro de 2012 e novembro de 2013, </w:t>
      </w:r>
      <w:r w:rsidRPr="00F278FD">
        <w:rPr>
          <w:sz w:val="24"/>
          <w:szCs w:val="24"/>
        </w:rPr>
        <w:t xml:space="preserve">houve remoção da cobertura vegetal e aterramento de um segmento de drenagem que escoava em direção ao Ribeirão Frutal (Figura </w:t>
      </w:r>
      <w:r w:rsidR="007236D2">
        <w:rPr>
          <w:sz w:val="24"/>
          <w:szCs w:val="24"/>
        </w:rPr>
        <w:t>2</w:t>
      </w:r>
      <w:r w:rsidRPr="00F278FD">
        <w:rPr>
          <w:sz w:val="24"/>
          <w:szCs w:val="24"/>
        </w:rPr>
        <w:t>). A comparação entre as imagens anteriores e posteriores às obras permitiu observar a substituição da feição natural por arruamento e quadras.</w:t>
      </w:r>
    </w:p>
    <w:p w14:paraId="71A50EE6" w14:textId="77777777" w:rsidR="00B65779" w:rsidRDefault="00B65779" w:rsidP="00FB078D">
      <w:pPr>
        <w:pStyle w:val="Corpodetexto"/>
        <w:spacing w:before="1" w:line="360" w:lineRule="auto"/>
        <w:jc w:val="center"/>
      </w:pPr>
    </w:p>
    <w:p w14:paraId="6A0404E1" w14:textId="4FAE6D54" w:rsidR="00FB078D" w:rsidRDefault="00FB078D" w:rsidP="00FB078D">
      <w:pPr>
        <w:pStyle w:val="Corpodetexto"/>
        <w:spacing w:before="1" w:line="360" w:lineRule="auto"/>
        <w:jc w:val="center"/>
      </w:pPr>
      <w:r>
        <w:t xml:space="preserve">Figura </w:t>
      </w:r>
      <w:r w:rsidR="0031137A">
        <w:t>2</w:t>
      </w:r>
      <w:r>
        <w:t xml:space="preserve"> – Comparação da área entre os anos de 2011 a 2019</w:t>
      </w:r>
    </w:p>
    <w:p w14:paraId="7F72D27E" w14:textId="77777777" w:rsidR="00CB6C13" w:rsidRDefault="00362C89" w:rsidP="00CB6C13">
      <w:pPr>
        <w:pStyle w:val="Corpodetexto"/>
        <w:spacing w:before="1" w:line="360" w:lineRule="auto"/>
        <w:jc w:val="center"/>
      </w:pPr>
      <w:r>
        <w:rPr>
          <w:noProof/>
        </w:rPr>
        <w:drawing>
          <wp:inline distT="0" distB="0" distL="0" distR="0" wp14:anchorId="30AACAD0" wp14:editId="51CC02BE">
            <wp:extent cx="4503907" cy="2652713"/>
            <wp:effectExtent l="19050" t="19050" r="11430" b="146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3158" cy="27170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97972A4" w14:textId="170D9752" w:rsidR="00FB078D" w:rsidRPr="00FB078D" w:rsidRDefault="00FB078D" w:rsidP="000F2DD9">
      <w:pPr>
        <w:pStyle w:val="Corpodetexto"/>
        <w:spacing w:before="1" w:line="360" w:lineRule="auto"/>
        <w:jc w:val="center"/>
      </w:pPr>
      <w:r>
        <w:t xml:space="preserve">Fonte: Google Earth Pro, imagens de 2011 a 2019. </w:t>
      </w:r>
      <w:r w:rsidR="003E01DE">
        <w:t>Edição elaborada pelos autores.</w:t>
      </w:r>
    </w:p>
    <w:p w14:paraId="2E746D4C" w14:textId="77777777" w:rsidR="00242C4A" w:rsidRDefault="00242C4A" w:rsidP="00A14882">
      <w:pPr>
        <w:pStyle w:val="Corpodetexto"/>
        <w:spacing w:before="1" w:line="360" w:lineRule="auto"/>
        <w:jc w:val="center"/>
      </w:pPr>
    </w:p>
    <w:p w14:paraId="1497E1F4" w14:textId="2291665C" w:rsidR="00EC22EE" w:rsidRDefault="00242C4A" w:rsidP="009C4B75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  <w:r w:rsidRPr="003E01DE">
        <w:rPr>
          <w:sz w:val="24"/>
          <w:szCs w:val="24"/>
        </w:rPr>
        <w:t>A sobreposição da malha de lotes às imagens indicou que o segmento suprimido se localiza nas quadras</w:t>
      </w:r>
      <w:r>
        <w:rPr>
          <w:sz w:val="24"/>
          <w:szCs w:val="24"/>
        </w:rPr>
        <w:t xml:space="preserve"> </w:t>
      </w:r>
      <w:r w:rsidR="00FF31D8">
        <w:rPr>
          <w:sz w:val="24"/>
          <w:szCs w:val="24"/>
        </w:rPr>
        <w:t xml:space="preserve">1363, </w:t>
      </w:r>
      <w:r>
        <w:rPr>
          <w:sz w:val="24"/>
          <w:szCs w:val="24"/>
        </w:rPr>
        <w:t xml:space="preserve">1368, 1370, 1372, 1373, 1374, 1375, 1376, 1377 e 1378, </w:t>
      </w:r>
      <w:r w:rsidR="00FF31D8">
        <w:rPr>
          <w:sz w:val="24"/>
          <w:szCs w:val="24"/>
        </w:rPr>
        <w:t>sendo que apenas a quadra</w:t>
      </w:r>
      <w:r w:rsidRPr="00A14882">
        <w:rPr>
          <w:sz w:val="24"/>
          <w:szCs w:val="24"/>
        </w:rPr>
        <w:t xml:space="preserve"> 1363</w:t>
      </w:r>
      <w:r w:rsidR="00FF31D8">
        <w:rPr>
          <w:sz w:val="24"/>
          <w:szCs w:val="24"/>
        </w:rPr>
        <w:t xml:space="preserve"> coincide com as </w:t>
      </w:r>
      <w:r w:rsidRPr="00A14882">
        <w:rPr>
          <w:sz w:val="24"/>
          <w:szCs w:val="24"/>
        </w:rPr>
        <w:t>mencionadas nas peças técnicas do inquérito</w:t>
      </w:r>
      <w:r w:rsidR="00FF31D8">
        <w:rPr>
          <w:sz w:val="24"/>
          <w:szCs w:val="24"/>
        </w:rPr>
        <w:t xml:space="preserve">, ou seja, não abrange as quadras </w:t>
      </w:r>
      <w:r w:rsidR="00FF31D8" w:rsidRPr="00A14882">
        <w:rPr>
          <w:sz w:val="24"/>
          <w:szCs w:val="24"/>
        </w:rPr>
        <w:t>1364 e 1367</w:t>
      </w:r>
      <w:r w:rsidRPr="00A14882">
        <w:rPr>
          <w:sz w:val="24"/>
          <w:szCs w:val="24"/>
        </w:rPr>
        <w:t xml:space="preserve">. A poligonação da feição resultou em área suprimida de </w:t>
      </w:r>
      <w:r w:rsidRPr="00AE59CE">
        <w:rPr>
          <w:sz w:val="24"/>
          <w:szCs w:val="24"/>
        </w:rPr>
        <w:t>aproximadamente 16.383 m² (1,64 ha)</w:t>
      </w:r>
      <w:r>
        <w:rPr>
          <w:sz w:val="24"/>
          <w:szCs w:val="24"/>
        </w:rPr>
        <w:t xml:space="preserve"> (Figura 3).</w:t>
      </w:r>
      <w:r w:rsidR="00B65779">
        <w:rPr>
          <w:sz w:val="24"/>
          <w:szCs w:val="24"/>
        </w:rPr>
        <w:t xml:space="preserve"> </w:t>
      </w:r>
    </w:p>
    <w:p w14:paraId="7B5120B1" w14:textId="77777777" w:rsidR="00EC22EE" w:rsidRDefault="00EC22EE" w:rsidP="009C4B75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</w:p>
    <w:p w14:paraId="20876BC9" w14:textId="2A17D2DC" w:rsidR="00EC22EE" w:rsidRDefault="00EC22EE" w:rsidP="00EC22EE">
      <w:pPr>
        <w:pStyle w:val="Corpodetexto"/>
        <w:spacing w:before="1" w:line="360" w:lineRule="auto"/>
        <w:jc w:val="center"/>
      </w:pPr>
      <w:r>
        <w:t xml:space="preserve">Figura 3 – </w:t>
      </w:r>
      <w:r w:rsidR="00FF31D8">
        <w:t>Sobreposição dos cursos d’água e das quadras, p</w:t>
      </w:r>
      <w:r w:rsidRPr="00A14882">
        <w:t>oligonação e mensuração da área suprimida.</w:t>
      </w:r>
    </w:p>
    <w:p w14:paraId="063ED371" w14:textId="16DF2222" w:rsidR="00EC22EE" w:rsidRDefault="00FF31D8" w:rsidP="00EC22EE">
      <w:pPr>
        <w:pStyle w:val="Corpodetexto"/>
        <w:spacing w:before="1" w:line="360" w:lineRule="auto"/>
        <w:jc w:val="center"/>
      </w:pPr>
      <w:r>
        <w:rPr>
          <w:noProof/>
        </w:rPr>
        <w:drawing>
          <wp:inline distT="0" distB="0" distL="0" distR="0" wp14:anchorId="092D39C3" wp14:editId="50D64184">
            <wp:extent cx="5323987" cy="3478339"/>
            <wp:effectExtent l="19050" t="19050" r="10160" b="273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080" cy="34895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3424C3A" w14:textId="77777777" w:rsidR="00EC22EE" w:rsidRPr="00FB078D" w:rsidRDefault="00EC22EE" w:rsidP="00EC22EE">
      <w:pPr>
        <w:pStyle w:val="Corpodetexto"/>
        <w:spacing w:before="1" w:line="360" w:lineRule="auto"/>
        <w:jc w:val="center"/>
      </w:pPr>
      <w:r>
        <w:t>Fonte: Google Earth Pro, imagem de 2011. Edição elaborada pelos autores.</w:t>
      </w:r>
    </w:p>
    <w:p w14:paraId="3005F033" w14:textId="77777777" w:rsidR="00EC22EE" w:rsidRDefault="00EC22EE" w:rsidP="009C4B75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</w:p>
    <w:p w14:paraId="6048A457" w14:textId="6F0112BB" w:rsidR="00A95C0E" w:rsidRDefault="00A95C0E" w:rsidP="009C4B75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  <w:r w:rsidRPr="00A95C0E">
        <w:rPr>
          <w:sz w:val="24"/>
          <w:szCs w:val="24"/>
        </w:rPr>
        <w:t>No exame das peças técnicas, observou-se que o parecer do órgão de apoio técnico registrou a existência de drenagem nas proximidades das quadras 1363, 1364 e 1367</w:t>
      </w:r>
      <w:r>
        <w:rPr>
          <w:sz w:val="24"/>
          <w:szCs w:val="24"/>
        </w:rPr>
        <w:t>,</w:t>
      </w:r>
      <w:r w:rsidRPr="00A95C0E">
        <w:rPr>
          <w:sz w:val="24"/>
          <w:szCs w:val="24"/>
        </w:rPr>
        <w:t xml:space="preserve"> e recomendou que, caso tal drenagem constituísse curso d'água, fosse respeitada a respectiva APP, mediante revisão do projeto urbanístico. O laudo técnico apresentado pela empresa, por sua vez, consignou que, em vistoria de campo, somente a Quadra 1367 ainda não se encontrava edificada, e classificou as formações ali observadas como cursos d'água efêmeros, afastando a caracterização de APP com fundamento no art. 4º, inciso I, da Lei nº 12.651/2012</w:t>
      </w:r>
      <w:r w:rsidR="00423678">
        <w:rPr>
          <w:sz w:val="24"/>
          <w:szCs w:val="24"/>
        </w:rPr>
        <w:t xml:space="preserve"> (MPMG, 2015)</w:t>
      </w:r>
      <w:r w:rsidRPr="00A95C0E">
        <w:rPr>
          <w:sz w:val="24"/>
          <w:szCs w:val="24"/>
        </w:rPr>
        <w:t>.</w:t>
      </w:r>
      <w:r w:rsidR="000F2C72">
        <w:rPr>
          <w:sz w:val="24"/>
          <w:szCs w:val="24"/>
        </w:rPr>
        <w:t xml:space="preserve"> </w:t>
      </w:r>
      <w:r w:rsidRPr="00A95C0E">
        <w:rPr>
          <w:sz w:val="24"/>
          <w:szCs w:val="24"/>
        </w:rPr>
        <w:t xml:space="preserve">Verifica-se, assim, que o segmento delimitado neste estudo não foi objeto de mensuração ou de classificação específica nas peças examinadas, e que sua localização não corresponde às quadras 1364 e 1367. Cabe ponderar que a verificação de campo registrada recaiu sobre o único </w:t>
      </w:r>
      <w:r w:rsidRPr="00A95C0E">
        <w:rPr>
          <w:sz w:val="24"/>
          <w:szCs w:val="24"/>
        </w:rPr>
        <w:lastRenderedPageBreak/>
        <w:t>bloco ainda não edificado, ao passo que o segmento aqui delimitado já se encontrava ocupado à época das vistorias</w:t>
      </w:r>
      <w:r w:rsidR="005A30EA">
        <w:rPr>
          <w:sz w:val="24"/>
          <w:szCs w:val="24"/>
        </w:rPr>
        <w:t xml:space="preserve">, podendo-se perquirir se </w:t>
      </w:r>
      <w:r w:rsidRPr="00A95C0E">
        <w:rPr>
          <w:sz w:val="24"/>
          <w:szCs w:val="24"/>
        </w:rPr>
        <w:t>tal circunstância restring</w:t>
      </w:r>
      <w:r w:rsidR="005A30EA">
        <w:rPr>
          <w:sz w:val="24"/>
          <w:szCs w:val="24"/>
        </w:rPr>
        <w:t>iu</w:t>
      </w:r>
      <w:r w:rsidRPr="00A95C0E">
        <w:rPr>
          <w:sz w:val="24"/>
          <w:szCs w:val="24"/>
        </w:rPr>
        <w:t xml:space="preserve"> a observação direta em campo.</w:t>
      </w:r>
    </w:p>
    <w:p w14:paraId="05912C77" w14:textId="4AC94E7B" w:rsidR="00A95C0E" w:rsidRPr="00877D7A" w:rsidRDefault="005A30EA" w:rsidP="009C4B75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  <w:r w:rsidRPr="00877D7A">
        <w:rPr>
          <w:sz w:val="24"/>
          <w:szCs w:val="24"/>
        </w:rPr>
        <w:t xml:space="preserve">Não se identificou, no expediente, registro de compensação ambiental pela supressão. </w:t>
      </w:r>
      <w:r w:rsidR="00877D7A" w:rsidRPr="00877D7A">
        <w:rPr>
          <w:sz w:val="24"/>
          <w:szCs w:val="24"/>
        </w:rPr>
        <w:t xml:space="preserve">A valoração apoiou-se na metodologia de Valoração Monetária de Espécies Arbóreas (VEA) da CEAT/MPMG </w:t>
      </w:r>
      <w:r w:rsidR="00877D7A" w:rsidRPr="009172D5">
        <w:rPr>
          <w:sz w:val="24"/>
          <w:szCs w:val="24"/>
        </w:rPr>
        <w:t>(Loures, 2009)</w:t>
      </w:r>
      <w:r w:rsidR="00877D7A" w:rsidRPr="00877D7A">
        <w:rPr>
          <w:sz w:val="24"/>
          <w:szCs w:val="24"/>
        </w:rPr>
        <w:t>, que soma ao custo de reposição de cada árvore os serviços ambientais por ela prestados</w:t>
      </w:r>
      <w:r w:rsidR="001B353F">
        <w:rPr>
          <w:sz w:val="24"/>
          <w:szCs w:val="24"/>
        </w:rPr>
        <w:t>.</w:t>
      </w:r>
      <w:r w:rsidR="00877D7A" w:rsidRPr="00877D7A">
        <w:rPr>
          <w:sz w:val="24"/>
          <w:szCs w:val="24"/>
        </w:rPr>
        <w:t xml:space="preserve"> </w:t>
      </w:r>
      <w:r w:rsidR="000731B9" w:rsidRPr="000731B9">
        <w:rPr>
          <w:sz w:val="24"/>
          <w:szCs w:val="24"/>
        </w:rPr>
        <w:t>Atualizaram-se, ainda, os dois parâmetros que a própria orientação técnica determina revisar antes do cálculo</w:t>
      </w:r>
      <w:r w:rsidR="000731B9">
        <w:rPr>
          <w:sz w:val="24"/>
          <w:szCs w:val="24"/>
        </w:rPr>
        <w:t>, no caso,</w:t>
      </w:r>
      <w:r w:rsidR="000731B9" w:rsidRPr="000731B9">
        <w:rPr>
          <w:sz w:val="24"/>
          <w:szCs w:val="24"/>
        </w:rPr>
        <w:t xml:space="preserve"> o salário mínimo (R$ 1.621,00, em 2026) e a cotação do dólar (R$ 5,</w:t>
      </w:r>
      <w:r w:rsidR="003A3A16">
        <w:rPr>
          <w:sz w:val="24"/>
          <w:szCs w:val="24"/>
        </w:rPr>
        <w:t>20</w:t>
      </w:r>
      <w:r w:rsidR="000731B9" w:rsidRPr="000731B9">
        <w:rPr>
          <w:sz w:val="24"/>
          <w:szCs w:val="24"/>
        </w:rPr>
        <w:t xml:space="preserve">, em </w:t>
      </w:r>
      <w:r w:rsidR="003A3A16">
        <w:rPr>
          <w:sz w:val="24"/>
          <w:szCs w:val="24"/>
        </w:rPr>
        <w:t xml:space="preserve">24 de </w:t>
      </w:r>
      <w:r w:rsidR="000731B9" w:rsidRPr="000731B9">
        <w:rPr>
          <w:sz w:val="24"/>
          <w:szCs w:val="24"/>
        </w:rPr>
        <w:t>junho de 2026)</w:t>
      </w:r>
      <w:r w:rsidR="003A3A16">
        <w:rPr>
          <w:sz w:val="24"/>
          <w:szCs w:val="24"/>
        </w:rPr>
        <w:t xml:space="preserve"> (BCB, [s.d])</w:t>
      </w:r>
      <w:r w:rsidR="000731B9" w:rsidRPr="000731B9">
        <w:rPr>
          <w:sz w:val="24"/>
          <w:szCs w:val="24"/>
        </w:rPr>
        <w:t>, apresentando-se os resultados tanto a valores originais da planilha (2009) quanto a valores atualizados (2026)</w:t>
      </w:r>
      <w:r w:rsidR="003A3A16">
        <w:rPr>
          <w:sz w:val="24"/>
          <w:szCs w:val="24"/>
        </w:rPr>
        <w:t xml:space="preserve">. </w:t>
      </w:r>
      <w:r w:rsidR="001B353F">
        <w:rPr>
          <w:sz w:val="24"/>
          <w:szCs w:val="24"/>
        </w:rPr>
        <w:t>A</w:t>
      </w:r>
      <w:r w:rsidR="00877D7A" w:rsidRPr="00877D7A">
        <w:rPr>
          <w:sz w:val="24"/>
          <w:szCs w:val="24"/>
        </w:rPr>
        <w:t>dotou-se o pequizeiro (</w:t>
      </w:r>
      <w:r w:rsidR="00877D7A" w:rsidRPr="00877D7A">
        <w:rPr>
          <w:i/>
          <w:iCs/>
          <w:sz w:val="24"/>
          <w:szCs w:val="24"/>
        </w:rPr>
        <w:t>Caryocar brasiliense</w:t>
      </w:r>
      <w:r w:rsidR="00877D7A" w:rsidRPr="00877D7A">
        <w:rPr>
          <w:sz w:val="24"/>
          <w:szCs w:val="24"/>
        </w:rPr>
        <w:t xml:space="preserve">), espécie representativa do Cerrado e indicada na proposta do próprio empreendedor </w:t>
      </w:r>
      <w:r w:rsidR="00877D7A" w:rsidRPr="001739B2">
        <w:rPr>
          <w:sz w:val="24"/>
          <w:szCs w:val="24"/>
        </w:rPr>
        <w:t>(Coelho, 2014)</w:t>
      </w:r>
      <w:r w:rsidR="00877D7A" w:rsidRPr="00877D7A">
        <w:rPr>
          <w:sz w:val="24"/>
          <w:szCs w:val="24"/>
        </w:rPr>
        <w:t>, com VEA de R$ 2.7</w:t>
      </w:r>
      <w:r w:rsidR="00A8498F">
        <w:rPr>
          <w:sz w:val="24"/>
          <w:szCs w:val="24"/>
        </w:rPr>
        <w:t>83</w:t>
      </w:r>
      <w:r w:rsidR="00877D7A" w:rsidRPr="00877D7A">
        <w:rPr>
          <w:sz w:val="24"/>
          <w:szCs w:val="24"/>
        </w:rPr>
        <w:t>,</w:t>
      </w:r>
      <w:r w:rsidR="00A8498F">
        <w:rPr>
          <w:sz w:val="24"/>
          <w:szCs w:val="24"/>
        </w:rPr>
        <w:t>51</w:t>
      </w:r>
      <w:r w:rsidR="00877D7A" w:rsidRPr="00877D7A">
        <w:rPr>
          <w:sz w:val="24"/>
          <w:szCs w:val="24"/>
        </w:rPr>
        <w:t xml:space="preserve"> por indivíduo a valores de 2026 (R$ 1.199,59 a 2009). Como a própria proposta admite que a mata ciliar estava reduzida e de baixa densidade, adotou-se número conservador </w:t>
      </w:r>
      <w:r w:rsidR="00877D7A">
        <w:rPr>
          <w:sz w:val="24"/>
          <w:szCs w:val="24"/>
        </w:rPr>
        <w:t>(</w:t>
      </w:r>
      <w:r w:rsidR="00877D7A" w:rsidRPr="00877D7A">
        <w:rPr>
          <w:sz w:val="24"/>
          <w:szCs w:val="24"/>
        </w:rPr>
        <w:t>2</w:t>
      </w:r>
      <w:r w:rsidR="00270284">
        <w:rPr>
          <w:sz w:val="24"/>
          <w:szCs w:val="24"/>
        </w:rPr>
        <w:t>66</w:t>
      </w:r>
      <w:r w:rsidR="00877D7A" w:rsidRPr="00877D7A">
        <w:rPr>
          <w:sz w:val="24"/>
          <w:szCs w:val="24"/>
        </w:rPr>
        <w:t xml:space="preserve"> indivíduos</w:t>
      </w:r>
      <w:r w:rsidR="00877D7A">
        <w:rPr>
          <w:sz w:val="24"/>
          <w:szCs w:val="24"/>
        </w:rPr>
        <w:t>)</w:t>
      </w:r>
      <w:r w:rsidR="00877D7A" w:rsidRPr="00877D7A">
        <w:rPr>
          <w:sz w:val="24"/>
          <w:szCs w:val="24"/>
        </w:rPr>
        <w:t>, equivalente a um terço d</w:t>
      </w:r>
      <w:r w:rsidR="00270284">
        <w:rPr>
          <w:sz w:val="24"/>
          <w:szCs w:val="24"/>
        </w:rPr>
        <w:t xml:space="preserve">e </w:t>
      </w:r>
      <w:r w:rsidR="00270284" w:rsidRPr="00270284">
        <w:rPr>
          <w:sz w:val="24"/>
          <w:szCs w:val="24"/>
        </w:rPr>
        <w:t>800 indivíduos/ha</w:t>
      </w:r>
      <w:r w:rsidR="00270284">
        <w:rPr>
          <w:sz w:val="24"/>
          <w:szCs w:val="24"/>
        </w:rPr>
        <w:t>,</w:t>
      </w:r>
      <w:r w:rsidR="00994EDF">
        <w:rPr>
          <w:sz w:val="24"/>
          <w:szCs w:val="24"/>
        </w:rPr>
        <w:t xml:space="preserve"> número esse</w:t>
      </w:r>
      <w:r w:rsidR="00877D7A" w:rsidRPr="00877D7A">
        <w:rPr>
          <w:sz w:val="24"/>
          <w:szCs w:val="24"/>
        </w:rPr>
        <w:t xml:space="preserve"> </w:t>
      </w:r>
      <w:r w:rsidR="00994EDF" w:rsidRPr="00994EDF">
        <w:rPr>
          <w:sz w:val="24"/>
          <w:szCs w:val="24"/>
        </w:rPr>
        <w:t>indicado pelo IBAMA para densidade de árvores e arbustos em formações savânicas do Cerrado (IBAMA, 2025)</w:t>
      </w:r>
      <w:r w:rsidR="00994EDF">
        <w:rPr>
          <w:sz w:val="24"/>
          <w:szCs w:val="24"/>
        </w:rPr>
        <w:t>,</w:t>
      </w:r>
      <w:r w:rsidR="00877D7A" w:rsidRPr="00877D7A">
        <w:rPr>
          <w:sz w:val="24"/>
          <w:szCs w:val="24"/>
        </w:rPr>
        <w:t xml:space="preserve"> e a cerca de um décimo do que o espaçamento de plantio de 3 × 2 m proposto pelo empreendedor implicaria</w:t>
      </w:r>
      <w:r w:rsidR="00994EDF">
        <w:rPr>
          <w:sz w:val="24"/>
          <w:szCs w:val="24"/>
        </w:rPr>
        <w:t>.</w:t>
      </w:r>
      <w:r w:rsidR="00877D7A" w:rsidRPr="00877D7A">
        <w:rPr>
          <w:sz w:val="24"/>
          <w:szCs w:val="24"/>
        </w:rPr>
        <w:t xml:space="preserve"> </w:t>
      </w:r>
      <w:r w:rsidR="00994EDF">
        <w:rPr>
          <w:sz w:val="24"/>
          <w:szCs w:val="24"/>
        </w:rPr>
        <w:t xml:space="preserve">Obteve-se, como resultado, </w:t>
      </w:r>
      <w:r w:rsidR="00994EDF" w:rsidRPr="00994EDF">
        <w:rPr>
          <w:sz w:val="24"/>
          <w:szCs w:val="24"/>
        </w:rPr>
        <w:t xml:space="preserve">R$ </w:t>
      </w:r>
      <w:r w:rsidR="006B2FFB">
        <w:rPr>
          <w:sz w:val="24"/>
          <w:szCs w:val="24"/>
        </w:rPr>
        <w:t>1.214 milhão</w:t>
      </w:r>
      <w:r w:rsidR="00994EDF" w:rsidRPr="00994EDF">
        <w:rPr>
          <w:sz w:val="24"/>
          <w:szCs w:val="24"/>
        </w:rPr>
        <w:t xml:space="preserve"> a valores de 2026</w:t>
      </w:r>
      <w:r w:rsidR="00FF3CBA">
        <w:rPr>
          <w:sz w:val="24"/>
          <w:szCs w:val="24"/>
        </w:rPr>
        <w:t xml:space="preserve"> (266 indivíduos x 1,64 ha x R$ 2.783,51)</w:t>
      </w:r>
      <w:r w:rsidR="00877D7A" w:rsidRPr="00877D7A">
        <w:rPr>
          <w:sz w:val="24"/>
          <w:szCs w:val="24"/>
        </w:rPr>
        <w:t xml:space="preserve">. </w:t>
      </w:r>
      <w:r w:rsidR="00F26B10">
        <w:rPr>
          <w:sz w:val="24"/>
          <w:szCs w:val="24"/>
        </w:rPr>
        <w:t>A</w:t>
      </w:r>
      <w:r w:rsidR="00877D7A" w:rsidRPr="00877D7A">
        <w:rPr>
          <w:sz w:val="24"/>
          <w:szCs w:val="24"/>
        </w:rPr>
        <w:t xml:space="preserve"> valoração da supressão do curso d'água em si, que demanda métodos complementares</w:t>
      </w:r>
      <w:r w:rsidR="00C55398">
        <w:rPr>
          <w:sz w:val="24"/>
          <w:szCs w:val="24"/>
        </w:rPr>
        <w:t xml:space="preserve"> para seu estudo,</w:t>
      </w:r>
      <w:r w:rsidR="00877D7A" w:rsidRPr="00877D7A">
        <w:rPr>
          <w:sz w:val="24"/>
          <w:szCs w:val="24"/>
        </w:rPr>
        <w:t xml:space="preserve"> </w:t>
      </w:r>
      <w:r w:rsidR="00C55398">
        <w:rPr>
          <w:sz w:val="24"/>
          <w:szCs w:val="24"/>
        </w:rPr>
        <w:t>fica</w:t>
      </w:r>
      <w:r w:rsidR="00877D7A" w:rsidRPr="00877D7A">
        <w:rPr>
          <w:sz w:val="24"/>
          <w:szCs w:val="24"/>
        </w:rPr>
        <w:t xml:space="preserve"> como recomendação</w:t>
      </w:r>
      <w:r w:rsidR="006A2048">
        <w:rPr>
          <w:sz w:val="24"/>
          <w:szCs w:val="24"/>
        </w:rPr>
        <w:t xml:space="preserve"> para trabalhos futuros.</w:t>
      </w:r>
    </w:p>
    <w:p w14:paraId="5CE60259" w14:textId="77777777" w:rsidR="00877D7A" w:rsidRDefault="00877D7A" w:rsidP="009C4B75">
      <w:pPr>
        <w:pStyle w:val="Corpodetexto"/>
        <w:spacing w:line="360" w:lineRule="auto"/>
        <w:jc w:val="both"/>
        <w:rPr>
          <w:b/>
          <w:bCs/>
          <w:sz w:val="28"/>
          <w:szCs w:val="28"/>
        </w:rPr>
      </w:pPr>
    </w:p>
    <w:p w14:paraId="1C25DF7A" w14:textId="6192EEF4" w:rsidR="00243512" w:rsidRPr="005F70B0" w:rsidRDefault="00243512" w:rsidP="009C4B75">
      <w:pPr>
        <w:pStyle w:val="Corpodetexto"/>
        <w:spacing w:line="360" w:lineRule="auto"/>
        <w:jc w:val="both"/>
        <w:rPr>
          <w:b/>
          <w:bCs/>
          <w:sz w:val="28"/>
          <w:szCs w:val="28"/>
        </w:rPr>
      </w:pPr>
      <w:r w:rsidRPr="005F70B0">
        <w:rPr>
          <w:b/>
          <w:bCs/>
          <w:sz w:val="28"/>
          <w:szCs w:val="28"/>
        </w:rPr>
        <w:t>Conclusão</w:t>
      </w:r>
    </w:p>
    <w:p w14:paraId="1459CD48" w14:textId="623F67ED" w:rsidR="009C4B75" w:rsidRPr="005F70B0" w:rsidRDefault="00A462D8" w:rsidP="00A462D8">
      <w:pPr>
        <w:pStyle w:val="Corpodetexto"/>
        <w:spacing w:line="360" w:lineRule="auto"/>
        <w:ind w:firstLine="720"/>
        <w:jc w:val="both"/>
        <w:rPr>
          <w:sz w:val="24"/>
          <w:szCs w:val="24"/>
        </w:rPr>
      </w:pPr>
      <w:r w:rsidRPr="00A462D8">
        <w:rPr>
          <w:sz w:val="24"/>
          <w:szCs w:val="24"/>
        </w:rPr>
        <w:t xml:space="preserve">O estudo identificou e mensurou, por geoprocessamento, a supressão de um segmento de curso d'água e da vegetação a ele associada, situado em quadras distintas daquelas examinadas nas peças técnicas do inquérito civil, sem que se tenha identificado registro de compensação ambiental. </w:t>
      </w:r>
      <w:r w:rsidR="00042A1F">
        <w:rPr>
          <w:sz w:val="24"/>
          <w:szCs w:val="24"/>
        </w:rPr>
        <w:t>Delimitou-se</w:t>
      </w:r>
      <w:r w:rsidRPr="00A462D8">
        <w:rPr>
          <w:sz w:val="24"/>
          <w:szCs w:val="24"/>
        </w:rPr>
        <w:t xml:space="preserve"> e mensurou</w:t>
      </w:r>
      <w:r w:rsidR="00042A1F">
        <w:rPr>
          <w:sz w:val="24"/>
          <w:szCs w:val="24"/>
        </w:rPr>
        <w:t>-se</w:t>
      </w:r>
      <w:r w:rsidRPr="00A462D8">
        <w:rPr>
          <w:sz w:val="24"/>
          <w:szCs w:val="24"/>
        </w:rPr>
        <w:t xml:space="preserve"> a área afetada e se confrontou sua localização com a das quadras analisadas nos autos</w:t>
      </w:r>
      <w:r w:rsidR="00042A1F">
        <w:rPr>
          <w:sz w:val="24"/>
          <w:szCs w:val="24"/>
        </w:rPr>
        <w:t xml:space="preserve">, indicando-se, ao final, </w:t>
      </w:r>
      <w:r w:rsidR="00524747">
        <w:rPr>
          <w:sz w:val="24"/>
          <w:szCs w:val="24"/>
        </w:rPr>
        <w:t xml:space="preserve">valor para </w:t>
      </w:r>
      <w:r w:rsidR="00524747" w:rsidRPr="00877D7A">
        <w:rPr>
          <w:sz w:val="24"/>
          <w:szCs w:val="24"/>
        </w:rPr>
        <w:t>compensação ambiental pela supressão</w:t>
      </w:r>
      <w:r w:rsidR="00524747">
        <w:rPr>
          <w:sz w:val="24"/>
          <w:szCs w:val="24"/>
        </w:rPr>
        <w:t xml:space="preserve"> da vegetação arbórea.</w:t>
      </w:r>
      <w:r w:rsidR="002B6CED">
        <w:rPr>
          <w:sz w:val="24"/>
          <w:szCs w:val="24"/>
        </w:rPr>
        <w:t xml:space="preserve"> </w:t>
      </w:r>
      <w:r w:rsidRPr="00A462D8">
        <w:rPr>
          <w:sz w:val="24"/>
          <w:szCs w:val="24"/>
        </w:rPr>
        <w:t xml:space="preserve">Reconhecem-se como limitações a natureza indireta da </w:t>
      </w:r>
      <w:r w:rsidR="00265E21">
        <w:rPr>
          <w:sz w:val="24"/>
          <w:szCs w:val="24"/>
        </w:rPr>
        <w:t>interpretação por imagens de satélite</w:t>
      </w:r>
      <w:r w:rsidRPr="00A462D8">
        <w:rPr>
          <w:sz w:val="24"/>
          <w:szCs w:val="24"/>
        </w:rPr>
        <w:t xml:space="preserve"> e a necessidade de verificação em campo. Como continuidade, recomendam-se o levantamento de campo e o estudo hidrológico voltados à classificação do regime do curso d'água, bem como a aplicação de método de valoração ambiental </w:t>
      </w:r>
      <w:r w:rsidR="002214AC">
        <w:rPr>
          <w:sz w:val="24"/>
          <w:szCs w:val="24"/>
        </w:rPr>
        <w:t>referente a sua supressão.</w:t>
      </w:r>
    </w:p>
    <w:p w14:paraId="1BC248A9" w14:textId="77777777" w:rsidR="00A462D8" w:rsidRDefault="00A462D8" w:rsidP="009C4B75">
      <w:pPr>
        <w:pStyle w:val="Corpodetexto"/>
        <w:spacing w:line="360" w:lineRule="auto"/>
        <w:jc w:val="both"/>
        <w:rPr>
          <w:b/>
          <w:bCs/>
          <w:sz w:val="28"/>
          <w:szCs w:val="28"/>
        </w:rPr>
      </w:pPr>
    </w:p>
    <w:p w14:paraId="58B32154" w14:textId="40085C1B" w:rsidR="00624629" w:rsidRPr="005F70B0" w:rsidRDefault="00624629" w:rsidP="009C4B75">
      <w:pPr>
        <w:pStyle w:val="Corpodetexto"/>
        <w:spacing w:line="360" w:lineRule="auto"/>
        <w:jc w:val="both"/>
        <w:rPr>
          <w:b/>
          <w:bCs/>
          <w:sz w:val="28"/>
          <w:szCs w:val="28"/>
        </w:rPr>
      </w:pPr>
      <w:r w:rsidRPr="005F70B0">
        <w:rPr>
          <w:b/>
          <w:bCs/>
          <w:sz w:val="28"/>
          <w:szCs w:val="28"/>
        </w:rPr>
        <w:lastRenderedPageBreak/>
        <w:t>Agradecimentos</w:t>
      </w:r>
    </w:p>
    <w:p w14:paraId="29AC6C40" w14:textId="76F3F3F9" w:rsidR="009C4B75" w:rsidRDefault="00624629" w:rsidP="009C4B75">
      <w:pPr>
        <w:pStyle w:val="Corpodetexto"/>
        <w:spacing w:line="360" w:lineRule="auto"/>
        <w:jc w:val="both"/>
        <w:rPr>
          <w:sz w:val="24"/>
          <w:szCs w:val="24"/>
        </w:rPr>
      </w:pPr>
      <w:r w:rsidRPr="005F70B0">
        <w:rPr>
          <w:sz w:val="24"/>
          <w:szCs w:val="24"/>
        </w:rPr>
        <w:tab/>
      </w:r>
      <w:r w:rsidR="00A462D8" w:rsidRPr="00A462D8">
        <w:rPr>
          <w:sz w:val="24"/>
          <w:szCs w:val="24"/>
        </w:rPr>
        <w:t>O presente trabalho foi realizado com apoio da Coordenação de Aperfeiçoamento de Pessoal de Nível Superior – Brasil (CAPES) – Código de Financiamento 001.</w:t>
      </w:r>
    </w:p>
    <w:p w14:paraId="4282D174" w14:textId="77777777" w:rsidR="00A462D8" w:rsidRDefault="00A462D8" w:rsidP="00624629">
      <w:pPr>
        <w:pStyle w:val="Corpodetexto"/>
        <w:spacing w:line="360" w:lineRule="auto"/>
        <w:jc w:val="both"/>
        <w:rPr>
          <w:b/>
          <w:bCs/>
          <w:sz w:val="28"/>
          <w:szCs w:val="28"/>
        </w:rPr>
      </w:pPr>
    </w:p>
    <w:p w14:paraId="46C53EB6" w14:textId="07E3A021" w:rsidR="00624629" w:rsidRPr="005F70B0" w:rsidRDefault="00624629" w:rsidP="00624629">
      <w:pPr>
        <w:pStyle w:val="Corpodetexto"/>
        <w:spacing w:line="360" w:lineRule="auto"/>
        <w:jc w:val="both"/>
        <w:rPr>
          <w:sz w:val="24"/>
          <w:szCs w:val="24"/>
        </w:rPr>
      </w:pPr>
      <w:r w:rsidRPr="005F70B0">
        <w:rPr>
          <w:b/>
          <w:bCs/>
          <w:sz w:val="28"/>
          <w:szCs w:val="28"/>
        </w:rPr>
        <w:t>Referências</w:t>
      </w:r>
    </w:p>
    <w:p w14:paraId="66B50EDC" w14:textId="4B0807FB" w:rsidR="00F54507" w:rsidRDefault="00F54507" w:rsidP="00F54507">
      <w:pPr>
        <w:pStyle w:val="Corpodetexto"/>
        <w:jc w:val="both"/>
        <w:rPr>
          <w:sz w:val="24"/>
          <w:szCs w:val="24"/>
        </w:rPr>
      </w:pPr>
    </w:p>
    <w:p w14:paraId="6CB95BA4" w14:textId="1A765B03" w:rsidR="00260377" w:rsidRDefault="00260377" w:rsidP="00E04A77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BCB - </w:t>
      </w:r>
      <w:r w:rsidRPr="00260377">
        <w:rPr>
          <w:sz w:val="24"/>
          <w:szCs w:val="24"/>
        </w:rPr>
        <w:t xml:space="preserve">BANCO CENTRAL DO BRASIL. </w:t>
      </w:r>
      <w:r w:rsidRPr="00260377">
        <w:rPr>
          <w:b/>
          <w:bCs/>
          <w:sz w:val="24"/>
          <w:szCs w:val="24"/>
        </w:rPr>
        <w:t>Cotações e boletins</w:t>
      </w:r>
      <w:r w:rsidRPr="00260377">
        <w:rPr>
          <w:sz w:val="24"/>
          <w:szCs w:val="24"/>
        </w:rPr>
        <w:t xml:space="preserve">. Brasília, DF, [s.d.]. Disponível em: </w:t>
      </w:r>
      <w:hyperlink r:id="rId13" w:history="1">
        <w:r w:rsidR="00147F55" w:rsidRPr="00D65476">
          <w:rPr>
            <w:rStyle w:val="Hyperlink"/>
            <w:sz w:val="24"/>
            <w:szCs w:val="24"/>
          </w:rPr>
          <w:t>https://www.bcb.gov.br/estabilidadefinanceira/historicocotacoes</w:t>
        </w:r>
      </w:hyperlink>
      <w:r w:rsidR="00147F55">
        <w:rPr>
          <w:sz w:val="24"/>
          <w:szCs w:val="24"/>
        </w:rPr>
        <w:t xml:space="preserve">. </w:t>
      </w:r>
      <w:r w:rsidRPr="00260377">
        <w:rPr>
          <w:sz w:val="24"/>
          <w:szCs w:val="24"/>
        </w:rPr>
        <w:t>Acesso em: 25 jun. 2026.</w:t>
      </w:r>
    </w:p>
    <w:p w14:paraId="229A8F9A" w14:textId="77777777" w:rsidR="00260377" w:rsidRDefault="00260377" w:rsidP="00E04A77">
      <w:pPr>
        <w:pStyle w:val="Corpodetexto"/>
        <w:rPr>
          <w:sz w:val="24"/>
          <w:szCs w:val="24"/>
        </w:rPr>
      </w:pPr>
    </w:p>
    <w:p w14:paraId="0656A8A5" w14:textId="1DFD89C2" w:rsidR="00954C04" w:rsidRDefault="00954C04" w:rsidP="00E04A77">
      <w:pPr>
        <w:pStyle w:val="Corpodetexto"/>
        <w:rPr>
          <w:sz w:val="24"/>
          <w:szCs w:val="24"/>
        </w:rPr>
      </w:pPr>
      <w:r w:rsidRPr="00954C04">
        <w:rPr>
          <w:sz w:val="24"/>
          <w:szCs w:val="24"/>
        </w:rPr>
        <w:t xml:space="preserve">BRASIL. </w:t>
      </w:r>
      <w:r w:rsidRPr="00954C04">
        <w:rPr>
          <w:b/>
          <w:bCs/>
          <w:sz w:val="24"/>
          <w:szCs w:val="24"/>
        </w:rPr>
        <w:t>Lei nº 12.651, de 25 de maio de 2012</w:t>
      </w:r>
      <w:r w:rsidRPr="00954C04">
        <w:rPr>
          <w:sz w:val="24"/>
          <w:szCs w:val="24"/>
        </w:rPr>
        <w:t>.</w:t>
      </w:r>
      <w:r>
        <w:rPr>
          <w:sz w:val="24"/>
          <w:szCs w:val="24"/>
        </w:rPr>
        <w:t xml:space="preserve"> Código Florestal Brasileiro</w:t>
      </w:r>
      <w:r w:rsidRPr="00954C04">
        <w:rPr>
          <w:sz w:val="24"/>
          <w:szCs w:val="24"/>
        </w:rPr>
        <w:t xml:space="preserve">. Disponível em: </w:t>
      </w:r>
      <w:hyperlink r:id="rId14" w:history="1">
        <w:r w:rsidRPr="000F22EF">
          <w:rPr>
            <w:rStyle w:val="Hyperlink"/>
            <w:sz w:val="24"/>
            <w:szCs w:val="24"/>
          </w:rPr>
          <w:t>https://www.planalto.gov.br/ccivil_03/_ato2011-2014/2012/lei/l12651.htm</w:t>
        </w:r>
      </w:hyperlink>
      <w:r>
        <w:rPr>
          <w:sz w:val="24"/>
          <w:szCs w:val="24"/>
        </w:rPr>
        <w:t>.</w:t>
      </w:r>
      <w:r w:rsidRPr="00954C04">
        <w:rPr>
          <w:sz w:val="24"/>
          <w:szCs w:val="24"/>
        </w:rPr>
        <w:t xml:space="preserve"> Acesso em: 25 jun. 2026.</w:t>
      </w:r>
    </w:p>
    <w:p w14:paraId="63714C20" w14:textId="0C825D31" w:rsidR="001739B2" w:rsidRDefault="001739B2" w:rsidP="00E04A77">
      <w:pPr>
        <w:pStyle w:val="Corpodetexto"/>
        <w:rPr>
          <w:sz w:val="24"/>
          <w:szCs w:val="24"/>
        </w:rPr>
      </w:pPr>
    </w:p>
    <w:p w14:paraId="7C9C0CDC" w14:textId="7D6EA426" w:rsidR="00C861F6" w:rsidRDefault="001739B2" w:rsidP="00C861F6">
      <w:pPr>
        <w:pStyle w:val="Corpodetexto"/>
        <w:rPr>
          <w:sz w:val="24"/>
          <w:szCs w:val="24"/>
        </w:rPr>
      </w:pPr>
      <w:r w:rsidRPr="001739B2">
        <w:rPr>
          <w:sz w:val="24"/>
          <w:szCs w:val="24"/>
        </w:rPr>
        <w:t>COELHO, P</w:t>
      </w:r>
      <w:r w:rsidR="008B0464">
        <w:rPr>
          <w:sz w:val="24"/>
          <w:szCs w:val="24"/>
        </w:rPr>
        <w:t>. N</w:t>
      </w:r>
      <w:r w:rsidRPr="001739B2">
        <w:rPr>
          <w:sz w:val="24"/>
          <w:szCs w:val="24"/>
        </w:rPr>
        <w:t xml:space="preserve">. </w:t>
      </w:r>
      <w:r w:rsidRPr="00C861F6">
        <w:rPr>
          <w:sz w:val="24"/>
          <w:szCs w:val="24"/>
        </w:rPr>
        <w:t>Proposta de arborização em vias públicas e recuperação de áreas degradadas do loteamento Cidade das Águas.</w:t>
      </w:r>
      <w:r w:rsidR="00C861F6">
        <w:rPr>
          <w:sz w:val="24"/>
          <w:szCs w:val="24"/>
        </w:rPr>
        <w:t xml:space="preserve"> In: MPMG -</w:t>
      </w:r>
      <w:r w:rsidR="00C861F6" w:rsidRPr="008F42C4">
        <w:rPr>
          <w:sz w:val="24"/>
          <w:szCs w:val="24"/>
        </w:rPr>
        <w:t xml:space="preserve"> Ministério Público do Estado de Minas Gerais. </w:t>
      </w:r>
      <w:r w:rsidR="00C861F6" w:rsidRPr="008F42C4">
        <w:rPr>
          <w:b/>
          <w:bCs/>
          <w:sz w:val="24"/>
          <w:szCs w:val="24"/>
        </w:rPr>
        <w:t>Inquérito Civil nº 0271.15.000730-7</w:t>
      </w:r>
      <w:r w:rsidR="00C861F6" w:rsidRPr="008F42C4">
        <w:rPr>
          <w:sz w:val="24"/>
          <w:szCs w:val="24"/>
        </w:rPr>
        <w:t xml:space="preserve">. </w:t>
      </w:r>
      <w:r w:rsidR="00C861F6">
        <w:rPr>
          <w:sz w:val="24"/>
          <w:szCs w:val="24"/>
        </w:rPr>
        <w:t xml:space="preserve">Frutal: </w:t>
      </w:r>
      <w:r w:rsidR="00C861F6" w:rsidRPr="008F42C4">
        <w:rPr>
          <w:sz w:val="24"/>
          <w:szCs w:val="24"/>
        </w:rPr>
        <w:t>1ª Promotoria de Justiça da Comarca de Frutal, 2015</w:t>
      </w:r>
      <w:r w:rsidR="007073E4">
        <w:rPr>
          <w:sz w:val="24"/>
          <w:szCs w:val="24"/>
        </w:rPr>
        <w:t>, p. 368-390</w:t>
      </w:r>
      <w:r w:rsidR="00C861F6" w:rsidRPr="008F42C4">
        <w:rPr>
          <w:sz w:val="24"/>
          <w:szCs w:val="24"/>
        </w:rPr>
        <w:t>.</w:t>
      </w:r>
      <w:r w:rsidR="00C861F6">
        <w:rPr>
          <w:sz w:val="24"/>
          <w:szCs w:val="24"/>
        </w:rPr>
        <w:t xml:space="preserve"> Disponível em: </w:t>
      </w:r>
      <w:hyperlink r:id="rId15" w:history="1">
        <w:r w:rsidR="00C861F6" w:rsidRPr="000F22EF">
          <w:rPr>
            <w:rStyle w:val="Hyperlink"/>
            <w:sz w:val="24"/>
            <w:szCs w:val="24"/>
          </w:rPr>
          <w:t>https://promotoria.mpmg.mp.br/home</w:t>
        </w:r>
      </w:hyperlink>
      <w:r w:rsidR="00C861F6">
        <w:rPr>
          <w:sz w:val="24"/>
          <w:szCs w:val="24"/>
        </w:rPr>
        <w:t>. Acesso em: 25 jun. 2026.</w:t>
      </w:r>
    </w:p>
    <w:p w14:paraId="544E2083" w14:textId="77777777" w:rsidR="00954C04" w:rsidRDefault="00954C04" w:rsidP="00E04A77">
      <w:pPr>
        <w:pStyle w:val="Corpodetexto"/>
        <w:rPr>
          <w:sz w:val="24"/>
          <w:szCs w:val="24"/>
        </w:rPr>
      </w:pPr>
    </w:p>
    <w:p w14:paraId="0E26FDE8" w14:textId="07E14661" w:rsidR="00F54507" w:rsidRDefault="00F54507" w:rsidP="00E04A77">
      <w:pPr>
        <w:pStyle w:val="Corpodetexto"/>
        <w:rPr>
          <w:sz w:val="24"/>
          <w:szCs w:val="24"/>
        </w:rPr>
      </w:pPr>
      <w:r w:rsidRPr="00F54507">
        <w:rPr>
          <w:sz w:val="24"/>
          <w:szCs w:val="24"/>
        </w:rPr>
        <w:t xml:space="preserve">GRAZIANO, </w:t>
      </w:r>
      <w:r w:rsidR="008B0464">
        <w:rPr>
          <w:sz w:val="24"/>
          <w:szCs w:val="24"/>
        </w:rPr>
        <w:t>M.</w:t>
      </w:r>
      <w:r w:rsidRPr="00F54507">
        <w:rPr>
          <w:sz w:val="24"/>
          <w:szCs w:val="24"/>
        </w:rPr>
        <w:t xml:space="preserve"> P.; DEGUIRE, </w:t>
      </w:r>
      <w:r w:rsidR="008B0464">
        <w:rPr>
          <w:sz w:val="24"/>
          <w:szCs w:val="24"/>
        </w:rPr>
        <w:t>A.</w:t>
      </w:r>
      <w:r w:rsidRPr="00F54507">
        <w:rPr>
          <w:sz w:val="24"/>
          <w:szCs w:val="24"/>
        </w:rPr>
        <w:t xml:space="preserve"> K.; SURASINGHE, </w:t>
      </w:r>
      <w:r w:rsidR="008B0464">
        <w:rPr>
          <w:sz w:val="24"/>
          <w:szCs w:val="24"/>
        </w:rPr>
        <w:t>T.</w:t>
      </w:r>
      <w:r w:rsidRPr="00F54507">
        <w:rPr>
          <w:sz w:val="24"/>
          <w:szCs w:val="24"/>
        </w:rPr>
        <w:t xml:space="preserve"> D. Riparian buffers as a critical landscape feature: insights for riverscape conservation and policy renovations. </w:t>
      </w:r>
      <w:r w:rsidRPr="00F54507">
        <w:rPr>
          <w:b/>
          <w:bCs/>
          <w:sz w:val="24"/>
          <w:szCs w:val="24"/>
        </w:rPr>
        <w:t>Diversity</w:t>
      </w:r>
      <w:r w:rsidRPr="00F54507">
        <w:rPr>
          <w:sz w:val="24"/>
          <w:szCs w:val="24"/>
        </w:rPr>
        <w:t xml:space="preserve">, v. 14, n. 3, p. 172, 2022. Disponível em: </w:t>
      </w:r>
      <w:hyperlink r:id="rId16" w:history="1">
        <w:r w:rsidRPr="000F22EF">
          <w:rPr>
            <w:rStyle w:val="Hyperlink"/>
            <w:sz w:val="24"/>
            <w:szCs w:val="24"/>
          </w:rPr>
          <w:t>https://www.mdpi.com/1424-2818/14/3/172</w:t>
        </w:r>
      </w:hyperlink>
      <w:r>
        <w:rPr>
          <w:sz w:val="24"/>
          <w:szCs w:val="24"/>
        </w:rPr>
        <w:t>.</w:t>
      </w:r>
      <w:r w:rsidRPr="00F54507">
        <w:rPr>
          <w:sz w:val="24"/>
          <w:szCs w:val="24"/>
        </w:rPr>
        <w:t xml:space="preserve"> Acesso em: 25 jun. 2026.</w:t>
      </w:r>
    </w:p>
    <w:p w14:paraId="1704728F" w14:textId="20AB8B0D" w:rsidR="00FB5B96" w:rsidRDefault="00FB5B96" w:rsidP="00E04A77">
      <w:pPr>
        <w:pStyle w:val="Corpodetexto"/>
        <w:rPr>
          <w:sz w:val="24"/>
          <w:szCs w:val="24"/>
        </w:rPr>
      </w:pPr>
    </w:p>
    <w:p w14:paraId="700246EA" w14:textId="0BB4619D" w:rsidR="00FB5B96" w:rsidRDefault="00FB5B96" w:rsidP="00E04A77">
      <w:pPr>
        <w:pStyle w:val="Corpodetexto"/>
        <w:rPr>
          <w:sz w:val="24"/>
          <w:szCs w:val="24"/>
        </w:rPr>
      </w:pPr>
      <w:r w:rsidRPr="00FB5B96">
        <w:rPr>
          <w:sz w:val="24"/>
          <w:szCs w:val="24"/>
        </w:rPr>
        <w:t xml:space="preserve">IBAMA - INSTITUTO BRASILEIRO DO MEIO AMBIENTE E DOS RECURSOS NATURAIS RENOVÁVEIS. </w:t>
      </w:r>
      <w:r w:rsidRPr="00FB5B96">
        <w:rPr>
          <w:b/>
          <w:bCs/>
          <w:sz w:val="24"/>
          <w:szCs w:val="24"/>
        </w:rPr>
        <w:t>Indicadores da Vegetação para Monitoramento e Avaliação da Recuperação Ambiental</w:t>
      </w:r>
      <w:r w:rsidRPr="00FB5B96">
        <w:rPr>
          <w:sz w:val="24"/>
          <w:szCs w:val="24"/>
        </w:rPr>
        <w:t xml:space="preserve">. Brasília: IBAMA, 2025. Disponível em: </w:t>
      </w:r>
      <w:hyperlink r:id="rId17" w:history="1">
        <w:r w:rsidR="00147F55" w:rsidRPr="00D65476">
          <w:rPr>
            <w:rStyle w:val="Hyperlink"/>
            <w:sz w:val="24"/>
            <w:szCs w:val="24"/>
          </w:rPr>
          <w:t>https://www.gov.br/ibama/pt-br/assuntos/biodiversidade/recuperacao-ambiental/20251124_Anexo_1_documento_tecnicoestado_da_arte.pdf</w:t>
        </w:r>
      </w:hyperlink>
      <w:r w:rsidR="00147F55">
        <w:rPr>
          <w:sz w:val="24"/>
          <w:szCs w:val="24"/>
        </w:rPr>
        <w:t xml:space="preserve">. </w:t>
      </w:r>
      <w:r w:rsidRPr="00FB5B96">
        <w:rPr>
          <w:sz w:val="24"/>
          <w:szCs w:val="24"/>
        </w:rPr>
        <w:t>Acesso em: 25 jun. 2026.</w:t>
      </w:r>
    </w:p>
    <w:p w14:paraId="5458CA16" w14:textId="6D4D941E" w:rsidR="00E04A77" w:rsidRDefault="00E04A77" w:rsidP="00E04A77">
      <w:pPr>
        <w:pStyle w:val="Corpodetexto"/>
        <w:rPr>
          <w:sz w:val="24"/>
          <w:szCs w:val="24"/>
        </w:rPr>
      </w:pPr>
    </w:p>
    <w:p w14:paraId="543832D7" w14:textId="1EAEE09D" w:rsidR="00E04A77" w:rsidRDefault="00E04A77" w:rsidP="00E04A77">
      <w:pPr>
        <w:pStyle w:val="Corpodetexto"/>
        <w:rPr>
          <w:sz w:val="24"/>
          <w:szCs w:val="24"/>
        </w:rPr>
      </w:pPr>
      <w:r w:rsidRPr="00E04A77">
        <w:rPr>
          <w:sz w:val="24"/>
          <w:szCs w:val="24"/>
        </w:rPr>
        <w:t xml:space="preserve">IMBERGER, </w:t>
      </w:r>
      <w:r w:rsidR="008B0464">
        <w:rPr>
          <w:sz w:val="24"/>
          <w:szCs w:val="24"/>
        </w:rPr>
        <w:t>M.</w:t>
      </w:r>
      <w:r w:rsidRPr="00E04A77">
        <w:rPr>
          <w:sz w:val="24"/>
          <w:szCs w:val="24"/>
        </w:rPr>
        <w:t xml:space="preserve"> </w:t>
      </w:r>
      <w:r w:rsidRPr="008B0464">
        <w:rPr>
          <w:i/>
          <w:iCs/>
          <w:sz w:val="24"/>
          <w:szCs w:val="24"/>
        </w:rPr>
        <w:t>et al</w:t>
      </w:r>
      <w:r w:rsidRPr="00E04A77">
        <w:rPr>
          <w:sz w:val="24"/>
          <w:szCs w:val="24"/>
        </w:rPr>
        <w:t xml:space="preserve">. Headwater streams in an urbanizing world. </w:t>
      </w:r>
      <w:r w:rsidRPr="00E04A77">
        <w:rPr>
          <w:b/>
          <w:bCs/>
          <w:sz w:val="24"/>
          <w:szCs w:val="24"/>
        </w:rPr>
        <w:t>Freshwater Science</w:t>
      </w:r>
      <w:r w:rsidRPr="00E04A77">
        <w:rPr>
          <w:sz w:val="24"/>
          <w:szCs w:val="24"/>
        </w:rPr>
        <w:t>, v. 42, n. 3, p. 323-336, 2023.</w:t>
      </w:r>
      <w:r>
        <w:rPr>
          <w:sz w:val="24"/>
          <w:szCs w:val="24"/>
        </w:rPr>
        <w:t xml:space="preserve"> </w:t>
      </w:r>
      <w:r w:rsidRPr="00E04A77">
        <w:rPr>
          <w:sz w:val="24"/>
          <w:szCs w:val="24"/>
        </w:rPr>
        <w:t>Disponível em:</w:t>
      </w:r>
      <w:r>
        <w:rPr>
          <w:sz w:val="24"/>
          <w:szCs w:val="24"/>
        </w:rPr>
        <w:t xml:space="preserve"> </w:t>
      </w:r>
      <w:hyperlink r:id="rId18" w:history="1">
        <w:r w:rsidRPr="000F22EF">
          <w:rPr>
            <w:rStyle w:val="Hyperlink"/>
            <w:sz w:val="24"/>
            <w:szCs w:val="24"/>
          </w:rPr>
          <w:t>https://www.journals.uchicago.edu/doi/abs/10.1086/726682</w:t>
        </w:r>
      </w:hyperlink>
      <w:r>
        <w:rPr>
          <w:sz w:val="24"/>
          <w:szCs w:val="24"/>
        </w:rPr>
        <w:t xml:space="preserve">. </w:t>
      </w:r>
      <w:r w:rsidRPr="00E04A77">
        <w:rPr>
          <w:sz w:val="24"/>
          <w:szCs w:val="24"/>
        </w:rPr>
        <w:t>Acesso em: 25 jun. 2026.</w:t>
      </w:r>
    </w:p>
    <w:p w14:paraId="3C43BFE7" w14:textId="0E25DF68" w:rsidR="001739B2" w:rsidRDefault="001739B2" w:rsidP="00E04A77">
      <w:pPr>
        <w:pStyle w:val="Corpodetexto"/>
        <w:rPr>
          <w:sz w:val="24"/>
          <w:szCs w:val="24"/>
        </w:rPr>
      </w:pPr>
    </w:p>
    <w:p w14:paraId="5DF84E21" w14:textId="10397FB3" w:rsidR="001739B2" w:rsidRDefault="001739B2" w:rsidP="00E04A77">
      <w:pPr>
        <w:pStyle w:val="Corpodetexto"/>
        <w:rPr>
          <w:sz w:val="24"/>
          <w:szCs w:val="24"/>
        </w:rPr>
      </w:pPr>
      <w:r w:rsidRPr="001739B2">
        <w:rPr>
          <w:sz w:val="24"/>
          <w:szCs w:val="24"/>
        </w:rPr>
        <w:t>LOURES, A</w:t>
      </w:r>
      <w:r w:rsidR="008B0464">
        <w:rPr>
          <w:sz w:val="24"/>
          <w:szCs w:val="24"/>
        </w:rPr>
        <w:t>.</w:t>
      </w:r>
      <w:r w:rsidRPr="001739B2">
        <w:rPr>
          <w:sz w:val="24"/>
          <w:szCs w:val="24"/>
        </w:rPr>
        <w:t xml:space="preserve"> L.</w:t>
      </w:r>
      <w:r w:rsidRPr="009715E6">
        <w:rPr>
          <w:b/>
          <w:bCs/>
          <w:sz w:val="24"/>
          <w:szCs w:val="24"/>
        </w:rPr>
        <w:t xml:space="preserve"> Orientação técnica CEAT/Meio Ambiente</w:t>
      </w:r>
      <w:r w:rsidRPr="001739B2">
        <w:rPr>
          <w:sz w:val="24"/>
          <w:szCs w:val="24"/>
        </w:rPr>
        <w:t>: parâmetros genéricos para a composição civil de dano ambiental envolvendo supressão, anelamento, poda e envenenamento de espécies arbóreas em áreas urbanas – Valoração Monetária de Espécies Arbóreas (VEA). Belo Horizonte: Ministério Público do Estado de Minas Gerais, Central de Apoio Técnico (CEAT), 2009.</w:t>
      </w:r>
    </w:p>
    <w:p w14:paraId="75A81CA0" w14:textId="4D5F243B" w:rsidR="008F42C4" w:rsidRDefault="008F42C4" w:rsidP="00E04A77">
      <w:pPr>
        <w:pStyle w:val="Corpodetexto"/>
        <w:rPr>
          <w:sz w:val="24"/>
          <w:szCs w:val="24"/>
        </w:rPr>
      </w:pPr>
    </w:p>
    <w:p w14:paraId="3267EE0C" w14:textId="2D9B8258" w:rsidR="000815CB" w:rsidRDefault="008F42C4" w:rsidP="00745E1D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MPMG -</w:t>
      </w:r>
      <w:r w:rsidRPr="008F42C4">
        <w:rPr>
          <w:sz w:val="24"/>
          <w:szCs w:val="24"/>
        </w:rPr>
        <w:t xml:space="preserve"> </w:t>
      </w:r>
      <w:r w:rsidR="008B0464" w:rsidRPr="008F42C4">
        <w:rPr>
          <w:sz w:val="24"/>
          <w:szCs w:val="24"/>
        </w:rPr>
        <w:t>MINISTÉRIO PÚBLICO DO ESTADO DE MINAS GERAIS</w:t>
      </w:r>
      <w:r w:rsidRPr="008F42C4">
        <w:rPr>
          <w:sz w:val="24"/>
          <w:szCs w:val="24"/>
        </w:rPr>
        <w:t xml:space="preserve">. </w:t>
      </w:r>
      <w:r w:rsidRPr="008F42C4">
        <w:rPr>
          <w:b/>
          <w:bCs/>
          <w:sz w:val="24"/>
          <w:szCs w:val="24"/>
        </w:rPr>
        <w:t>Inquérito Civil nº 0271.15.000730-7</w:t>
      </w:r>
      <w:r w:rsidRPr="008F42C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Frutal: </w:t>
      </w:r>
      <w:r w:rsidRPr="008F42C4">
        <w:rPr>
          <w:sz w:val="24"/>
          <w:szCs w:val="24"/>
        </w:rPr>
        <w:t>1ª Promotoria de Justiça da Comarca de Frutal, 2015.</w:t>
      </w:r>
      <w:r>
        <w:rPr>
          <w:sz w:val="24"/>
          <w:szCs w:val="24"/>
        </w:rPr>
        <w:t xml:space="preserve"> Disponível em: </w:t>
      </w:r>
      <w:hyperlink r:id="rId19" w:history="1">
        <w:r w:rsidRPr="000F22EF">
          <w:rPr>
            <w:rStyle w:val="Hyperlink"/>
            <w:sz w:val="24"/>
            <w:szCs w:val="24"/>
          </w:rPr>
          <w:t>https://promotoria.mpmg.mp.br/home</w:t>
        </w:r>
      </w:hyperlink>
      <w:r>
        <w:rPr>
          <w:sz w:val="24"/>
          <w:szCs w:val="24"/>
        </w:rPr>
        <w:t>. Acesso em: 25 jun. 2026.</w:t>
      </w:r>
    </w:p>
    <w:sectPr w:rsidR="000815CB" w:rsidSect="00B83DFA">
      <w:headerReference w:type="default" r:id="rId20"/>
      <w:footerReference w:type="default" r:id="rId21"/>
      <w:type w:val="continuous"/>
      <w:pgSz w:w="11910" w:h="16840"/>
      <w:pgMar w:top="1701" w:right="1134" w:bottom="1134" w:left="1701" w:header="0" w:footer="14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85CF8" w14:textId="77777777" w:rsidR="00B83DFA" w:rsidRDefault="00B83DFA">
      <w:r>
        <w:separator/>
      </w:r>
    </w:p>
  </w:endnote>
  <w:endnote w:type="continuationSeparator" w:id="0">
    <w:p w14:paraId="6777770C" w14:textId="77777777" w:rsidR="00B83DFA" w:rsidRDefault="00B8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FE9C9" w14:textId="4EAAFBA9" w:rsidR="001C5BCC" w:rsidRDefault="001C5BCC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28C99" w14:textId="77777777" w:rsidR="00B83DFA" w:rsidRDefault="00B83DFA">
      <w:r>
        <w:separator/>
      </w:r>
    </w:p>
  </w:footnote>
  <w:footnote w:type="continuationSeparator" w:id="0">
    <w:p w14:paraId="6C2201FE" w14:textId="77777777" w:rsidR="00B83DFA" w:rsidRDefault="00B83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835E2" w14:textId="6B9B4E0D" w:rsidR="000815CB" w:rsidRDefault="000815CB">
    <w:pPr>
      <w:pStyle w:val="Cabealho"/>
    </w:pPr>
    <w:r w:rsidRPr="005F70B0">
      <w:rPr>
        <w:noProof/>
        <w:sz w:val="24"/>
        <w:szCs w:val="24"/>
        <w:lang w:val="pt-BR" w:eastAsia="pt-BR"/>
      </w:rPr>
      <w:drawing>
        <wp:anchor distT="0" distB="0" distL="0" distR="0" simplePos="0" relativeHeight="251659264" behindDoc="0" locked="0" layoutInCell="1" allowOverlap="1" wp14:anchorId="610C0622" wp14:editId="301FEADD">
          <wp:simplePos x="0" y="0"/>
          <wp:positionH relativeFrom="page">
            <wp:posOffset>6350</wp:posOffset>
          </wp:positionH>
          <wp:positionV relativeFrom="page">
            <wp:posOffset>0</wp:posOffset>
          </wp:positionV>
          <wp:extent cx="7556500" cy="1060450"/>
          <wp:effectExtent l="0" t="0" r="6350" b="6350"/>
          <wp:wrapNone/>
          <wp:docPr id="2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072" cy="1060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4CDC">
      <w:rPr>
        <w:noProof/>
        <w:sz w:val="24"/>
        <w:szCs w:val="24"/>
        <w:lang w:val="pt-BR" w:eastAsia="pt-BR"/>
      </w:rPr>
      <w:drawing>
        <wp:inline distT="0" distB="0" distL="0" distR="0" wp14:anchorId="35FB35BF" wp14:editId="5F2A0F56">
          <wp:extent cx="5753100" cy="996950"/>
          <wp:effectExtent l="0" t="0" r="0" b="0"/>
          <wp:docPr id="5869802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923C4"/>
    <w:multiLevelType w:val="multilevel"/>
    <w:tmpl w:val="A432A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43B22"/>
    <w:multiLevelType w:val="hybridMultilevel"/>
    <w:tmpl w:val="B1E8C6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4213363">
    <w:abstractNumId w:val="0"/>
  </w:num>
  <w:num w:numId="2" w16cid:durableId="295835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CC"/>
    <w:rsid w:val="00003955"/>
    <w:rsid w:val="00034396"/>
    <w:rsid w:val="00035148"/>
    <w:rsid w:val="00042A1F"/>
    <w:rsid w:val="000449F4"/>
    <w:rsid w:val="000731B9"/>
    <w:rsid w:val="000815CB"/>
    <w:rsid w:val="00097A47"/>
    <w:rsid w:val="000A2E3B"/>
    <w:rsid w:val="000C6A22"/>
    <w:rsid w:val="000D07B1"/>
    <w:rsid w:val="000D5414"/>
    <w:rsid w:val="000E334A"/>
    <w:rsid w:val="000F2C72"/>
    <w:rsid w:val="000F2DD9"/>
    <w:rsid w:val="00114924"/>
    <w:rsid w:val="00120385"/>
    <w:rsid w:val="00147F55"/>
    <w:rsid w:val="00157AC0"/>
    <w:rsid w:val="001739B2"/>
    <w:rsid w:val="001A5560"/>
    <w:rsid w:val="001B353F"/>
    <w:rsid w:val="001C5BCC"/>
    <w:rsid w:val="002214AC"/>
    <w:rsid w:val="00242C4A"/>
    <w:rsid w:val="00243512"/>
    <w:rsid w:val="00260377"/>
    <w:rsid w:val="00265E21"/>
    <w:rsid w:val="00270284"/>
    <w:rsid w:val="0027032F"/>
    <w:rsid w:val="00283504"/>
    <w:rsid w:val="002A7D0E"/>
    <w:rsid w:val="002B6CED"/>
    <w:rsid w:val="002C5BDA"/>
    <w:rsid w:val="002D2191"/>
    <w:rsid w:val="002D71B7"/>
    <w:rsid w:val="002D72B2"/>
    <w:rsid w:val="002F52CB"/>
    <w:rsid w:val="00306DF9"/>
    <w:rsid w:val="0031137A"/>
    <w:rsid w:val="00315716"/>
    <w:rsid w:val="00362C89"/>
    <w:rsid w:val="0036697E"/>
    <w:rsid w:val="00372E3D"/>
    <w:rsid w:val="003A3A16"/>
    <w:rsid w:val="003D1E03"/>
    <w:rsid w:val="003E01DE"/>
    <w:rsid w:val="00423678"/>
    <w:rsid w:val="00446368"/>
    <w:rsid w:val="00464AB3"/>
    <w:rsid w:val="004F04B2"/>
    <w:rsid w:val="004F45EB"/>
    <w:rsid w:val="00524747"/>
    <w:rsid w:val="005259CE"/>
    <w:rsid w:val="00557015"/>
    <w:rsid w:val="005616C0"/>
    <w:rsid w:val="00581316"/>
    <w:rsid w:val="005A30EA"/>
    <w:rsid w:val="005F70B0"/>
    <w:rsid w:val="00624629"/>
    <w:rsid w:val="006534E6"/>
    <w:rsid w:val="00674B07"/>
    <w:rsid w:val="00694319"/>
    <w:rsid w:val="006A2048"/>
    <w:rsid w:val="006B2FFB"/>
    <w:rsid w:val="006C2717"/>
    <w:rsid w:val="006D018D"/>
    <w:rsid w:val="006E6617"/>
    <w:rsid w:val="007073E4"/>
    <w:rsid w:val="00713735"/>
    <w:rsid w:val="007236D2"/>
    <w:rsid w:val="007338CC"/>
    <w:rsid w:val="00745E1D"/>
    <w:rsid w:val="007561D8"/>
    <w:rsid w:val="00781CA4"/>
    <w:rsid w:val="007D7A68"/>
    <w:rsid w:val="007E13A9"/>
    <w:rsid w:val="007E1E9C"/>
    <w:rsid w:val="00820165"/>
    <w:rsid w:val="00877D7A"/>
    <w:rsid w:val="008858BD"/>
    <w:rsid w:val="008913F4"/>
    <w:rsid w:val="008B0464"/>
    <w:rsid w:val="008D270F"/>
    <w:rsid w:val="008E228C"/>
    <w:rsid w:val="008F42C4"/>
    <w:rsid w:val="009172D5"/>
    <w:rsid w:val="00935F38"/>
    <w:rsid w:val="00954C04"/>
    <w:rsid w:val="009715E6"/>
    <w:rsid w:val="00982587"/>
    <w:rsid w:val="00994EDF"/>
    <w:rsid w:val="009C4B75"/>
    <w:rsid w:val="009F532C"/>
    <w:rsid w:val="00A12CDE"/>
    <w:rsid w:val="00A14882"/>
    <w:rsid w:val="00A33E6F"/>
    <w:rsid w:val="00A41795"/>
    <w:rsid w:val="00A462D8"/>
    <w:rsid w:val="00A81C39"/>
    <w:rsid w:val="00A8498F"/>
    <w:rsid w:val="00A95C0E"/>
    <w:rsid w:val="00A95EFC"/>
    <w:rsid w:val="00AC240F"/>
    <w:rsid w:val="00AD1A21"/>
    <w:rsid w:val="00AD22F1"/>
    <w:rsid w:val="00AE289B"/>
    <w:rsid w:val="00AE59CE"/>
    <w:rsid w:val="00AF5124"/>
    <w:rsid w:val="00AF7EAB"/>
    <w:rsid w:val="00B01648"/>
    <w:rsid w:val="00B2799D"/>
    <w:rsid w:val="00B6200C"/>
    <w:rsid w:val="00B65779"/>
    <w:rsid w:val="00B7504D"/>
    <w:rsid w:val="00B83DFA"/>
    <w:rsid w:val="00BC797F"/>
    <w:rsid w:val="00BF1EBB"/>
    <w:rsid w:val="00BF795C"/>
    <w:rsid w:val="00C44CDC"/>
    <w:rsid w:val="00C45ECE"/>
    <w:rsid w:val="00C538C1"/>
    <w:rsid w:val="00C55398"/>
    <w:rsid w:val="00C60F3C"/>
    <w:rsid w:val="00C82960"/>
    <w:rsid w:val="00C861F6"/>
    <w:rsid w:val="00CB6C13"/>
    <w:rsid w:val="00CB7608"/>
    <w:rsid w:val="00CD7EEE"/>
    <w:rsid w:val="00D213B5"/>
    <w:rsid w:val="00D54034"/>
    <w:rsid w:val="00D76EDC"/>
    <w:rsid w:val="00D922E6"/>
    <w:rsid w:val="00E04A77"/>
    <w:rsid w:val="00E07B4D"/>
    <w:rsid w:val="00E3782C"/>
    <w:rsid w:val="00E43B61"/>
    <w:rsid w:val="00E856BE"/>
    <w:rsid w:val="00E85F49"/>
    <w:rsid w:val="00EA25BE"/>
    <w:rsid w:val="00EA471E"/>
    <w:rsid w:val="00EC22EE"/>
    <w:rsid w:val="00F00E3E"/>
    <w:rsid w:val="00F058C8"/>
    <w:rsid w:val="00F0774C"/>
    <w:rsid w:val="00F135CC"/>
    <w:rsid w:val="00F26B10"/>
    <w:rsid w:val="00F278FD"/>
    <w:rsid w:val="00F27E79"/>
    <w:rsid w:val="00F45FE9"/>
    <w:rsid w:val="00F527D9"/>
    <w:rsid w:val="00F54507"/>
    <w:rsid w:val="00F70546"/>
    <w:rsid w:val="00FB078D"/>
    <w:rsid w:val="00FB5B96"/>
    <w:rsid w:val="00FF31D8"/>
    <w:rsid w:val="00FF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15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67"/>
      <w:ind w:left="75" w:right="209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669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697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669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697E"/>
    <w:rPr>
      <w:rFonts w:ascii="Times New Roman" w:eastAsia="Times New Roman" w:hAnsi="Times New Roman" w:cs="Times New Roman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36697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669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6697E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669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6697E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01DE"/>
    <w:rPr>
      <w:rFonts w:ascii="Times New Roman" w:eastAsia="Times New Roman" w:hAnsi="Times New Roman" w:cs="Times New Roman"/>
      <w:sz w:val="20"/>
      <w:szCs w:val="20"/>
      <w:lang w:val="pt-PT"/>
    </w:rPr>
  </w:style>
  <w:style w:type="character" w:styleId="Hyperlink">
    <w:name w:val="Hyperlink"/>
    <w:basedOn w:val="Fontepargpadro"/>
    <w:uiPriority w:val="99"/>
    <w:unhideWhenUsed/>
    <w:rsid w:val="00EA471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A47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&#233;.serotini@uemg.br" TargetMode="External"/><Relationship Id="rId13" Type="http://schemas.openxmlformats.org/officeDocument/2006/relationships/hyperlink" Target="https://www.bcb.gov.br/estabilidadefinanceira/historicocotacoes" TargetMode="External"/><Relationship Id="rId18" Type="http://schemas.openxmlformats.org/officeDocument/2006/relationships/hyperlink" Target="https://www.journals.uchicago.edu/doi/abs/10.1086/72668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gov.br/ibama/pt-br/assuntos/biodiversidade/recuperacao-ambiental/20251124_Anexo_1_documento_tecnicoestado_da_arte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dpi.com/1424-2818/14/3/17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promotoria.mpmg.mp.br/hom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promotoria.mpmg.mp.br/hom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a.fuzzo@uemg.br" TargetMode="External"/><Relationship Id="rId14" Type="http://schemas.openxmlformats.org/officeDocument/2006/relationships/hyperlink" Target="https://www.planalto.gov.br/ccivil_03/_ato2011-2014/2012/lei/l12651.ht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283E6-DB8E-478E-BB22-6E84BB18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2070</Words>
  <Characters>11182</Characters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dcterms:created xsi:type="dcterms:W3CDTF">2026-06-25T14:49:00Z</dcterms:created>
  <dcterms:modified xsi:type="dcterms:W3CDTF">2026-06-29T23:38:00Z</dcterms:modified>
</cp:coreProperties>
</file>