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B44" w:rsidRDefault="003064FF" w:rsidP="00800B44">
      <w:pPr>
        <w:pStyle w:val="Ttulo2"/>
        <w:spacing w:before="0" w:after="0"/>
        <w:jc w:val="center"/>
        <w:rPr>
          <w:rFonts w:ascii="Times New Roman" w:hAnsi="Times New Roman"/>
          <w:i w:val="0"/>
          <w:sz w:val="24"/>
          <w:szCs w:val="24"/>
        </w:rPr>
      </w:pPr>
      <w:r>
        <w:rPr>
          <w:rFonts w:ascii="Times New Roman" w:hAnsi="Times New Roman"/>
          <w:i w:val="0"/>
          <w:sz w:val="24"/>
          <w:szCs w:val="24"/>
        </w:rPr>
        <w:t>ANÁLISE DO BABAÇU COMO FONTE DE BIOMASSA PARA PRODUÇÃO DE BRIQUETES NA REGIÃO MEIO NORTE DO BRASIL</w:t>
      </w:r>
    </w:p>
    <w:p w:rsidR="007A0EAF" w:rsidRDefault="007A0EAF" w:rsidP="007A0EAF">
      <w:pPr>
        <w:jc w:val="center"/>
        <w:rPr>
          <w:highlight w:val="green"/>
        </w:rPr>
      </w:pPr>
    </w:p>
    <w:p w:rsidR="007D1F07" w:rsidRPr="00761E30" w:rsidRDefault="00E42291" w:rsidP="00E42291">
      <w:pPr>
        <w:jc w:val="right"/>
      </w:pPr>
      <w:r w:rsidRPr="00761E30">
        <w:t>Mateus Soares da Silva (UFPI)</w:t>
      </w:r>
    </w:p>
    <w:p w:rsidR="00E42291" w:rsidRPr="00761E30" w:rsidRDefault="00E42291" w:rsidP="00E42291">
      <w:pPr>
        <w:jc w:val="right"/>
      </w:pPr>
      <w:hyperlink r:id="rId8" w:history="1">
        <w:r w:rsidRPr="00761E30">
          <w:rPr>
            <w:rStyle w:val="Hyperlink"/>
          </w:rPr>
          <w:t>mateus.s18@hotmail.com</w:t>
        </w:r>
      </w:hyperlink>
      <w:r w:rsidRPr="00761E30">
        <w:t xml:space="preserve"> </w:t>
      </w:r>
    </w:p>
    <w:p w:rsidR="00E42291" w:rsidRPr="00761E30" w:rsidRDefault="00E42291" w:rsidP="00E42291">
      <w:pPr>
        <w:jc w:val="right"/>
      </w:pPr>
      <w:r w:rsidRPr="00761E30">
        <w:t>Francisco Bruno.</w:t>
      </w:r>
      <w:r w:rsidR="006E1694" w:rsidRPr="00761E30">
        <w:t>de Oliveira Lima</w:t>
      </w:r>
      <w:r w:rsidRPr="00761E30">
        <w:t xml:space="preserve"> (UFPI)</w:t>
      </w:r>
    </w:p>
    <w:p w:rsidR="000D0AA3" w:rsidRPr="00761E30" w:rsidRDefault="000D0AA3" w:rsidP="00E42291">
      <w:pPr>
        <w:jc w:val="right"/>
      </w:pPr>
      <w:hyperlink r:id="rId9" w:history="1">
        <w:r w:rsidRPr="00761E30">
          <w:rPr>
            <w:rStyle w:val="Hyperlink"/>
          </w:rPr>
          <w:t>bruno-oliveira123@hotmail.com</w:t>
        </w:r>
      </w:hyperlink>
      <w:r w:rsidRPr="00761E30">
        <w:rPr>
          <w:rStyle w:val="gi"/>
        </w:rPr>
        <w:t xml:space="preserve"> </w:t>
      </w:r>
    </w:p>
    <w:p w:rsidR="00E42291" w:rsidRPr="00761E30" w:rsidRDefault="00E42291" w:rsidP="00E42291">
      <w:pPr>
        <w:jc w:val="right"/>
      </w:pPr>
      <w:r w:rsidRPr="00761E30">
        <w:t>F</w:t>
      </w:r>
      <w:r w:rsidR="000D0AA3" w:rsidRPr="00761E30">
        <w:t>abi</w:t>
      </w:r>
      <w:r w:rsidRPr="00761E30">
        <w:t>o</w:t>
      </w:r>
      <w:r w:rsidR="00761E30">
        <w:t xml:space="preserve"> Renan Galvão Soares</w:t>
      </w:r>
      <w:r w:rsidRPr="00761E30">
        <w:t xml:space="preserve"> (UFPI)</w:t>
      </w:r>
    </w:p>
    <w:p w:rsidR="006E2798" w:rsidRPr="00761E30" w:rsidRDefault="006E2798" w:rsidP="00E42291">
      <w:pPr>
        <w:jc w:val="right"/>
      </w:pPr>
      <w:hyperlink r:id="rId10" w:history="1">
        <w:r w:rsidRPr="00761E30">
          <w:rPr>
            <w:rStyle w:val="Hyperlink"/>
            <w:rFonts w:eastAsia="Times New Roman" w:cs="Times New Roman"/>
            <w:szCs w:val="24"/>
            <w:lang w:eastAsia="pt-BR"/>
          </w:rPr>
          <w:t>fabio-soares96@hotmail.com</w:t>
        </w:r>
      </w:hyperlink>
      <w:r w:rsidRPr="00761E30">
        <w:rPr>
          <w:rFonts w:eastAsia="Times New Roman" w:cs="Times New Roman"/>
          <w:szCs w:val="24"/>
          <w:lang w:eastAsia="pt-BR"/>
        </w:rPr>
        <w:t xml:space="preserve"> </w:t>
      </w:r>
    </w:p>
    <w:p w:rsidR="00E42291" w:rsidRPr="00761E30" w:rsidRDefault="00E42291" w:rsidP="00E42291">
      <w:pPr>
        <w:jc w:val="right"/>
      </w:pPr>
      <w:r w:rsidRPr="00761E30">
        <w:t>Francisco de Tarso Ribeiro Caselli (UFPI)</w:t>
      </w:r>
    </w:p>
    <w:p w:rsidR="00E42291" w:rsidRPr="00761E30" w:rsidRDefault="00E42291" w:rsidP="00E42291">
      <w:pPr>
        <w:jc w:val="right"/>
      </w:pPr>
      <w:hyperlink r:id="rId11" w:history="1">
        <w:r w:rsidRPr="00761E30">
          <w:rPr>
            <w:rStyle w:val="Hyperlink"/>
          </w:rPr>
          <w:t>tarso.caselli@ufpi.edu.br</w:t>
        </w:r>
      </w:hyperlink>
      <w:r w:rsidRPr="00761E30">
        <w:t xml:space="preserve"> </w:t>
      </w:r>
    </w:p>
    <w:p w:rsidR="00E42291" w:rsidRPr="00761E30" w:rsidRDefault="00E42291" w:rsidP="00E42291">
      <w:pPr>
        <w:jc w:val="right"/>
        <w:rPr>
          <w:lang w:val="en-GB"/>
        </w:rPr>
      </w:pPr>
      <w:r w:rsidRPr="00761E30">
        <w:rPr>
          <w:lang w:val="en-GB"/>
        </w:rPr>
        <w:t>Jonathan Brito Costa</w:t>
      </w:r>
    </w:p>
    <w:p w:rsidR="007D1F07" w:rsidRPr="00761E30" w:rsidRDefault="00E42291" w:rsidP="00E42291">
      <w:pPr>
        <w:jc w:val="right"/>
        <w:rPr>
          <w:lang w:val="en-GB"/>
        </w:rPr>
      </w:pPr>
      <w:hyperlink r:id="rId12" w:history="1">
        <w:r w:rsidRPr="00761E30">
          <w:rPr>
            <w:rStyle w:val="Hyperlink"/>
            <w:lang w:val="en-GB"/>
          </w:rPr>
          <w:t>jonathanbritocontador@gmail.com</w:t>
        </w:r>
      </w:hyperlink>
      <w:r w:rsidRPr="00761E30">
        <w:rPr>
          <w:lang w:val="en-GB"/>
        </w:rPr>
        <w:t xml:space="preserve"> </w:t>
      </w:r>
      <w:bookmarkStart w:id="0" w:name="_GoBack"/>
      <w:bookmarkEnd w:id="0"/>
    </w:p>
    <w:p w:rsidR="00BC5AB8" w:rsidRPr="00E42291" w:rsidRDefault="00BC5AB8" w:rsidP="00800B44">
      <w:pPr>
        <w:rPr>
          <w:lang w:val="en-GB"/>
        </w:rPr>
      </w:pPr>
    </w:p>
    <w:p w:rsidR="00DF1945" w:rsidRPr="003064FF" w:rsidRDefault="00050E48" w:rsidP="00DF1945">
      <w:pPr>
        <w:pStyle w:val="Corpodetexto"/>
        <w:spacing w:before="0" w:beforeAutospacing="0" w:after="120" w:afterAutospacing="0" w:line="360" w:lineRule="auto"/>
        <w:jc w:val="both"/>
        <w:rPr>
          <w:rFonts w:ascii="Times New Roman" w:hAnsi="Times New Roman" w:cs="Times New Roman"/>
          <w:sz w:val="24"/>
          <w:szCs w:val="24"/>
        </w:rPr>
      </w:pPr>
      <w:r w:rsidRPr="00DF1945">
        <w:rPr>
          <w:rFonts w:ascii="Times New Roman" w:hAnsi="Times New Roman" w:cs="Times New Roman"/>
          <w:b/>
          <w:sz w:val="24"/>
          <w:szCs w:val="24"/>
        </w:rPr>
        <w:t>Resumo</w:t>
      </w:r>
      <w:r w:rsidRPr="00DF1945">
        <w:rPr>
          <w:rFonts w:ascii="Times New Roman" w:hAnsi="Times New Roman" w:cs="Times New Roman"/>
          <w:sz w:val="24"/>
          <w:szCs w:val="24"/>
        </w:rPr>
        <w:t>:</w:t>
      </w:r>
      <w:r w:rsidR="00477892">
        <w:t xml:space="preserve"> </w:t>
      </w:r>
      <w:r w:rsidR="00477892" w:rsidRPr="00DF1945">
        <w:rPr>
          <w:rFonts w:ascii="Times New Roman" w:hAnsi="Times New Roman" w:cs="Times New Roman"/>
          <w:sz w:val="24"/>
          <w:szCs w:val="24"/>
        </w:rPr>
        <w:t xml:space="preserve">Desenvolver fontes de energia renováveis que reduzam o impacto ambiental é uma necessidade das organizações produtivas. Neste contexto o babaçu como </w:t>
      </w:r>
      <w:r w:rsidR="00DF1945" w:rsidRPr="00DF1945">
        <w:rPr>
          <w:rFonts w:ascii="Times New Roman" w:hAnsi="Times New Roman" w:cs="Times New Roman"/>
          <w:sz w:val="24"/>
          <w:szCs w:val="24"/>
        </w:rPr>
        <w:t>matéria prima</w:t>
      </w:r>
      <w:r w:rsidR="00477892" w:rsidRPr="00DF1945">
        <w:rPr>
          <w:rFonts w:ascii="Times New Roman" w:hAnsi="Times New Roman" w:cs="Times New Roman"/>
          <w:sz w:val="24"/>
          <w:szCs w:val="24"/>
        </w:rPr>
        <w:t xml:space="preserve"> para produção de briquetes surge como uma oportunidade. </w:t>
      </w:r>
      <w:r w:rsidR="00DF1945" w:rsidRPr="00DF1945">
        <w:rPr>
          <w:rFonts w:ascii="Times New Roman" w:hAnsi="Times New Roman" w:cs="Times New Roman"/>
          <w:sz w:val="24"/>
          <w:szCs w:val="24"/>
        </w:rPr>
        <w:t>Nessa visão o presente trabalho busca analisar o potencial energético de briquetes produzidos a partir da biomassa de coco babaçu</w:t>
      </w:r>
      <w:r w:rsidR="00CF14FA">
        <w:rPr>
          <w:rFonts w:ascii="Times New Roman" w:hAnsi="Times New Roman" w:cs="Times New Roman"/>
          <w:sz w:val="24"/>
          <w:szCs w:val="24"/>
        </w:rPr>
        <w:t xml:space="preserve"> puro e com </w:t>
      </w:r>
      <w:proofErr w:type="spellStart"/>
      <w:r w:rsidR="00CF14FA" w:rsidRPr="00CF14FA">
        <w:rPr>
          <w:rFonts w:ascii="Times New Roman" w:hAnsi="Times New Roman" w:cs="Times New Roman"/>
          <w:i/>
          <w:sz w:val="24"/>
          <w:szCs w:val="24"/>
        </w:rPr>
        <w:t>blender</w:t>
      </w:r>
      <w:proofErr w:type="spellEnd"/>
      <w:r w:rsidR="00CF14FA">
        <w:rPr>
          <w:rFonts w:ascii="Times New Roman" w:hAnsi="Times New Roman" w:cs="Times New Roman"/>
          <w:sz w:val="24"/>
          <w:szCs w:val="24"/>
        </w:rPr>
        <w:t xml:space="preserve"> de palha de arroz</w:t>
      </w:r>
      <w:r w:rsidR="00DF1945" w:rsidRPr="00DF1945">
        <w:rPr>
          <w:rFonts w:ascii="Times New Roman" w:hAnsi="Times New Roman" w:cs="Times New Roman"/>
          <w:sz w:val="24"/>
          <w:szCs w:val="24"/>
        </w:rPr>
        <w:t xml:space="preserve">. </w:t>
      </w:r>
      <w:r w:rsidR="00DF1945" w:rsidRPr="008478E8">
        <w:rPr>
          <w:rFonts w:ascii="Times New Roman" w:hAnsi="Times New Roman" w:cs="Times New Roman"/>
          <w:sz w:val="24"/>
          <w:szCs w:val="24"/>
        </w:rPr>
        <w:t>o potencial energético do briquete com um tamanho de grão (</w:t>
      </w:r>
      <w:proofErr w:type="spellStart"/>
      <w:r w:rsidR="00DF1945" w:rsidRPr="00CF14FA">
        <w:rPr>
          <w:rFonts w:ascii="Times New Roman" w:hAnsi="Times New Roman" w:cs="Times New Roman"/>
          <w:i/>
          <w:sz w:val="24"/>
          <w:szCs w:val="24"/>
        </w:rPr>
        <w:t>mesh</w:t>
      </w:r>
      <w:proofErr w:type="spellEnd"/>
      <w:r w:rsidR="00DF1945" w:rsidRPr="008478E8">
        <w:rPr>
          <w:rFonts w:ascii="Times New Roman" w:hAnsi="Times New Roman" w:cs="Times New Roman"/>
          <w:sz w:val="24"/>
          <w:szCs w:val="24"/>
        </w:rPr>
        <w:t>) padronizado do coco babaçu e arroz. Foi utilizado bagaço de várias camadas do mesocarpo do babaçu combinado com pó da palha do arroz. Foram avaliados tanto a granulometria quanto o teor de cinzas.</w:t>
      </w:r>
      <w:r w:rsidR="00DF1945">
        <w:rPr>
          <w:rFonts w:ascii="Times New Roman" w:hAnsi="Times New Roman" w:cs="Times New Roman"/>
          <w:sz w:val="24"/>
          <w:szCs w:val="24"/>
        </w:rPr>
        <w:t xml:space="preserve"> </w:t>
      </w:r>
      <w:r w:rsidR="00DF1945" w:rsidRPr="003064FF">
        <w:rPr>
          <w:rFonts w:ascii="Times New Roman" w:hAnsi="Times New Roman" w:cs="Times New Roman"/>
          <w:sz w:val="24"/>
          <w:szCs w:val="24"/>
        </w:rPr>
        <w:t>Os resultados mostram que há uma viabilidade no uso do briquete de 50% babaçu e 50% palha de arroz</w:t>
      </w:r>
      <w:r w:rsidR="00DF1945">
        <w:rPr>
          <w:rFonts w:ascii="Times New Roman" w:hAnsi="Times New Roman" w:cs="Times New Roman"/>
          <w:sz w:val="24"/>
          <w:szCs w:val="24"/>
        </w:rPr>
        <w:t xml:space="preserve">. </w:t>
      </w:r>
      <w:r w:rsidR="00DF1945" w:rsidRPr="003064FF">
        <w:rPr>
          <w:rFonts w:ascii="Times New Roman" w:hAnsi="Times New Roman" w:cs="Times New Roman"/>
          <w:sz w:val="24"/>
          <w:szCs w:val="24"/>
        </w:rPr>
        <w:t>A partir deste trabalho podem ser levantados questionamentos sobre como outros resíduos podem ser aproveitados, gerando novas pesquisas em cima de biomassa.</w:t>
      </w:r>
    </w:p>
    <w:p w:rsidR="007A0EAF" w:rsidRDefault="007A0EAF" w:rsidP="00800B44">
      <w:r w:rsidRPr="007A0EAF">
        <w:rPr>
          <w:b/>
        </w:rPr>
        <w:t>Palavras-chave</w:t>
      </w:r>
      <w:r>
        <w:t xml:space="preserve">: </w:t>
      </w:r>
      <w:r w:rsidR="00B102AC">
        <w:t>Sustentabilidade</w:t>
      </w:r>
      <w:r w:rsidR="00E42291">
        <w:t>, Energia Renovável, Biomassa</w:t>
      </w:r>
    </w:p>
    <w:p w:rsidR="003C0B49" w:rsidRDefault="00800B44" w:rsidP="00800B44">
      <w:pPr>
        <w:pStyle w:val="Ttulo2"/>
        <w:spacing w:before="0" w:after="0"/>
        <w:rPr>
          <w:rFonts w:ascii="Times New Roman" w:hAnsi="Times New Roman"/>
          <w:i w:val="0"/>
          <w:sz w:val="24"/>
          <w:szCs w:val="24"/>
        </w:rPr>
      </w:pPr>
      <w:r w:rsidRPr="00800B44">
        <w:rPr>
          <w:rFonts w:ascii="Times New Roman" w:hAnsi="Times New Roman"/>
          <w:b w:val="0"/>
          <w:bCs w:val="0"/>
          <w:i w:val="0"/>
          <w:iCs w:val="0"/>
          <w:sz w:val="24"/>
          <w:szCs w:val="24"/>
        </w:rPr>
        <w:lastRenderedPageBreak/>
        <w:t>1.</w:t>
      </w:r>
      <w:r>
        <w:rPr>
          <w:rFonts w:ascii="Times New Roman" w:hAnsi="Times New Roman"/>
          <w:i w:val="0"/>
          <w:sz w:val="24"/>
          <w:szCs w:val="24"/>
        </w:rPr>
        <w:t xml:space="preserve"> </w:t>
      </w:r>
      <w:r w:rsidR="003C0B49" w:rsidRPr="00800B44">
        <w:rPr>
          <w:rFonts w:ascii="Times New Roman" w:hAnsi="Times New Roman"/>
          <w:i w:val="0"/>
          <w:sz w:val="24"/>
          <w:szCs w:val="24"/>
        </w:rPr>
        <w:t>Introdução</w:t>
      </w:r>
    </w:p>
    <w:p w:rsidR="00E42291"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8478E8" w:rsidRPr="008478E8" w:rsidRDefault="008478E8" w:rsidP="003064FF">
      <w:pPr>
        <w:pStyle w:val="Corpodetexto"/>
        <w:spacing w:before="0" w:beforeAutospacing="0" w:after="120" w:afterAutospacing="0" w:line="360" w:lineRule="auto"/>
        <w:jc w:val="both"/>
        <w:rPr>
          <w:rFonts w:ascii="Times New Roman" w:hAnsi="Times New Roman" w:cs="Times New Roman"/>
          <w:sz w:val="24"/>
          <w:szCs w:val="24"/>
        </w:rPr>
      </w:pPr>
      <w:r w:rsidRPr="008478E8">
        <w:rPr>
          <w:rFonts w:ascii="Times New Roman" w:hAnsi="Times New Roman" w:cs="Times New Roman"/>
          <w:sz w:val="24"/>
          <w:szCs w:val="24"/>
        </w:rPr>
        <w:t>A busca por novas formas de energia é uma missão que vem ganhando a dedicação de vários pesquisadores por todo o mundo. A sociedade já tem a consciência que continuar usando combustíveis fósseis vai causar o esgotamento destes combustíveis e também uma maior degradação do meio ambiente.</w:t>
      </w:r>
    </w:p>
    <w:p w:rsidR="008478E8" w:rsidRPr="008478E8" w:rsidRDefault="008478E8" w:rsidP="003064FF">
      <w:pPr>
        <w:pStyle w:val="Corpodetexto"/>
        <w:spacing w:before="0" w:beforeAutospacing="0" w:after="120" w:afterAutospacing="0" w:line="360" w:lineRule="auto"/>
        <w:jc w:val="both"/>
        <w:rPr>
          <w:rFonts w:ascii="Times New Roman" w:hAnsi="Times New Roman" w:cs="Times New Roman"/>
          <w:sz w:val="24"/>
          <w:szCs w:val="24"/>
        </w:rPr>
      </w:pPr>
      <w:r w:rsidRPr="008478E8">
        <w:rPr>
          <w:rFonts w:ascii="Times New Roman" w:hAnsi="Times New Roman" w:cs="Times New Roman"/>
          <w:sz w:val="24"/>
          <w:szCs w:val="24"/>
        </w:rPr>
        <w:t>TAUK-TORNISIELO, GOBBI e FOWLER (2008) definem impacto ambiental como a alteração no meio ou em algum de seus componentes por determinada ação ou atividade. Estas alterações precisam ser quantificadas, pois apresentam variações relativas, podendo ser positivas ou negativas, grandes ou pequenas.</w:t>
      </w:r>
    </w:p>
    <w:p w:rsidR="008478E8" w:rsidRPr="008478E8" w:rsidRDefault="008478E8" w:rsidP="008478E8">
      <w:pPr>
        <w:pStyle w:val="Corpodetexto"/>
        <w:spacing w:before="0" w:beforeAutospacing="0" w:after="120" w:afterAutospacing="0" w:line="360" w:lineRule="auto"/>
        <w:jc w:val="both"/>
        <w:rPr>
          <w:rFonts w:ascii="Times New Roman" w:hAnsi="Times New Roman" w:cs="Times New Roman"/>
          <w:sz w:val="24"/>
          <w:szCs w:val="24"/>
        </w:rPr>
      </w:pPr>
      <w:r w:rsidRPr="008478E8">
        <w:rPr>
          <w:rFonts w:ascii="Times New Roman" w:hAnsi="Times New Roman" w:cs="Times New Roman"/>
          <w:sz w:val="24"/>
          <w:szCs w:val="24"/>
        </w:rPr>
        <w:t>Nesse contexto de energias renováveis pode ser citada a biomassa, uma fonte de energia sustentável que é basicamente o aproveitamento de restos agrícolas e florestais. Esta é uma boa alternativa para a substituição dos combustíveis fósseis, dentre outras.</w:t>
      </w:r>
    </w:p>
    <w:p w:rsidR="008478E8" w:rsidRPr="008478E8" w:rsidRDefault="008478E8" w:rsidP="008478E8">
      <w:pPr>
        <w:pStyle w:val="Corpodetexto"/>
        <w:spacing w:before="0" w:beforeAutospacing="0" w:after="120" w:afterAutospacing="0" w:line="360" w:lineRule="auto"/>
        <w:jc w:val="both"/>
        <w:rPr>
          <w:rFonts w:ascii="Times New Roman" w:hAnsi="Times New Roman" w:cs="Times New Roman"/>
          <w:sz w:val="24"/>
          <w:szCs w:val="24"/>
        </w:rPr>
      </w:pPr>
      <w:r w:rsidRPr="008478E8">
        <w:rPr>
          <w:rFonts w:ascii="Times New Roman" w:hAnsi="Times New Roman" w:cs="Times New Roman"/>
          <w:sz w:val="24"/>
          <w:szCs w:val="24"/>
        </w:rPr>
        <w:t xml:space="preserve">Estudo evidenciam o potencial energético de alguns tipos de biomassa, procurando aquele que seria mais proveitoso como Teixeira (2000) e </w:t>
      </w:r>
      <w:proofErr w:type="spellStart"/>
      <w:proofErr w:type="gramStart"/>
      <w:r w:rsidRPr="008478E8">
        <w:rPr>
          <w:rFonts w:ascii="Times New Roman" w:hAnsi="Times New Roman" w:cs="Times New Roman"/>
          <w:sz w:val="24"/>
          <w:szCs w:val="24"/>
        </w:rPr>
        <w:t>Putti</w:t>
      </w:r>
      <w:proofErr w:type="spellEnd"/>
      <w:r w:rsidRPr="008478E8">
        <w:rPr>
          <w:rFonts w:ascii="Times New Roman" w:hAnsi="Times New Roman" w:cs="Times New Roman"/>
          <w:sz w:val="24"/>
          <w:szCs w:val="24"/>
        </w:rPr>
        <w:t>(</w:t>
      </w:r>
      <w:proofErr w:type="gramEnd"/>
      <w:r w:rsidRPr="008478E8">
        <w:rPr>
          <w:rFonts w:ascii="Times New Roman" w:hAnsi="Times New Roman" w:cs="Times New Roman"/>
          <w:sz w:val="24"/>
          <w:szCs w:val="24"/>
        </w:rPr>
        <w:t>2012) . Ou seja, aquele que produzisse mais energia a partir da queima de uma menor quantidade de massa e causando o mínimo possível de degradação ao meio ambiente.</w:t>
      </w:r>
    </w:p>
    <w:p w:rsidR="008478E8" w:rsidRPr="008478E8" w:rsidRDefault="008478E8" w:rsidP="008478E8">
      <w:pPr>
        <w:pStyle w:val="Corpodetexto"/>
        <w:spacing w:before="0" w:beforeAutospacing="0" w:after="120" w:afterAutospacing="0" w:line="360" w:lineRule="auto"/>
        <w:jc w:val="both"/>
        <w:rPr>
          <w:rFonts w:ascii="Times New Roman" w:hAnsi="Times New Roman" w:cs="Times New Roman"/>
          <w:sz w:val="24"/>
          <w:szCs w:val="24"/>
        </w:rPr>
      </w:pPr>
      <w:r w:rsidRPr="008478E8">
        <w:rPr>
          <w:rFonts w:ascii="Times New Roman" w:hAnsi="Times New Roman" w:cs="Times New Roman"/>
          <w:sz w:val="24"/>
          <w:szCs w:val="24"/>
        </w:rPr>
        <w:t>Um dos processos utilizados para a avaliação desse potencial energético é a queima de briquetes, que são um condensado de biomassa. O briquete pode ser feito de coco babaçu, arroz, cana de açúcar, a maioria dos resíduos de origem agrícola ou florestal. A fabricação do briquete é barata e já vem sendo utilizada por pequenas e médias empresas como combustível.</w:t>
      </w:r>
    </w:p>
    <w:p w:rsidR="008478E8" w:rsidRDefault="008478E8" w:rsidP="008478E8">
      <w:pPr>
        <w:pStyle w:val="Corpodetexto"/>
        <w:spacing w:before="0" w:beforeAutospacing="0" w:after="120" w:afterAutospacing="0" w:line="360" w:lineRule="auto"/>
        <w:jc w:val="both"/>
        <w:rPr>
          <w:rFonts w:ascii="Times New Roman" w:hAnsi="Times New Roman" w:cs="Times New Roman"/>
          <w:sz w:val="24"/>
          <w:szCs w:val="24"/>
        </w:rPr>
      </w:pPr>
      <w:r w:rsidRPr="008478E8">
        <w:rPr>
          <w:rFonts w:ascii="Times New Roman" w:hAnsi="Times New Roman" w:cs="Times New Roman"/>
          <w:sz w:val="24"/>
          <w:szCs w:val="24"/>
        </w:rPr>
        <w:t>A briquetagem consiste na aglomeração de partículas finas por meio de pressão, com o auxílio ou não de um aglutinante, o qual é responsável por transformar partículas finas em corpos por meio de ligações, físicas ou químicas, rígidas. Assim, permitindo a obtenção de um produto não apenas compactado, mas também, com forma, tamanho e parâmetros mecânicos segundo especificações. Na aplicação da pressão externa, pode-se utilizar três processos, onde o primeiro é caracterizado por possuir dois rolos paralelos os quais fazem com que o material flua continuamente.</w:t>
      </w:r>
    </w:p>
    <w:p w:rsidR="008478E8" w:rsidRPr="008478E8" w:rsidRDefault="008478E8" w:rsidP="003064FF">
      <w:pPr>
        <w:pStyle w:val="Corpodetexto"/>
        <w:spacing w:before="0" w:beforeAutospacing="0" w:after="120" w:afterAutospacing="0" w:line="360" w:lineRule="auto"/>
        <w:jc w:val="both"/>
        <w:rPr>
          <w:rFonts w:ascii="Times New Roman" w:hAnsi="Times New Roman" w:cs="Times New Roman"/>
          <w:sz w:val="24"/>
          <w:szCs w:val="24"/>
        </w:rPr>
      </w:pPr>
      <w:r w:rsidRPr="008478E8">
        <w:rPr>
          <w:rFonts w:ascii="Times New Roman" w:hAnsi="Times New Roman" w:cs="Times New Roman"/>
          <w:sz w:val="24"/>
          <w:szCs w:val="24"/>
        </w:rPr>
        <w:lastRenderedPageBreak/>
        <w:t>Os mesmos apresentam cavidades ou moldes, já com o tamanho ou forma desejada, dispostos na superfície e operam com velocidade constante de rotação em sentidos contrários. O segundo processo baseia-se na extrusão contínua em máquina do tipo maromba. Já a terceira opção ocorre em prensas hidráulicas, onde os moldes são preenchidos de forma intermitente (CARVALHO, E. A.; 2004).</w:t>
      </w:r>
    </w:p>
    <w:p w:rsidR="008478E8" w:rsidRPr="008478E8" w:rsidRDefault="008478E8" w:rsidP="003064FF">
      <w:pPr>
        <w:pStyle w:val="Corpodetexto"/>
        <w:spacing w:before="0" w:beforeAutospacing="0" w:after="120" w:afterAutospacing="0" w:line="360" w:lineRule="auto"/>
        <w:jc w:val="both"/>
        <w:rPr>
          <w:rFonts w:ascii="Times New Roman" w:hAnsi="Times New Roman" w:cs="Times New Roman"/>
          <w:sz w:val="24"/>
          <w:szCs w:val="24"/>
        </w:rPr>
      </w:pPr>
      <w:r w:rsidRPr="008478E8">
        <w:rPr>
          <w:rFonts w:ascii="Times New Roman" w:hAnsi="Times New Roman" w:cs="Times New Roman"/>
          <w:sz w:val="24"/>
          <w:szCs w:val="24"/>
        </w:rPr>
        <w:t xml:space="preserve">O briquete pode ser caracterizado como sendo um material de forma cilíndrica e compactado, que possui alta densidade. Para Quirino &amp; Brito (1991), a partir da densidade aparente do briquete é que se determina a quantidade de energia ou calor acumulada neste material com volume definido. Portanto, a forma que expressa a condição mais próxima da realidade referente ao conteúdo energético para os briquetes é o uso do poder calorífico útil e a densidade aparente. (Brito, 1993; Vale et AL.; 2007).   </w:t>
      </w:r>
    </w:p>
    <w:p w:rsidR="008478E8" w:rsidRPr="008478E8" w:rsidRDefault="008478E8" w:rsidP="003064FF">
      <w:pPr>
        <w:pStyle w:val="Corpodetexto"/>
        <w:spacing w:before="0" w:beforeAutospacing="0" w:after="120" w:afterAutospacing="0" w:line="360" w:lineRule="auto"/>
        <w:jc w:val="both"/>
        <w:rPr>
          <w:rFonts w:ascii="Times New Roman" w:hAnsi="Times New Roman" w:cs="Times New Roman"/>
          <w:sz w:val="24"/>
          <w:szCs w:val="24"/>
        </w:rPr>
      </w:pPr>
      <w:r w:rsidRPr="008478E8">
        <w:rPr>
          <w:rFonts w:ascii="Times New Roman" w:hAnsi="Times New Roman" w:cs="Times New Roman"/>
          <w:sz w:val="24"/>
          <w:szCs w:val="24"/>
        </w:rPr>
        <w:t>Densidade aparente, ou massa específica aparente, pode ser definida como a massa média de um sólido por volume, na sua apresentação, normal ou habitual, específica para determinada amostra ou processos. Na avaliação técnica, densidade aparente maior é mais bem requerida, uma vez que, há uma relação diretamente proporcional entre o aumento da densidade aparente e a densidade energética do briquete.</w:t>
      </w:r>
    </w:p>
    <w:p w:rsidR="008478E8" w:rsidRDefault="008478E8" w:rsidP="008478E8">
      <w:pPr>
        <w:pStyle w:val="Corpodetexto"/>
        <w:spacing w:before="0" w:beforeAutospacing="0" w:after="120" w:afterAutospacing="0" w:line="360" w:lineRule="auto"/>
        <w:jc w:val="both"/>
        <w:rPr>
          <w:rFonts w:ascii="Times New Roman" w:hAnsi="Times New Roman" w:cs="Times New Roman"/>
          <w:sz w:val="24"/>
          <w:szCs w:val="24"/>
        </w:rPr>
      </w:pPr>
      <w:r w:rsidRPr="008478E8">
        <w:rPr>
          <w:rFonts w:ascii="Times New Roman" w:hAnsi="Times New Roman" w:cs="Times New Roman"/>
          <w:sz w:val="24"/>
          <w:szCs w:val="24"/>
        </w:rPr>
        <w:t>Este trabalho visa avaliar o potencial energético do briquete com um tamanho de grão (</w:t>
      </w:r>
      <w:proofErr w:type="spellStart"/>
      <w:r w:rsidRPr="008478E8">
        <w:rPr>
          <w:rFonts w:ascii="Times New Roman" w:hAnsi="Times New Roman" w:cs="Times New Roman"/>
          <w:i/>
          <w:sz w:val="24"/>
          <w:szCs w:val="24"/>
        </w:rPr>
        <w:t>mesh</w:t>
      </w:r>
      <w:proofErr w:type="spellEnd"/>
      <w:r w:rsidRPr="008478E8">
        <w:rPr>
          <w:rFonts w:ascii="Times New Roman" w:hAnsi="Times New Roman" w:cs="Times New Roman"/>
          <w:sz w:val="24"/>
          <w:szCs w:val="24"/>
        </w:rPr>
        <w:t>) padronizado do coco babaçu e arroz. Foi utilizado bagaço de várias camadas do mesocarpo do babaçu combinado com pó da palha do arroz. Foram avaliados tanto a granulometria quanto o teor de cinzas.</w:t>
      </w:r>
    </w:p>
    <w:p w:rsidR="00E42291" w:rsidRDefault="00E42291" w:rsidP="008478E8">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477892" w:rsidP="003064FF">
      <w:pPr>
        <w:pStyle w:val="Corpodetexto"/>
        <w:spacing w:before="0" w:beforeAutospacing="0" w:after="12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3064FF" w:rsidRPr="003064FF">
        <w:rPr>
          <w:rFonts w:ascii="Times New Roman" w:hAnsi="Times New Roman" w:cs="Times New Roman"/>
          <w:b/>
          <w:sz w:val="24"/>
          <w:szCs w:val="24"/>
        </w:rPr>
        <w:t>Revisão de Literatura</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b/>
          <w:sz w:val="24"/>
          <w:szCs w:val="24"/>
        </w:rPr>
      </w:pPr>
    </w:p>
    <w:p w:rsidR="003064FF" w:rsidRDefault="00477892" w:rsidP="003064FF">
      <w:pPr>
        <w:pStyle w:val="Corpodetexto"/>
        <w:spacing w:before="0" w:beforeAutospacing="0" w:after="12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3064FF" w:rsidRPr="003064FF">
        <w:rPr>
          <w:rFonts w:ascii="Times New Roman" w:hAnsi="Times New Roman" w:cs="Times New Roman"/>
          <w:b/>
          <w:sz w:val="24"/>
          <w:szCs w:val="24"/>
        </w:rPr>
        <w:t>Fontes de Energia</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b/>
          <w:sz w:val="24"/>
          <w:szCs w:val="24"/>
        </w:rPr>
      </w:pP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A produção e consumo de energia no mundo em geral é baseada em combustíveis fósseis que, além de demorar milhares de anos para a natureza repor as reservas, provoca danos ao meio ambiente, como emissão de poluentes e gases de efeito estufa. Enquanto isso as energias renováveis representam apenas 14,4% do consumo mundial. (GOLDEMBERG, et al. 2007)</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lastRenderedPageBreak/>
        <w:t>O suprimento competente e universal da energia é considerado condição básica para o desenvolvimento econômico, independentemente do conceito que se utilize para desenvolvimento. Nesse contexto, o acesso de cada ser humano a uma quantidade mínima de bens energéticos adequada aos atendimentos de suas necessidades básicas deve ser considerado como um requisito da sustentabilidade. Esse requisito tem sido enfatizado em todas as ações e discussões relacionadas com</w:t>
      </w:r>
      <w:r>
        <w:rPr>
          <w:rFonts w:ascii="Times New Roman" w:hAnsi="Times New Roman" w:cs="Times New Roman"/>
          <w:sz w:val="24"/>
          <w:szCs w:val="24"/>
        </w:rPr>
        <w:t xml:space="preserve"> o </w:t>
      </w:r>
      <w:r w:rsidRPr="003064FF">
        <w:rPr>
          <w:rFonts w:ascii="Times New Roman" w:hAnsi="Times New Roman" w:cs="Times New Roman"/>
          <w:sz w:val="24"/>
          <w:szCs w:val="24"/>
        </w:rPr>
        <w:t xml:space="preserve">desenvolvimento sustentável desde a Conferência de Estocolmo em 1972. Portanto, é natural que a questão energética, no âmbito de um cenário que também incorpora outros setores de infraestrutura, tais como </w:t>
      </w:r>
      <w:proofErr w:type="spellStart"/>
      <w:r w:rsidRPr="003064FF">
        <w:rPr>
          <w:rFonts w:ascii="Times New Roman" w:hAnsi="Times New Roman" w:cs="Times New Roman"/>
          <w:sz w:val="24"/>
          <w:szCs w:val="24"/>
        </w:rPr>
        <w:t>Rotstein</w:t>
      </w:r>
      <w:proofErr w:type="spellEnd"/>
      <w:r w:rsidRPr="003064FF">
        <w:rPr>
          <w:rFonts w:ascii="Times New Roman" w:hAnsi="Times New Roman" w:cs="Times New Roman"/>
          <w:sz w:val="24"/>
          <w:szCs w:val="24"/>
        </w:rPr>
        <w:t xml:space="preserve"> (2016).</w:t>
      </w: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As fontes de energia a partir de recursos renováveis como álcool, lenha e cascas de árvores são materiais estudados com o objetivo de reduzir os impactos ambientais causados pelos combustíveis fósseis, bem como </w:t>
      </w:r>
      <w:proofErr w:type="spellStart"/>
      <w:r w:rsidRPr="003064FF">
        <w:rPr>
          <w:rFonts w:ascii="Times New Roman" w:hAnsi="Times New Roman" w:cs="Times New Roman"/>
          <w:sz w:val="24"/>
          <w:szCs w:val="24"/>
        </w:rPr>
        <w:t>fornecer</w:t>
      </w:r>
      <w:proofErr w:type="spellEnd"/>
      <w:r w:rsidRPr="003064FF">
        <w:rPr>
          <w:rFonts w:ascii="Times New Roman" w:hAnsi="Times New Roman" w:cs="Times New Roman"/>
          <w:sz w:val="24"/>
          <w:szCs w:val="24"/>
        </w:rPr>
        <w:t xml:space="preserve"> energia para as indústrias. (DAMASCENO; SOUZA; ROCHA, 2009).</w:t>
      </w:r>
    </w:p>
    <w:p w:rsidR="00E42291"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477892" w:rsidP="003064FF">
      <w:pPr>
        <w:pStyle w:val="Corpodetexto"/>
        <w:spacing w:before="0" w:beforeAutospacing="0" w:after="12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3064FF" w:rsidRPr="003064FF">
        <w:rPr>
          <w:rFonts w:ascii="Times New Roman" w:hAnsi="Times New Roman" w:cs="Times New Roman"/>
          <w:b/>
          <w:sz w:val="24"/>
          <w:szCs w:val="24"/>
        </w:rPr>
        <w:t>Fonte de Energia Não-Renovável</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b/>
          <w:sz w:val="24"/>
          <w:szCs w:val="24"/>
        </w:rPr>
      </w:pP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É aquela que o seu uso ao longo do tempo causa o esgotamento das reservas e o tempo para a reposição é de milhares de anos. Alguns exemplos desses combustíveis fósseis são o petróleo, o carvão mineral e o gás natural. </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Há inúmeras desvantagens na utilização de energia não-renovável dentre as quais pode-se citar: Não são renováveis; A queima de combustíveis fósseis gera poluição do ar; Alguns dos gases poluentes são um dos principais responsáveis pelo efeito estufa e aquecimento global; A queima destes combustíveis fósseis também são responsáveis pela geração da chuva ácida; Como são muito inflamáveis, os combustíveis de fontes não renováveis devem ser estocados com muito cuidado, pois há um risco elevado de explosões dos reservatórios.</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Estas fontes de energia também causam danos ao meio ambiente. Segundo o Balanço Energético Nacional – BEN (2014), a maior parte do consumo mundial de energia ainda é de combustíveis fósseis. A queima desses combustíveis libera </w:t>
      </w:r>
      <w:proofErr w:type="spellStart"/>
      <w:r w:rsidRPr="003064FF">
        <w:rPr>
          <w:rFonts w:ascii="Times New Roman" w:hAnsi="Times New Roman" w:cs="Times New Roman"/>
          <w:sz w:val="24"/>
          <w:szCs w:val="24"/>
        </w:rPr>
        <w:t>Clorofluorcarbonetos</w:t>
      </w:r>
      <w:proofErr w:type="spellEnd"/>
      <w:r w:rsidRPr="003064FF">
        <w:rPr>
          <w:rFonts w:ascii="Times New Roman" w:hAnsi="Times New Roman" w:cs="Times New Roman"/>
          <w:sz w:val="24"/>
          <w:szCs w:val="24"/>
        </w:rPr>
        <w:t xml:space="preserve"> (CFCs) e Dióxido de Carbono (CO2), ambos causam muitos danos ao meio ambiente e agravam o efeito estufa.</w:t>
      </w: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lastRenderedPageBreak/>
        <w:t>Por conta de todos os problemas causados por estes combustíveis, vários pesquisadores passaram a tentar desenvolver novas formas de produzir energia sem que haja problemas no meio ambiente, ou seja, encontrar fontes de energia limpa.</w:t>
      </w:r>
    </w:p>
    <w:p w:rsidR="00E42291"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477892" w:rsidP="003064FF">
      <w:pPr>
        <w:pStyle w:val="Corpodetexto"/>
        <w:spacing w:before="0" w:beforeAutospacing="0" w:after="12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3064FF" w:rsidRPr="003064FF">
        <w:rPr>
          <w:rFonts w:ascii="Times New Roman" w:hAnsi="Times New Roman" w:cs="Times New Roman"/>
          <w:b/>
          <w:sz w:val="24"/>
          <w:szCs w:val="24"/>
        </w:rPr>
        <w:t>Fonte de Energia Renovável</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b/>
          <w:sz w:val="24"/>
          <w:szCs w:val="24"/>
        </w:rPr>
      </w:pP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São as fontes de energia que se renovam e que não há a possibilidade de esgotamento com o uso delas. São exemplos dela a energia eólica, hidráulica, das marés, energia solar, biomassa e células a combustível. As três últimas são, atualmente, as fontes de energia renováveis mais promissoras. (AQUINO NETO, et al.)</w:t>
      </w: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A energia está-se a tornar um fator condicionante dos modelos de desenvolvimento socioeconómicos futuros à escala global, regional e nacional. Satisfazer a procura de energia no momento e no local em que é necessária e sob a forma adequada é um dos principais desafios com que a sociedade é confrontada no decorrer deste século.</w:t>
      </w: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O atual paradigma de desenvolvimento é insustentável a médio e longo prazo devido às crises e rupturas resultantes de uma escassez crescente dos combustíveis fósseis e da degradação ambiental resultante. Sem fontes de energia abundantes e acessíveis do ponto de vista económico e menos nocivas para o ambiente, não é possível assegurar a manutenção do atual paradigma.</w:t>
      </w: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Começa a haver uma forte tendência a nível mundial para os países diminuírem a dependência do petróleo, motivada pela necessidade de controlar as emissões de dióxido de carbono para a atmosfera e pela sustentabilidade resultante duma maior segurança ao nível do abastecimento e da acessibilidade. Uma fonte energética que pode ser utilizada para geração de energia é o babaçu por ser considerada uma matéria orgânica que produz energia renovável, fornecendo combustíveis que são utilizados por indústrias na produção de vapor para as caldeiras, substituindo os combustíveis de origem fóssil, como o óleo e o gás natural. (DAMASCENO; SOUZA; ROCHA, 2009)</w:t>
      </w:r>
    </w:p>
    <w:p w:rsidR="00E42291"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477892" w:rsidP="003064FF">
      <w:pPr>
        <w:pStyle w:val="Corpodetexto"/>
        <w:spacing w:before="0" w:beforeAutospacing="0" w:after="12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 </w:t>
      </w:r>
      <w:r w:rsidR="003064FF" w:rsidRPr="003064FF">
        <w:rPr>
          <w:rFonts w:ascii="Times New Roman" w:hAnsi="Times New Roman" w:cs="Times New Roman"/>
          <w:b/>
          <w:sz w:val="24"/>
          <w:szCs w:val="24"/>
        </w:rPr>
        <w:t>Biomassa</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b/>
          <w:sz w:val="24"/>
          <w:szCs w:val="24"/>
        </w:rPr>
      </w:pP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ANEEL (2008), define Biomassa como qualquer matéria orgânica que possa ser transformada em energia mecânica, térmica ou elétrica. Dependendo da origem, pode ser classificada em: florestal (madeira, principalmente), agrícola (soja, arroz e cana-de-açúcar, entre outras) e rejeitos urbanos e industriais (sólidos ou líquidos, como o lixo). Os derivados obtidos dependem tanto da matéria-prima utilizada (cujo potencial energético varia de tipo para tipo) quanto da tecnologia de processamento para obtenção dos energéticos.</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Tanto no mercado internacional quanto no interno, a biomassa é hoje considerada uma das principais alternativas para a diversificação da matriz energética e a consequente redução da dependência dos combustíveis fósseis. Ela é potencialmente uma rica fonte de geração de energia elétrica e de biocombustíveis - como o biodiesel e o etanol, cujo consumo é crescente em substituição a derivados de petróleo como o óleo diesel e a gasolina. Definitivamente, a biomassa constitui-se em uma das fontes de produção de energia com maior potencial de crescimento nos próximos anos. WALKER, (2009).</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A biomassa é usada desde os tempos antigos como fonte de energia (lenha) das sociedades sem, no entanto, apoiar-se em produção sustentável. Por este motivo, durante muito tempo o termo biomassa foi associado à </w:t>
      </w:r>
      <w:proofErr w:type="spellStart"/>
      <w:r w:rsidRPr="003064FF">
        <w:rPr>
          <w:rFonts w:ascii="Times New Roman" w:hAnsi="Times New Roman" w:cs="Times New Roman"/>
          <w:sz w:val="24"/>
          <w:szCs w:val="24"/>
        </w:rPr>
        <w:t>idéia</w:t>
      </w:r>
      <w:proofErr w:type="spellEnd"/>
      <w:r w:rsidRPr="003064FF">
        <w:rPr>
          <w:rFonts w:ascii="Times New Roman" w:hAnsi="Times New Roman" w:cs="Times New Roman"/>
          <w:sz w:val="24"/>
          <w:szCs w:val="24"/>
        </w:rPr>
        <w:t xml:space="preserve"> de desmatamento. Somente no século XX teve início o uso da biomassa moderna, com programa do álcool no Brasil e a prática do 18 reflorestamento para produção de madeira. A biomassa tradicional é utilizada como fonte de energia primária para cerca de 2,4 bilhões de pessoas em países em desenvolvimento (IEA, 2002).</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Tanto no mercado internacional como no Brasil, a biomassa tem sido considerada como uma das principais alternativas para a diversificação da matriz energética e diminuição da utilização dos combustíveis fósseis (CENBIO, 2001). </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Embora seja considerada uma fonte de energia renovável, a queima da biomassa deve ser feita de forma controlada, visto que a queima em local aberto pode causar alguns danos à natureza, como redução da fotossíntese das plantas e o bloqueio de raios ultravioleta A e B. Porém estes problemas não são </w:t>
      </w:r>
      <w:proofErr w:type="gramStart"/>
      <w:r w:rsidRPr="003064FF">
        <w:rPr>
          <w:rFonts w:ascii="Times New Roman" w:hAnsi="Times New Roman" w:cs="Times New Roman"/>
          <w:sz w:val="24"/>
          <w:szCs w:val="24"/>
        </w:rPr>
        <w:t>visto</w:t>
      </w:r>
      <w:proofErr w:type="gramEnd"/>
      <w:r w:rsidRPr="003064FF">
        <w:rPr>
          <w:rFonts w:ascii="Times New Roman" w:hAnsi="Times New Roman" w:cs="Times New Roman"/>
          <w:sz w:val="24"/>
          <w:szCs w:val="24"/>
        </w:rPr>
        <w:t xml:space="preserve"> quando há a queima controlada em locais fechados. (ABDO ARBEX, Marcos et al. 2004)</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lastRenderedPageBreak/>
        <w:t>Pesquisas da ABIB (Associação Brasileira das Indústrias de Biomassa) revelam que são produzidas mais de 60 milhões de toneladas de resíduo madeireiros, que sofrem um total descaso dos empresários. Estes resíduos poderiam produzir cerca de 10.084,96 milhões de GJ/ano.</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A expectativa de maior participação da biomassa no suprimento de energia no futuro pode ser explicada por vários motivos. Primeiramente, os combustíveis obtidos a partir da biomassa podem substituir mais ou menos diretamente os combustíveis fósseis na atual infraestrutura de suprimento de energia. As energias renováveis intermitentes, como a eólica e a solar, representam um desafio à maneira como a energia é distribuída e consumida. Em segundo lugar, a disponibilidade de terras faz com que os recursos em potencial sejam abundantes. Em terceiro lugar, o crescimento da população, a urbanização e a melhoria dos padrões de vida nos países em desenvolvimento, fazem aumentar em ritmo acelerado a demanda por energia. WALKER, (2009).</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A dificuldade de quantificar o uso da biomassa energética, especialmente nas suas </w:t>
      </w:r>
      <w:proofErr w:type="spellStart"/>
      <w:r w:rsidRPr="003064FF">
        <w:rPr>
          <w:rFonts w:ascii="Times New Roman" w:hAnsi="Times New Roman" w:cs="Times New Roman"/>
          <w:sz w:val="24"/>
          <w:szCs w:val="24"/>
        </w:rPr>
        <w:t>ormas</w:t>
      </w:r>
      <w:proofErr w:type="spellEnd"/>
      <w:r w:rsidRPr="003064FF">
        <w:rPr>
          <w:rFonts w:ascii="Times New Roman" w:hAnsi="Times New Roman" w:cs="Times New Roman"/>
          <w:sz w:val="24"/>
          <w:szCs w:val="24"/>
        </w:rPr>
        <w:t xml:space="preserve"> tradicionais, acarreta problemas adicionais. Duas são as principais razões: a) a biomassa geralmente é considerada um combustível inferior e raramente incluído nas estatísticas oficiais e, quando o é, tende a ser desvalorizada; b) usos tradicionais de bioenergia – como, por exemplo, na forma de lenha, carvão, esterco de animais e resíduos agrícolas – são erroneamente associados com problemas do desmatamento e da desertificação. Por outro lado, dificuldades em medir, quantificar e manusear a biomassa visto tratar-se de uma fonte de energia dispersa, e seu uso ineficiente resultam na obtenção de pouca energia útil (WALKER, 2011).</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Biomassa e seus resíduos</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A quantificação da biomassa tem recebido, nesses últimos anos, uma atenção especial na medida em que ela se relaciona diretamente com a fixação de CO2 (dióxido de carbono) atmosférico, agindo em </w:t>
      </w:r>
      <w:proofErr w:type="spellStart"/>
      <w:r w:rsidRPr="003064FF">
        <w:rPr>
          <w:rFonts w:ascii="Times New Roman" w:hAnsi="Times New Roman" w:cs="Times New Roman"/>
          <w:sz w:val="24"/>
          <w:szCs w:val="24"/>
        </w:rPr>
        <w:t>conseqüência</w:t>
      </w:r>
      <w:proofErr w:type="spellEnd"/>
      <w:r w:rsidRPr="003064FF">
        <w:rPr>
          <w:rFonts w:ascii="Times New Roman" w:hAnsi="Times New Roman" w:cs="Times New Roman"/>
          <w:sz w:val="24"/>
          <w:szCs w:val="24"/>
        </w:rPr>
        <w:t xml:space="preserve"> como redutora das emissões de dióxido de carbono, um dos grandes responsáveis pelo efeito estufa. Todavia, a metodologia utilizada na quantificação da biomassa não tem sido unânime em contemplar os mesmos procedimentos, tendo em vista que algumas delas não levam em consideração nem a biomassa morta (serapilheira) e nem tão pouco aquela subterrânea (WATZLAWICK, 2003).</w:t>
      </w: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lastRenderedPageBreak/>
        <w:tab/>
        <w:t>O aproveitamento da biomassa em indústrias, na agricultura ou em outros setores acaba gerando resíduos. Que podem ser de diversas formas, como palha, bagaço, caule, folhas, cascas, entre outros. Neste trabalho serão avaliados em específico o bagaço do coco babaçu e a palha de arroz.</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477892" w:rsidP="003064FF">
      <w:pPr>
        <w:pStyle w:val="Corpodetexto"/>
        <w:spacing w:before="0" w:beforeAutospacing="0" w:after="12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3064FF" w:rsidRPr="003064FF">
        <w:rPr>
          <w:rFonts w:ascii="Times New Roman" w:hAnsi="Times New Roman" w:cs="Times New Roman"/>
          <w:b/>
          <w:sz w:val="24"/>
          <w:szCs w:val="24"/>
        </w:rPr>
        <w:t>Babaçu</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b/>
          <w:sz w:val="24"/>
          <w:szCs w:val="24"/>
        </w:rPr>
      </w:pP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O coco babaçu (</w:t>
      </w:r>
      <w:proofErr w:type="spellStart"/>
      <w:r w:rsidRPr="003064FF">
        <w:rPr>
          <w:rFonts w:ascii="Times New Roman" w:hAnsi="Times New Roman" w:cs="Times New Roman"/>
          <w:i/>
          <w:sz w:val="24"/>
          <w:szCs w:val="24"/>
        </w:rPr>
        <w:t>Orbihnya</w:t>
      </w:r>
      <w:proofErr w:type="spellEnd"/>
      <w:r w:rsidRPr="003064FF">
        <w:rPr>
          <w:rFonts w:ascii="Times New Roman" w:hAnsi="Times New Roman" w:cs="Times New Roman"/>
          <w:i/>
          <w:sz w:val="24"/>
          <w:szCs w:val="24"/>
        </w:rPr>
        <w:t xml:space="preserve"> </w:t>
      </w:r>
      <w:proofErr w:type="spellStart"/>
      <w:r w:rsidRPr="003064FF">
        <w:rPr>
          <w:rFonts w:ascii="Times New Roman" w:hAnsi="Times New Roman" w:cs="Times New Roman"/>
          <w:i/>
          <w:sz w:val="24"/>
          <w:szCs w:val="24"/>
        </w:rPr>
        <w:t>phalerata</w:t>
      </w:r>
      <w:proofErr w:type="spellEnd"/>
      <w:r w:rsidRPr="003064FF">
        <w:rPr>
          <w:rFonts w:ascii="Times New Roman" w:hAnsi="Times New Roman" w:cs="Times New Roman"/>
          <w:sz w:val="24"/>
          <w:szCs w:val="24"/>
        </w:rPr>
        <w:t xml:space="preserve">) é encontrado principalmente na Mata dos Cocais, localizada no nordeste brasileiro, mais especificamente nos estados do Maranhão, Piauí, Bahia e </w:t>
      </w:r>
      <w:proofErr w:type="spellStart"/>
      <w:r w:rsidRPr="003064FF">
        <w:rPr>
          <w:rFonts w:ascii="Times New Roman" w:hAnsi="Times New Roman" w:cs="Times New Roman"/>
          <w:sz w:val="24"/>
          <w:szCs w:val="24"/>
        </w:rPr>
        <w:t>Tocantis</w:t>
      </w:r>
      <w:proofErr w:type="spellEnd"/>
      <w:r w:rsidRPr="003064FF">
        <w:rPr>
          <w:rFonts w:ascii="Times New Roman" w:hAnsi="Times New Roman" w:cs="Times New Roman"/>
          <w:sz w:val="24"/>
          <w:szCs w:val="24"/>
        </w:rPr>
        <w:t>, nesses três últimos apenas em pequenas partes dos estados.</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O babaçu possui um importante valor econômico para o Maranhão, visto que no estado há uma produção média de 1,5 toneladas de frutos por hectare. Há mais de 300.000 extrativistas que utilizam o babaçu como renda familiar. (SOARES BRANDÃO NASCIMENTO, 2014)</w:t>
      </w: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O bagaço do coco babaçu possui um aproveitamento como biomassa, porém esse potencial é desconhecido ou é ignorado. Na indústria, cerca de 91,3% do coco babaçu é descartado, sendo aproveitado apenas 8,7%, que é o correspondente à amêndoa. (CARRAZA, SILVA e ÁVILA, 2012). A planta babaçu apresenta múltiplas formas de aproveitamento: madeira do tronco – construção; palhas – telhado, utensílios, lenha; palmito – alimentação e industrialização; frutos com múltiplos aproveitamentos – amido, óleo e farinha </w:t>
      </w:r>
      <w:proofErr w:type="spellStart"/>
      <w:r w:rsidRPr="003064FF">
        <w:rPr>
          <w:rFonts w:ascii="Times New Roman" w:hAnsi="Times New Roman" w:cs="Times New Roman"/>
          <w:sz w:val="24"/>
          <w:szCs w:val="24"/>
        </w:rPr>
        <w:t>protéica</w:t>
      </w:r>
      <w:proofErr w:type="spellEnd"/>
      <w:r w:rsidRPr="003064FF">
        <w:rPr>
          <w:rFonts w:ascii="Times New Roman" w:hAnsi="Times New Roman" w:cs="Times New Roman"/>
          <w:sz w:val="24"/>
          <w:szCs w:val="24"/>
        </w:rPr>
        <w:t xml:space="preserve"> da amêndoa e energia do endocarpo, quer na sua utilização em queima direta como lenha, quer pela produção de carvão vegetal. (VIVACQUA FILHO, 1968)</w:t>
      </w:r>
      <w:r w:rsidR="00E42291">
        <w:rPr>
          <w:rFonts w:ascii="Times New Roman" w:hAnsi="Times New Roman" w:cs="Times New Roman"/>
          <w:sz w:val="24"/>
          <w:szCs w:val="24"/>
        </w:rPr>
        <w:t>.</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477892" w:rsidP="003064FF">
      <w:pPr>
        <w:pStyle w:val="Corpodetexto"/>
        <w:spacing w:before="0" w:beforeAutospacing="0" w:after="12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3064FF" w:rsidRPr="00477892">
        <w:rPr>
          <w:rFonts w:ascii="Times New Roman" w:hAnsi="Times New Roman" w:cs="Times New Roman"/>
          <w:b/>
          <w:sz w:val="24"/>
          <w:szCs w:val="24"/>
        </w:rPr>
        <w:t>Briquete</w:t>
      </w:r>
    </w:p>
    <w:p w:rsidR="00E42291" w:rsidRPr="00477892" w:rsidRDefault="00E42291" w:rsidP="003064FF">
      <w:pPr>
        <w:pStyle w:val="Corpodetexto"/>
        <w:spacing w:before="0" w:beforeAutospacing="0" w:after="120" w:afterAutospacing="0" w:line="360" w:lineRule="auto"/>
        <w:jc w:val="both"/>
        <w:rPr>
          <w:rFonts w:ascii="Times New Roman" w:hAnsi="Times New Roman" w:cs="Times New Roman"/>
          <w:b/>
          <w:sz w:val="24"/>
          <w:szCs w:val="24"/>
        </w:rPr>
      </w:pP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A briquetagem é um processo que vem ganhando bastante destaque, pois é um processo barato e que produz um combustível muito eficiente. O briquete é um condensado de biomassa.</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A utilização de briquete se dá para a sua queima em fornos, caldeiras, torradores, aquecedores e outros. O briquete é mais utilizado por pequenos e médios empresários como combustível de </w:t>
      </w:r>
      <w:r w:rsidRPr="003064FF">
        <w:rPr>
          <w:rFonts w:ascii="Times New Roman" w:hAnsi="Times New Roman" w:cs="Times New Roman"/>
          <w:sz w:val="24"/>
          <w:szCs w:val="24"/>
        </w:rPr>
        <w:lastRenderedPageBreak/>
        <w:t>fornos em indústrias alimentícias. Normalmente os resíduos produzidos na indústria não recebem a devida atenção, pois a maioria dos resíduos de origem agrícola ou florestal pode ser aproveitado na produção de briquetes.</w:t>
      </w: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O briquete é classificado como uma peça cilíndrica de 4cm a 10cm de diâmetro e 10cm a 40cm de comprimento. Por ser compactado e denso, o briquete possui algumas vantagens como a rápida elevação de temperatura, ocupar um espaço pequeno e sendo um combustível uniforme. (BEZZON. 1994).</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477892" w:rsidP="003064FF">
      <w:pPr>
        <w:pStyle w:val="Corpodetexto"/>
        <w:spacing w:before="0" w:beforeAutospacing="0" w:after="12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3064FF" w:rsidRPr="003064FF">
        <w:rPr>
          <w:rFonts w:ascii="Times New Roman" w:hAnsi="Times New Roman" w:cs="Times New Roman"/>
          <w:b/>
          <w:sz w:val="24"/>
          <w:szCs w:val="24"/>
        </w:rPr>
        <w:t>Metodologia</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b/>
          <w:sz w:val="24"/>
          <w:szCs w:val="24"/>
        </w:rPr>
      </w:pP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A realização dos ensaios e análises foram feitos no laboratório da Universidade Federal do Piauí – UFPI, campus ministro Petrônio Portela, Teresina-PI.</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477892" w:rsidP="003064FF">
      <w:pPr>
        <w:pStyle w:val="Corpodetexto"/>
        <w:spacing w:before="0" w:beforeAutospacing="0" w:after="12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3064FF" w:rsidRPr="003064FF">
        <w:rPr>
          <w:rFonts w:ascii="Times New Roman" w:hAnsi="Times New Roman" w:cs="Times New Roman"/>
          <w:b/>
          <w:sz w:val="24"/>
          <w:szCs w:val="24"/>
        </w:rPr>
        <w:t>Preparação da biomassa</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b/>
          <w:sz w:val="24"/>
          <w:szCs w:val="24"/>
        </w:rPr>
      </w:pP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Várias camadas do coco babaçu foram utilizadas para a fabricação do briquete. A biomassa foi doada por uma indústria de beneficiamento do óleo do coco babaçu, armazenadas e lacradas para se manterem conservadas. O bagaço foi triturado em uma forrageira por 10 minutos para estarem prontos para o ensaio de granulometria.</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477892" w:rsidP="003064FF">
      <w:pPr>
        <w:pStyle w:val="Corpodetexto"/>
        <w:spacing w:before="0" w:beforeAutospacing="0" w:after="12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3064FF" w:rsidRPr="003064FF">
        <w:rPr>
          <w:rFonts w:ascii="Times New Roman" w:hAnsi="Times New Roman" w:cs="Times New Roman"/>
          <w:b/>
          <w:sz w:val="24"/>
          <w:szCs w:val="24"/>
        </w:rPr>
        <w:t>Teor de Umidade</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b/>
          <w:sz w:val="24"/>
          <w:szCs w:val="24"/>
        </w:rPr>
      </w:pP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O teor de umidade (TU) foi medido com a utilização de uma estufa para a secagem da biomassa (105 ± 2) </w:t>
      </w:r>
      <w:proofErr w:type="spellStart"/>
      <w:r w:rsidRPr="003064FF">
        <w:rPr>
          <w:rFonts w:ascii="Times New Roman" w:hAnsi="Times New Roman" w:cs="Times New Roman"/>
          <w:sz w:val="24"/>
          <w:szCs w:val="24"/>
        </w:rPr>
        <w:t>ºC</w:t>
      </w:r>
      <w:proofErr w:type="spellEnd"/>
      <w:r w:rsidRPr="003064FF">
        <w:rPr>
          <w:rFonts w:ascii="Times New Roman" w:hAnsi="Times New Roman" w:cs="Times New Roman"/>
          <w:sz w:val="24"/>
          <w:szCs w:val="24"/>
        </w:rPr>
        <w:t>. O procedimento foi realizado no laboratório de solos da Universidade Federal do Piauí. Ele indica a presença de água dentro do material e é muito influente na queima de combustível. A secagem foi realizada até que a massa do material não diminuísse mais. Para se medir o Teor de Umidade, utiliza-se a seguinte equação:</w:t>
      </w:r>
    </w:p>
    <w:p w:rsidR="003064FF" w:rsidRPr="003064FF" w:rsidRDefault="003064FF" w:rsidP="003064FF">
      <w:pPr>
        <w:spacing w:after="0" w:line="240" w:lineRule="auto"/>
        <w:rPr>
          <w:rFonts w:eastAsia="Times New Roman" w:cs="Times New Roman"/>
          <w:szCs w:val="24"/>
          <w:lang w:eastAsia="pt-BR"/>
        </w:rPr>
      </w:pPr>
    </w:p>
    <w:p w:rsidR="003064FF" w:rsidRPr="003064FF" w:rsidRDefault="003064FF" w:rsidP="003064FF">
      <w:pPr>
        <w:spacing w:after="0" w:line="240" w:lineRule="auto"/>
        <w:jc w:val="center"/>
        <w:rPr>
          <w:szCs w:val="24"/>
        </w:rPr>
      </w:pPr>
      <m:oMathPara>
        <m:oMath>
          <m:r>
            <w:rPr>
              <w:rFonts w:ascii="Cambria Math" w:eastAsia="Times New Roman" w:hAnsi="Cambria Math" w:cs="Times New Roman"/>
              <w:szCs w:val="24"/>
              <w:lang w:eastAsia="pt-BR"/>
            </w:rPr>
            <m:t>TU</m:t>
          </m:r>
          <m:r>
            <m:rPr>
              <m:sty m:val="p"/>
            </m:rPr>
            <w:rPr>
              <w:rFonts w:ascii="Cambria Math" w:eastAsia="Times New Roman" w:hAnsi="Cambria Math" w:cs="Times New Roman"/>
              <w:szCs w:val="24"/>
              <w:lang w:eastAsia="pt-BR"/>
            </w:rPr>
            <m:t xml:space="preserve">= </m:t>
          </m:r>
          <m:f>
            <m:fPr>
              <m:ctrlPr>
                <w:rPr>
                  <w:rFonts w:ascii="Cambria Math" w:eastAsia="Times New Roman" w:hAnsi="Cambria Math" w:cs="Times New Roman"/>
                  <w:szCs w:val="24"/>
                  <w:lang w:eastAsia="pt-BR"/>
                </w:rPr>
              </m:ctrlPr>
            </m:fPr>
            <m:num>
              <m:sSub>
                <m:sSubPr>
                  <m:ctrlPr>
                    <w:rPr>
                      <w:rFonts w:ascii="Cambria Math" w:eastAsia="Times New Roman" w:hAnsi="Cambria Math" w:cs="Times New Roman"/>
                      <w:szCs w:val="24"/>
                      <w:lang w:eastAsia="pt-BR"/>
                    </w:rPr>
                  </m:ctrlPr>
                </m:sSubPr>
                <m:e>
                  <m:r>
                    <w:rPr>
                      <w:rFonts w:ascii="Cambria Math" w:eastAsia="Times New Roman" w:hAnsi="Cambria Math" w:cs="Times New Roman"/>
                      <w:szCs w:val="24"/>
                      <w:lang w:eastAsia="pt-BR"/>
                    </w:rPr>
                    <m:t>M</m:t>
                  </m:r>
                  <m:r>
                    <m:rPr>
                      <m:sty m:val="p"/>
                    </m:rPr>
                    <w:rPr>
                      <w:rFonts w:ascii="Cambria Math" w:eastAsia="Times New Roman" w:hAnsi="Cambria Math" w:cs="Times New Roman"/>
                      <w:szCs w:val="24"/>
                      <w:lang w:eastAsia="pt-BR"/>
                    </w:rPr>
                    <m:t>-</m:t>
                  </m:r>
                  <m:r>
                    <w:rPr>
                      <w:rFonts w:ascii="Cambria Math" w:eastAsia="Times New Roman" w:hAnsi="Cambria Math" w:cs="Times New Roman"/>
                      <w:szCs w:val="24"/>
                      <w:lang w:eastAsia="pt-BR"/>
                    </w:rPr>
                    <m:t>M</m:t>
                  </m:r>
                </m:e>
                <m:sub>
                  <m:r>
                    <m:rPr>
                      <m:sty m:val="p"/>
                    </m:rPr>
                    <w:rPr>
                      <w:rFonts w:ascii="Cambria Math" w:eastAsia="Times New Roman" w:hAnsi="Cambria Math" w:cs="Times New Roman"/>
                      <w:szCs w:val="24"/>
                      <w:lang w:eastAsia="pt-BR"/>
                    </w:rPr>
                    <m:t>1</m:t>
                  </m:r>
                </m:sub>
              </m:sSub>
            </m:num>
            <m:den>
              <m:sSub>
                <m:sSubPr>
                  <m:ctrlPr>
                    <w:rPr>
                      <w:rFonts w:ascii="Cambria Math" w:eastAsia="Times New Roman" w:hAnsi="Cambria Math" w:cs="Times New Roman"/>
                      <w:szCs w:val="24"/>
                      <w:lang w:eastAsia="pt-BR"/>
                    </w:rPr>
                  </m:ctrlPr>
                </m:sSubPr>
                <m:e>
                  <m:r>
                    <w:rPr>
                      <w:rFonts w:ascii="Cambria Math" w:eastAsia="Times New Roman" w:hAnsi="Cambria Math" w:cs="Times New Roman"/>
                      <w:szCs w:val="24"/>
                      <w:lang w:eastAsia="pt-BR"/>
                    </w:rPr>
                    <m:t>M</m:t>
                  </m:r>
                </m:e>
                <m:sub>
                  <m:r>
                    <m:rPr>
                      <m:sty m:val="p"/>
                    </m:rPr>
                    <w:rPr>
                      <w:rFonts w:ascii="Cambria Math" w:eastAsia="Times New Roman" w:hAnsi="Cambria Math" w:cs="Times New Roman"/>
                      <w:szCs w:val="24"/>
                      <w:lang w:eastAsia="pt-BR"/>
                    </w:rPr>
                    <m:t>1</m:t>
                  </m:r>
                </m:sub>
              </m:sSub>
            </m:den>
          </m:f>
          <m:r>
            <m:rPr>
              <m:sty m:val="p"/>
            </m:rPr>
            <w:rPr>
              <w:rFonts w:ascii="Cambria Math" w:eastAsia="Times New Roman" w:hAnsi="Cambria Math" w:cs="Times New Roman"/>
              <w:szCs w:val="24"/>
              <w:lang w:eastAsia="pt-BR"/>
            </w:rPr>
            <m:t xml:space="preserve"> </m:t>
          </m:r>
          <m:r>
            <w:rPr>
              <w:rFonts w:ascii="Cambria Math" w:eastAsia="Times New Roman" w:hAnsi="Cambria Math" w:cs="Times New Roman"/>
              <w:szCs w:val="24"/>
              <w:lang w:eastAsia="pt-BR"/>
            </w:rPr>
            <m:t>x</m:t>
          </m:r>
          <m:r>
            <m:rPr>
              <m:sty m:val="p"/>
            </m:rPr>
            <w:rPr>
              <w:rFonts w:ascii="Cambria Math" w:eastAsia="Times New Roman" w:hAnsi="Cambria Math" w:cs="Times New Roman"/>
              <w:szCs w:val="24"/>
              <w:lang w:eastAsia="pt-BR"/>
            </w:rPr>
            <m:t xml:space="preserve"> 100</m:t>
          </m:r>
          <m:r>
            <w:rPr>
              <w:rFonts w:ascii="Cambria Math" w:hAnsi="Cambria Math"/>
              <w:szCs w:val="24"/>
            </w:rPr>
            <m:t xml:space="preserve"> (1)</m:t>
          </m:r>
        </m:oMath>
      </m:oMathPara>
    </w:p>
    <w:p w:rsidR="003064FF" w:rsidRPr="007D480A" w:rsidRDefault="003064FF" w:rsidP="003064FF">
      <w:pPr>
        <w:spacing w:after="0" w:line="240" w:lineRule="auto"/>
        <w:jc w:val="center"/>
        <w:rPr>
          <w:szCs w:val="24"/>
        </w:rPr>
      </w:pP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Onde,</w:t>
      </w:r>
    </w:p>
    <w:p w:rsidR="00CF14FA" w:rsidRPr="003064FF" w:rsidRDefault="00CF14FA" w:rsidP="00CF14FA">
      <w:pPr>
        <w:pStyle w:val="Corpodetexto"/>
        <w:spacing w:before="120" w:beforeAutospacing="0" w:after="0" w:afterAutospacing="0" w:line="360" w:lineRule="auto"/>
        <w:jc w:val="both"/>
        <w:rPr>
          <w:rFonts w:ascii="Times New Roman" w:hAnsi="Times New Roman" w:cs="Times New Roman"/>
          <w:sz w:val="24"/>
          <w:szCs w:val="24"/>
        </w:rPr>
      </w:pP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TU= Teor de umidade em %;</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M= Massa inicial da amostra, em g;</w:t>
      </w: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M1= Massa após a secagem em estufa, em g</w:t>
      </w:r>
      <w:r>
        <w:rPr>
          <w:rFonts w:ascii="Times New Roman" w:hAnsi="Times New Roman" w:cs="Times New Roman"/>
          <w:sz w:val="24"/>
          <w:szCs w:val="24"/>
        </w:rPr>
        <w:t>.</w:t>
      </w:r>
    </w:p>
    <w:p w:rsidR="00CF14FA" w:rsidRPr="003064FF" w:rsidRDefault="00CF14FA" w:rsidP="00CF14FA">
      <w:pPr>
        <w:pStyle w:val="Corpodetexto"/>
        <w:spacing w:before="0" w:beforeAutospacing="0" w:after="240" w:afterAutospacing="0" w:line="360" w:lineRule="auto"/>
        <w:jc w:val="both"/>
        <w:rPr>
          <w:rFonts w:ascii="Times New Roman" w:hAnsi="Times New Roman" w:cs="Times New Roman"/>
          <w:sz w:val="24"/>
          <w:szCs w:val="24"/>
        </w:rPr>
      </w:pP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A compactação da biomassa foi realizada no laboratório de usinagem de engenharia mecânica da Universidade Federal do Piauí. O procedimento foi realizado em uma prensa hidráulica cuja pressão </w:t>
      </w:r>
      <w:proofErr w:type="gramStart"/>
      <w:r w:rsidRPr="003064FF">
        <w:rPr>
          <w:rFonts w:ascii="Times New Roman" w:hAnsi="Times New Roman" w:cs="Times New Roman"/>
          <w:sz w:val="24"/>
          <w:szCs w:val="24"/>
        </w:rPr>
        <w:t>foi, seguindo</w:t>
      </w:r>
      <w:proofErr w:type="gramEnd"/>
      <w:r w:rsidRPr="003064FF">
        <w:rPr>
          <w:rFonts w:ascii="Times New Roman" w:hAnsi="Times New Roman" w:cs="Times New Roman"/>
          <w:sz w:val="24"/>
          <w:szCs w:val="24"/>
        </w:rPr>
        <w:t xml:space="preserve"> o trabalho Tavares e Tavares (2015), de 6000kgf/cm3 com 15 segundos de aplicação para cada amostra.</w:t>
      </w: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Após a compactação, as amostras foram enviadas à Fundação Núcleo de Tecnologia Industrial do Ceará – NUTEC para a análise do seu poder calorífico por meio da utilização de uma bomba calorimétrica. Esta é um aparelho que provoca a queima de um material de forma exotérmica e o aparelho mede a quantidade de energia gerada com a combustão. Para então ser realizada a comparação e a constatação da viabilidade dos briquetes produzidos da mistura destes dois resíduos.</w:t>
      </w:r>
    </w:p>
    <w:p w:rsidR="00E42291"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477892" w:rsidP="003064FF">
      <w:pPr>
        <w:pStyle w:val="Corpodetexto"/>
        <w:spacing w:before="0" w:beforeAutospacing="0" w:after="12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3064FF" w:rsidRPr="003064FF">
        <w:rPr>
          <w:rFonts w:ascii="Times New Roman" w:hAnsi="Times New Roman" w:cs="Times New Roman"/>
          <w:b/>
          <w:sz w:val="24"/>
          <w:szCs w:val="24"/>
        </w:rPr>
        <w:t>Poder calorífico superior</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b/>
          <w:sz w:val="24"/>
          <w:szCs w:val="24"/>
        </w:rPr>
      </w:pP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O poder calorífico de um material é definido pela quantidade de energia que ele libera quando sofre combustão. A análise do poder calorífico dos briquetes foi realizada com uma bomba calorimétrica, seguindo a norma NBR 8633.</w:t>
      </w:r>
    </w:p>
    <w:p w:rsidR="00E42291"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E42291"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477892" w:rsidP="003064FF">
      <w:pPr>
        <w:pStyle w:val="Corpodetexto"/>
        <w:spacing w:before="0" w:beforeAutospacing="0" w:after="120" w:afterAutospacing="0" w:line="360" w:lineRule="auto"/>
        <w:jc w:val="both"/>
        <w:rPr>
          <w:rFonts w:ascii="Times New Roman" w:hAnsi="Times New Roman" w:cs="Times New Roman"/>
          <w:b/>
          <w:sz w:val="24"/>
          <w:szCs w:val="24"/>
        </w:rPr>
      </w:pPr>
      <w:r w:rsidRPr="00477892">
        <w:rPr>
          <w:rFonts w:ascii="Times New Roman" w:hAnsi="Times New Roman" w:cs="Times New Roman"/>
          <w:b/>
          <w:sz w:val="24"/>
          <w:szCs w:val="24"/>
        </w:rPr>
        <w:lastRenderedPageBreak/>
        <w:t xml:space="preserve">4. </w:t>
      </w:r>
      <w:r w:rsidR="003064FF" w:rsidRPr="00477892">
        <w:rPr>
          <w:rFonts w:ascii="Times New Roman" w:hAnsi="Times New Roman" w:cs="Times New Roman"/>
          <w:b/>
          <w:sz w:val="24"/>
          <w:szCs w:val="24"/>
        </w:rPr>
        <w:t>Resultados e Discussão</w:t>
      </w:r>
    </w:p>
    <w:p w:rsidR="00E42291" w:rsidRPr="00477892" w:rsidRDefault="00E42291" w:rsidP="003064FF">
      <w:pPr>
        <w:pStyle w:val="Corpodetexto"/>
        <w:spacing w:before="0" w:beforeAutospacing="0" w:after="120" w:afterAutospacing="0" w:line="360" w:lineRule="auto"/>
        <w:jc w:val="both"/>
        <w:rPr>
          <w:rFonts w:ascii="Times New Roman" w:hAnsi="Times New Roman" w:cs="Times New Roman"/>
          <w:b/>
          <w:sz w:val="24"/>
          <w:szCs w:val="24"/>
        </w:rPr>
      </w:pP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Neste tópico serão mostrados os resultados das análises do coco babaçu e da palha de arroz e também dos briquetes produzidos da mistura desses dois materiais.</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A tabela </w:t>
      </w:r>
      <w:r>
        <w:rPr>
          <w:rFonts w:ascii="Times New Roman" w:hAnsi="Times New Roman" w:cs="Times New Roman"/>
          <w:sz w:val="24"/>
          <w:szCs w:val="24"/>
        </w:rPr>
        <w:t>1</w:t>
      </w:r>
      <w:r w:rsidRPr="003064FF">
        <w:rPr>
          <w:rFonts w:ascii="Times New Roman" w:hAnsi="Times New Roman" w:cs="Times New Roman"/>
          <w:sz w:val="24"/>
          <w:szCs w:val="24"/>
        </w:rPr>
        <w:t xml:space="preserve"> apresenta o teor de umidade do coco babaçu e da palha de arroz, que foram calculados a partir da equação 1 com as medidas encontradas a partir da secagem dos materiais.</w:t>
      </w:r>
    </w:p>
    <w:p w:rsidR="00CF14FA" w:rsidRPr="003064FF" w:rsidRDefault="00CF14FA"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Pr="007D480A" w:rsidRDefault="003064FF" w:rsidP="003064FF">
      <w:pPr>
        <w:spacing w:after="0" w:line="240" w:lineRule="auto"/>
        <w:jc w:val="center"/>
        <w:rPr>
          <w:b/>
          <w:szCs w:val="24"/>
        </w:rPr>
      </w:pPr>
      <w:r w:rsidRPr="007D480A">
        <w:rPr>
          <w:b/>
          <w:szCs w:val="24"/>
        </w:rPr>
        <w:t>Tabela 1 Teor de Umidade</w:t>
      </w:r>
    </w:p>
    <w:tbl>
      <w:tblPr>
        <w:tblW w:w="0" w:type="auto"/>
        <w:jc w:val="center"/>
        <w:tblBorders>
          <w:top w:val="single" w:sz="4" w:space="0" w:color="auto"/>
          <w:bottom w:val="single" w:sz="4" w:space="0" w:color="auto"/>
        </w:tblBorders>
        <w:tblLook w:val="04A0" w:firstRow="1" w:lastRow="0" w:firstColumn="1" w:lastColumn="0" w:noHBand="0" w:noVBand="1"/>
      </w:tblPr>
      <w:tblGrid>
        <w:gridCol w:w="2513"/>
        <w:gridCol w:w="2732"/>
      </w:tblGrid>
      <w:tr w:rsidR="003064FF" w:rsidRPr="009576F5" w:rsidTr="00C65E9E">
        <w:trPr>
          <w:jc w:val="center"/>
        </w:trPr>
        <w:tc>
          <w:tcPr>
            <w:tcW w:w="2513" w:type="dxa"/>
            <w:tcBorders>
              <w:top w:val="single" w:sz="4" w:space="0" w:color="auto"/>
              <w:bottom w:val="single" w:sz="4" w:space="0" w:color="auto"/>
            </w:tcBorders>
            <w:shd w:val="clear" w:color="auto" w:fill="auto"/>
          </w:tcPr>
          <w:p w:rsidR="003064FF" w:rsidRPr="009576F5" w:rsidRDefault="003064FF" w:rsidP="00C65E9E">
            <w:pPr>
              <w:spacing w:after="0" w:line="240" w:lineRule="auto"/>
              <w:jc w:val="center"/>
              <w:rPr>
                <w:b/>
                <w:sz w:val="20"/>
                <w:szCs w:val="24"/>
              </w:rPr>
            </w:pPr>
            <w:r w:rsidRPr="009576F5">
              <w:rPr>
                <w:b/>
                <w:sz w:val="20"/>
                <w:szCs w:val="24"/>
              </w:rPr>
              <w:t>Biomassa</w:t>
            </w:r>
          </w:p>
        </w:tc>
        <w:tc>
          <w:tcPr>
            <w:tcW w:w="2732" w:type="dxa"/>
            <w:tcBorders>
              <w:top w:val="single" w:sz="4" w:space="0" w:color="auto"/>
              <w:bottom w:val="single" w:sz="4" w:space="0" w:color="auto"/>
            </w:tcBorders>
            <w:shd w:val="clear" w:color="auto" w:fill="auto"/>
          </w:tcPr>
          <w:p w:rsidR="003064FF" w:rsidRPr="009576F5" w:rsidRDefault="003064FF" w:rsidP="00C65E9E">
            <w:pPr>
              <w:spacing w:after="0" w:line="240" w:lineRule="auto"/>
              <w:jc w:val="center"/>
              <w:rPr>
                <w:sz w:val="20"/>
                <w:szCs w:val="24"/>
              </w:rPr>
            </w:pPr>
            <w:r w:rsidRPr="009576F5">
              <w:rPr>
                <w:b/>
                <w:sz w:val="20"/>
                <w:szCs w:val="24"/>
              </w:rPr>
              <w:t>Teor de Umidade (%)</w:t>
            </w:r>
          </w:p>
        </w:tc>
      </w:tr>
      <w:tr w:rsidR="003064FF" w:rsidRPr="009576F5" w:rsidTr="00C65E9E">
        <w:trPr>
          <w:jc w:val="center"/>
        </w:trPr>
        <w:tc>
          <w:tcPr>
            <w:tcW w:w="2513" w:type="dxa"/>
            <w:tcBorders>
              <w:top w:val="single" w:sz="4" w:space="0" w:color="auto"/>
            </w:tcBorders>
            <w:shd w:val="clear" w:color="auto" w:fill="auto"/>
          </w:tcPr>
          <w:p w:rsidR="003064FF" w:rsidRPr="009576F5" w:rsidRDefault="003064FF" w:rsidP="00C65E9E">
            <w:pPr>
              <w:spacing w:after="0" w:line="240" w:lineRule="auto"/>
              <w:jc w:val="center"/>
              <w:rPr>
                <w:sz w:val="20"/>
                <w:szCs w:val="24"/>
              </w:rPr>
            </w:pPr>
            <w:r w:rsidRPr="009576F5">
              <w:rPr>
                <w:sz w:val="20"/>
                <w:szCs w:val="24"/>
              </w:rPr>
              <w:t>Coco babaçu</w:t>
            </w:r>
          </w:p>
        </w:tc>
        <w:tc>
          <w:tcPr>
            <w:tcW w:w="2732" w:type="dxa"/>
            <w:tcBorders>
              <w:top w:val="single" w:sz="4" w:space="0" w:color="auto"/>
            </w:tcBorders>
            <w:shd w:val="clear" w:color="auto" w:fill="auto"/>
          </w:tcPr>
          <w:p w:rsidR="003064FF" w:rsidRPr="009576F5" w:rsidRDefault="003064FF" w:rsidP="00C65E9E">
            <w:pPr>
              <w:spacing w:after="0" w:line="240" w:lineRule="auto"/>
              <w:jc w:val="center"/>
              <w:rPr>
                <w:sz w:val="20"/>
                <w:szCs w:val="24"/>
              </w:rPr>
            </w:pPr>
            <w:r w:rsidRPr="009576F5">
              <w:rPr>
                <w:sz w:val="20"/>
                <w:szCs w:val="24"/>
              </w:rPr>
              <w:t>8,83%</w:t>
            </w:r>
          </w:p>
        </w:tc>
      </w:tr>
      <w:tr w:rsidR="003064FF" w:rsidRPr="009576F5" w:rsidTr="00C65E9E">
        <w:trPr>
          <w:jc w:val="center"/>
        </w:trPr>
        <w:tc>
          <w:tcPr>
            <w:tcW w:w="2513" w:type="dxa"/>
            <w:shd w:val="clear" w:color="auto" w:fill="auto"/>
          </w:tcPr>
          <w:p w:rsidR="003064FF" w:rsidRPr="009576F5" w:rsidRDefault="003064FF" w:rsidP="00C65E9E">
            <w:pPr>
              <w:spacing w:after="0" w:line="240" w:lineRule="auto"/>
              <w:jc w:val="center"/>
              <w:rPr>
                <w:sz w:val="20"/>
                <w:szCs w:val="24"/>
              </w:rPr>
            </w:pPr>
            <w:r w:rsidRPr="009576F5">
              <w:rPr>
                <w:sz w:val="20"/>
                <w:szCs w:val="24"/>
              </w:rPr>
              <w:t>Palha de Arroz</w:t>
            </w:r>
          </w:p>
        </w:tc>
        <w:tc>
          <w:tcPr>
            <w:tcW w:w="2732" w:type="dxa"/>
            <w:shd w:val="clear" w:color="auto" w:fill="auto"/>
          </w:tcPr>
          <w:p w:rsidR="003064FF" w:rsidRPr="009576F5" w:rsidRDefault="003064FF" w:rsidP="00C65E9E">
            <w:pPr>
              <w:spacing w:after="0" w:line="240" w:lineRule="auto"/>
              <w:jc w:val="center"/>
              <w:rPr>
                <w:sz w:val="20"/>
                <w:szCs w:val="24"/>
              </w:rPr>
            </w:pPr>
            <w:r w:rsidRPr="009576F5">
              <w:rPr>
                <w:sz w:val="20"/>
                <w:szCs w:val="24"/>
              </w:rPr>
              <w:t>5,67%</w:t>
            </w:r>
          </w:p>
        </w:tc>
      </w:tr>
    </w:tbl>
    <w:p w:rsidR="003064FF" w:rsidRPr="009576F5" w:rsidRDefault="003064FF" w:rsidP="003064FF">
      <w:pPr>
        <w:spacing w:after="0" w:line="240" w:lineRule="auto"/>
        <w:jc w:val="center"/>
        <w:rPr>
          <w:sz w:val="20"/>
          <w:szCs w:val="24"/>
        </w:rPr>
      </w:pPr>
      <w:r w:rsidRPr="009576F5">
        <w:rPr>
          <w:sz w:val="20"/>
          <w:szCs w:val="24"/>
        </w:rPr>
        <w:t>Autor: Elaboração Própria</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Podemos notar que os valores do TU do babaçu e da palha de arroz são pequenos, o que mostra a viabilidade da utilização em grande escala de material sem ter a necessidade de ficar sendo realizada a secagem de cada porção do material.</w:t>
      </w: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A tabela 2 apresenta o potencial calorífico dos briquetes que foram enviados para análise. A amostra 1 é um briquete que possui 80% de sua massa composta de coco babaçu e 20% de arroz. A amostra 2 possui 60% de babaçu e 30% de arroz. A amostra 3 possui 50% de babaçu e 50% de arroz. A amostra 4 é composta apenas de coco babaçu e a amostra 5 é composta apenas de arroz.</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3064FF" w:rsidP="003064FF">
      <w:pPr>
        <w:spacing w:after="0" w:line="240" w:lineRule="auto"/>
        <w:jc w:val="center"/>
        <w:rPr>
          <w:b/>
          <w:szCs w:val="24"/>
        </w:rPr>
      </w:pPr>
      <w:r w:rsidRPr="007D480A">
        <w:rPr>
          <w:b/>
          <w:szCs w:val="24"/>
        </w:rPr>
        <w:t>Tabela 2 Potencial Calorífico Superior</w:t>
      </w:r>
    </w:p>
    <w:tbl>
      <w:tblPr>
        <w:tblW w:w="4393" w:type="dxa"/>
        <w:jc w:val="center"/>
        <w:tblCellMar>
          <w:left w:w="70" w:type="dxa"/>
          <w:right w:w="70" w:type="dxa"/>
        </w:tblCellMar>
        <w:tblLook w:val="04A0" w:firstRow="1" w:lastRow="0" w:firstColumn="1" w:lastColumn="0" w:noHBand="0" w:noVBand="1"/>
      </w:tblPr>
      <w:tblGrid>
        <w:gridCol w:w="885"/>
        <w:gridCol w:w="1068"/>
        <w:gridCol w:w="2440"/>
      </w:tblGrid>
      <w:tr w:rsidR="003064FF" w:rsidRPr="003E1D2D" w:rsidTr="00C65E9E">
        <w:trPr>
          <w:trHeight w:val="300"/>
          <w:jc w:val="center"/>
        </w:trPr>
        <w:tc>
          <w:tcPr>
            <w:tcW w:w="885" w:type="dxa"/>
            <w:tcBorders>
              <w:top w:val="single" w:sz="4" w:space="0" w:color="auto"/>
              <w:left w:val="nil"/>
              <w:bottom w:val="single" w:sz="4" w:space="0" w:color="auto"/>
              <w:right w:val="nil"/>
            </w:tcBorders>
            <w:shd w:val="clear" w:color="auto" w:fill="auto"/>
            <w:vAlign w:val="center"/>
            <w:hideMark/>
          </w:tcPr>
          <w:p w:rsidR="003064FF" w:rsidRPr="003E1D2D" w:rsidRDefault="003064FF" w:rsidP="00C65E9E">
            <w:pPr>
              <w:spacing w:after="0" w:line="240" w:lineRule="auto"/>
              <w:jc w:val="center"/>
              <w:rPr>
                <w:b/>
                <w:bCs/>
                <w:color w:val="000000"/>
                <w:sz w:val="20"/>
              </w:rPr>
            </w:pPr>
            <w:r w:rsidRPr="003E1D2D">
              <w:rPr>
                <w:b/>
                <w:bCs/>
                <w:color w:val="000000"/>
                <w:sz w:val="20"/>
              </w:rPr>
              <w:t>Amostra</w:t>
            </w:r>
          </w:p>
        </w:tc>
        <w:tc>
          <w:tcPr>
            <w:tcW w:w="1068" w:type="dxa"/>
            <w:tcBorders>
              <w:top w:val="single" w:sz="4" w:space="0" w:color="auto"/>
              <w:left w:val="nil"/>
              <w:bottom w:val="single" w:sz="4" w:space="0" w:color="auto"/>
              <w:right w:val="nil"/>
            </w:tcBorders>
            <w:shd w:val="clear" w:color="auto" w:fill="auto"/>
            <w:vAlign w:val="center"/>
            <w:hideMark/>
          </w:tcPr>
          <w:p w:rsidR="003064FF" w:rsidRPr="003E1D2D" w:rsidRDefault="003064FF" w:rsidP="00C65E9E">
            <w:pPr>
              <w:spacing w:after="0" w:line="240" w:lineRule="auto"/>
              <w:jc w:val="center"/>
              <w:rPr>
                <w:b/>
                <w:bCs/>
                <w:color w:val="000000"/>
                <w:sz w:val="20"/>
              </w:rPr>
            </w:pPr>
            <w:r w:rsidRPr="003E1D2D">
              <w:rPr>
                <w:b/>
                <w:bCs/>
                <w:color w:val="000000"/>
                <w:sz w:val="20"/>
              </w:rPr>
              <w:t>Massa (g)</w:t>
            </w:r>
          </w:p>
        </w:tc>
        <w:tc>
          <w:tcPr>
            <w:tcW w:w="2440" w:type="dxa"/>
            <w:tcBorders>
              <w:top w:val="single" w:sz="4" w:space="0" w:color="auto"/>
              <w:left w:val="nil"/>
              <w:bottom w:val="single" w:sz="4" w:space="0" w:color="auto"/>
              <w:right w:val="nil"/>
            </w:tcBorders>
            <w:shd w:val="clear" w:color="auto" w:fill="auto"/>
            <w:vAlign w:val="center"/>
            <w:hideMark/>
          </w:tcPr>
          <w:p w:rsidR="003064FF" w:rsidRPr="003E1D2D" w:rsidRDefault="003064FF" w:rsidP="00C65E9E">
            <w:pPr>
              <w:spacing w:after="0" w:line="240" w:lineRule="auto"/>
              <w:jc w:val="center"/>
              <w:rPr>
                <w:b/>
                <w:bCs/>
                <w:color w:val="000000"/>
                <w:sz w:val="20"/>
              </w:rPr>
            </w:pPr>
            <w:r w:rsidRPr="003E1D2D">
              <w:rPr>
                <w:b/>
                <w:bCs/>
                <w:color w:val="000000"/>
                <w:sz w:val="20"/>
              </w:rPr>
              <w:t>Poder Calorífico (J/Kg)</w:t>
            </w:r>
          </w:p>
        </w:tc>
      </w:tr>
      <w:tr w:rsidR="003064FF" w:rsidRPr="003E1D2D" w:rsidTr="00C65E9E">
        <w:trPr>
          <w:trHeight w:val="300"/>
          <w:jc w:val="center"/>
        </w:trPr>
        <w:tc>
          <w:tcPr>
            <w:tcW w:w="885"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1</w:t>
            </w:r>
          </w:p>
        </w:tc>
        <w:tc>
          <w:tcPr>
            <w:tcW w:w="1068"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1,0362</w:t>
            </w:r>
          </w:p>
        </w:tc>
        <w:tc>
          <w:tcPr>
            <w:tcW w:w="2440"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16.794</w:t>
            </w:r>
          </w:p>
        </w:tc>
      </w:tr>
      <w:tr w:rsidR="003064FF" w:rsidRPr="003E1D2D" w:rsidTr="00C65E9E">
        <w:trPr>
          <w:trHeight w:val="300"/>
          <w:jc w:val="center"/>
        </w:trPr>
        <w:tc>
          <w:tcPr>
            <w:tcW w:w="885"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2</w:t>
            </w:r>
          </w:p>
        </w:tc>
        <w:tc>
          <w:tcPr>
            <w:tcW w:w="1068"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1,0235</w:t>
            </w:r>
          </w:p>
        </w:tc>
        <w:tc>
          <w:tcPr>
            <w:tcW w:w="2440"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16.716</w:t>
            </w:r>
          </w:p>
        </w:tc>
      </w:tr>
      <w:tr w:rsidR="003064FF" w:rsidRPr="003E1D2D" w:rsidTr="00C65E9E">
        <w:trPr>
          <w:trHeight w:val="300"/>
          <w:jc w:val="center"/>
        </w:trPr>
        <w:tc>
          <w:tcPr>
            <w:tcW w:w="885"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3</w:t>
            </w:r>
          </w:p>
        </w:tc>
        <w:tc>
          <w:tcPr>
            <w:tcW w:w="1068"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1,0023</w:t>
            </w:r>
          </w:p>
        </w:tc>
        <w:tc>
          <w:tcPr>
            <w:tcW w:w="2440"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17.435</w:t>
            </w:r>
          </w:p>
        </w:tc>
      </w:tr>
      <w:tr w:rsidR="003064FF" w:rsidRPr="003E1D2D" w:rsidTr="00C65E9E">
        <w:trPr>
          <w:trHeight w:val="300"/>
          <w:jc w:val="center"/>
        </w:trPr>
        <w:tc>
          <w:tcPr>
            <w:tcW w:w="885"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4</w:t>
            </w:r>
          </w:p>
        </w:tc>
        <w:tc>
          <w:tcPr>
            <w:tcW w:w="1068"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1,0152</w:t>
            </w:r>
          </w:p>
        </w:tc>
        <w:tc>
          <w:tcPr>
            <w:tcW w:w="2440"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17.435</w:t>
            </w:r>
          </w:p>
        </w:tc>
      </w:tr>
      <w:tr w:rsidR="003064FF" w:rsidRPr="003E1D2D" w:rsidTr="00C65E9E">
        <w:trPr>
          <w:trHeight w:val="300"/>
          <w:jc w:val="center"/>
        </w:trPr>
        <w:tc>
          <w:tcPr>
            <w:tcW w:w="885"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5</w:t>
            </w:r>
          </w:p>
        </w:tc>
        <w:tc>
          <w:tcPr>
            <w:tcW w:w="1068"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1,0152</w:t>
            </w:r>
          </w:p>
        </w:tc>
        <w:tc>
          <w:tcPr>
            <w:tcW w:w="2440" w:type="dxa"/>
            <w:tcBorders>
              <w:top w:val="nil"/>
              <w:left w:val="nil"/>
              <w:bottom w:val="nil"/>
              <w:right w:val="nil"/>
            </w:tcBorders>
            <w:shd w:val="clear" w:color="auto" w:fill="auto"/>
            <w:vAlign w:val="center"/>
            <w:hideMark/>
          </w:tcPr>
          <w:p w:rsidR="003064FF" w:rsidRPr="003E1D2D" w:rsidRDefault="003064FF" w:rsidP="00C65E9E">
            <w:pPr>
              <w:spacing w:after="0" w:line="240" w:lineRule="auto"/>
              <w:jc w:val="center"/>
              <w:rPr>
                <w:color w:val="000000"/>
                <w:sz w:val="20"/>
              </w:rPr>
            </w:pPr>
            <w:r w:rsidRPr="003E1D2D">
              <w:rPr>
                <w:color w:val="000000"/>
                <w:sz w:val="20"/>
              </w:rPr>
              <w:t>14.860</w:t>
            </w:r>
          </w:p>
        </w:tc>
      </w:tr>
      <w:tr w:rsidR="003064FF" w:rsidRPr="003E1D2D" w:rsidTr="00C65E9E">
        <w:trPr>
          <w:trHeight w:val="300"/>
          <w:jc w:val="center"/>
        </w:trPr>
        <w:tc>
          <w:tcPr>
            <w:tcW w:w="885" w:type="dxa"/>
            <w:tcBorders>
              <w:top w:val="single" w:sz="4" w:space="0" w:color="auto"/>
              <w:left w:val="nil"/>
              <w:bottom w:val="single" w:sz="4" w:space="0" w:color="auto"/>
              <w:right w:val="nil"/>
            </w:tcBorders>
            <w:shd w:val="clear" w:color="auto" w:fill="auto"/>
            <w:vAlign w:val="center"/>
            <w:hideMark/>
          </w:tcPr>
          <w:p w:rsidR="003064FF" w:rsidRPr="003E1D2D" w:rsidRDefault="003064FF" w:rsidP="00C65E9E">
            <w:pPr>
              <w:spacing w:after="0" w:line="240" w:lineRule="auto"/>
              <w:jc w:val="center"/>
              <w:rPr>
                <w:b/>
                <w:bCs/>
                <w:color w:val="000000"/>
                <w:sz w:val="20"/>
              </w:rPr>
            </w:pPr>
            <w:r w:rsidRPr="003E1D2D">
              <w:rPr>
                <w:b/>
                <w:bCs/>
                <w:color w:val="000000"/>
                <w:sz w:val="20"/>
              </w:rPr>
              <w:t>Média</w:t>
            </w:r>
          </w:p>
        </w:tc>
        <w:tc>
          <w:tcPr>
            <w:tcW w:w="1068" w:type="dxa"/>
            <w:tcBorders>
              <w:top w:val="single" w:sz="4" w:space="0" w:color="auto"/>
              <w:left w:val="nil"/>
              <w:bottom w:val="single" w:sz="4" w:space="0" w:color="auto"/>
              <w:right w:val="nil"/>
            </w:tcBorders>
            <w:shd w:val="clear" w:color="auto" w:fill="auto"/>
            <w:vAlign w:val="center"/>
            <w:hideMark/>
          </w:tcPr>
          <w:p w:rsidR="003064FF" w:rsidRPr="003E1D2D" w:rsidRDefault="003064FF" w:rsidP="00C65E9E">
            <w:pPr>
              <w:spacing w:after="0" w:line="240" w:lineRule="auto"/>
              <w:jc w:val="center"/>
              <w:rPr>
                <w:b/>
                <w:bCs/>
                <w:color w:val="000000"/>
                <w:sz w:val="20"/>
              </w:rPr>
            </w:pPr>
            <w:r w:rsidRPr="003E1D2D">
              <w:rPr>
                <w:b/>
                <w:bCs/>
                <w:color w:val="000000"/>
                <w:sz w:val="20"/>
              </w:rPr>
              <w:t>1,01848</w:t>
            </w:r>
          </w:p>
        </w:tc>
        <w:tc>
          <w:tcPr>
            <w:tcW w:w="2440" w:type="dxa"/>
            <w:tcBorders>
              <w:top w:val="single" w:sz="4" w:space="0" w:color="auto"/>
              <w:left w:val="nil"/>
              <w:bottom w:val="single" w:sz="4" w:space="0" w:color="auto"/>
              <w:right w:val="nil"/>
            </w:tcBorders>
            <w:shd w:val="clear" w:color="auto" w:fill="auto"/>
            <w:vAlign w:val="center"/>
            <w:hideMark/>
          </w:tcPr>
          <w:p w:rsidR="003064FF" w:rsidRPr="003E1D2D" w:rsidRDefault="003064FF" w:rsidP="00C65E9E">
            <w:pPr>
              <w:spacing w:after="0" w:line="240" w:lineRule="auto"/>
              <w:jc w:val="center"/>
              <w:rPr>
                <w:b/>
                <w:bCs/>
                <w:color w:val="000000"/>
                <w:sz w:val="20"/>
              </w:rPr>
            </w:pPr>
            <w:r w:rsidRPr="003E1D2D">
              <w:rPr>
                <w:b/>
                <w:bCs/>
                <w:color w:val="000000"/>
                <w:sz w:val="20"/>
              </w:rPr>
              <w:t>16.648</w:t>
            </w:r>
          </w:p>
        </w:tc>
      </w:tr>
    </w:tbl>
    <w:p w:rsidR="003064FF" w:rsidRPr="009576F5" w:rsidRDefault="003064FF" w:rsidP="003064FF">
      <w:pPr>
        <w:spacing w:after="0" w:line="240" w:lineRule="auto"/>
        <w:jc w:val="center"/>
        <w:rPr>
          <w:sz w:val="20"/>
          <w:szCs w:val="24"/>
        </w:rPr>
      </w:pPr>
      <w:r w:rsidRPr="009576F5">
        <w:rPr>
          <w:sz w:val="20"/>
          <w:szCs w:val="24"/>
        </w:rPr>
        <w:t>Autor: Elaboração própria</w:t>
      </w:r>
    </w:p>
    <w:p w:rsidR="00E42291"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lastRenderedPageBreak/>
        <w:t>Podemos notar que a amostra 3 produz a mesma quantidade de energia que a amostra 4, porém a massa da amostra 3 é ligeiramente menor que a da amostra 4. Portanto, é possível concluir que um briquete contendo 50% de babaçu e 50% de palha de arroz produz mais energia que um feito apenas de coco babaçu.</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A comparação dos resultados com o potencial calorífico de briquetes produzidos a partir de outras biomassas mostrados na tabele 3.</w:t>
      </w:r>
    </w:p>
    <w:p w:rsidR="00CF14FA" w:rsidRPr="003064FF" w:rsidRDefault="00CF14FA"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Pr="00EE52D3" w:rsidRDefault="003064FF" w:rsidP="003064FF">
      <w:pPr>
        <w:spacing w:after="0" w:line="240" w:lineRule="auto"/>
        <w:ind w:firstLine="709"/>
        <w:jc w:val="center"/>
        <w:rPr>
          <w:b/>
          <w:szCs w:val="24"/>
        </w:rPr>
      </w:pPr>
      <w:r w:rsidRPr="00EE52D3">
        <w:rPr>
          <w:b/>
          <w:szCs w:val="24"/>
        </w:rPr>
        <w:t>Tabela 3 Comparação briquete babaçu e briquetes de outra biomassa</w:t>
      </w:r>
    </w:p>
    <w:tbl>
      <w:tblPr>
        <w:tblW w:w="4720" w:type="dxa"/>
        <w:jc w:val="center"/>
        <w:tblCellMar>
          <w:left w:w="70" w:type="dxa"/>
          <w:right w:w="70" w:type="dxa"/>
        </w:tblCellMar>
        <w:tblLook w:val="04A0" w:firstRow="1" w:lastRow="0" w:firstColumn="1" w:lastColumn="0" w:noHBand="0" w:noVBand="1"/>
      </w:tblPr>
      <w:tblGrid>
        <w:gridCol w:w="2540"/>
        <w:gridCol w:w="2180"/>
      </w:tblGrid>
      <w:tr w:rsidR="003064FF" w:rsidRPr="00B3219F" w:rsidTr="00C65E9E">
        <w:trPr>
          <w:trHeight w:val="300"/>
          <w:jc w:val="center"/>
        </w:trPr>
        <w:tc>
          <w:tcPr>
            <w:tcW w:w="2540" w:type="dxa"/>
            <w:tcBorders>
              <w:top w:val="single" w:sz="4" w:space="0" w:color="auto"/>
              <w:left w:val="nil"/>
              <w:bottom w:val="single" w:sz="4" w:space="0" w:color="auto"/>
              <w:right w:val="nil"/>
            </w:tcBorders>
            <w:shd w:val="clear" w:color="auto" w:fill="auto"/>
            <w:noWrap/>
            <w:vAlign w:val="bottom"/>
            <w:hideMark/>
          </w:tcPr>
          <w:p w:rsidR="003064FF" w:rsidRPr="00B3219F" w:rsidRDefault="003064FF" w:rsidP="00C65E9E">
            <w:pPr>
              <w:spacing w:after="0" w:line="240" w:lineRule="auto"/>
              <w:rPr>
                <w:b/>
                <w:bCs/>
                <w:color w:val="000000"/>
                <w:sz w:val="20"/>
              </w:rPr>
            </w:pPr>
            <w:r w:rsidRPr="00B3219F">
              <w:rPr>
                <w:b/>
                <w:bCs/>
                <w:color w:val="000000"/>
                <w:sz w:val="20"/>
              </w:rPr>
              <w:t>Material</w:t>
            </w:r>
          </w:p>
        </w:tc>
        <w:tc>
          <w:tcPr>
            <w:tcW w:w="2180" w:type="dxa"/>
            <w:tcBorders>
              <w:top w:val="single" w:sz="4" w:space="0" w:color="auto"/>
              <w:left w:val="nil"/>
              <w:bottom w:val="single" w:sz="4" w:space="0" w:color="auto"/>
              <w:right w:val="nil"/>
            </w:tcBorders>
            <w:shd w:val="clear" w:color="auto" w:fill="auto"/>
            <w:noWrap/>
            <w:vAlign w:val="bottom"/>
            <w:hideMark/>
          </w:tcPr>
          <w:p w:rsidR="003064FF" w:rsidRPr="00B3219F" w:rsidRDefault="003064FF" w:rsidP="00C65E9E">
            <w:pPr>
              <w:spacing w:after="0" w:line="240" w:lineRule="auto"/>
              <w:rPr>
                <w:b/>
                <w:bCs/>
                <w:color w:val="000000"/>
                <w:sz w:val="20"/>
              </w:rPr>
            </w:pPr>
            <w:r w:rsidRPr="00B3219F">
              <w:rPr>
                <w:b/>
                <w:bCs/>
                <w:color w:val="000000"/>
                <w:sz w:val="20"/>
              </w:rPr>
              <w:t>Poder Calorífico (J/kg)</w:t>
            </w:r>
          </w:p>
        </w:tc>
      </w:tr>
      <w:tr w:rsidR="003064FF" w:rsidRPr="00B3219F" w:rsidTr="00C65E9E">
        <w:trPr>
          <w:trHeight w:val="300"/>
          <w:jc w:val="center"/>
        </w:trPr>
        <w:tc>
          <w:tcPr>
            <w:tcW w:w="2540" w:type="dxa"/>
            <w:tcBorders>
              <w:top w:val="nil"/>
              <w:left w:val="nil"/>
              <w:bottom w:val="nil"/>
              <w:right w:val="nil"/>
            </w:tcBorders>
            <w:shd w:val="clear" w:color="auto" w:fill="auto"/>
            <w:noWrap/>
            <w:vAlign w:val="center"/>
            <w:hideMark/>
          </w:tcPr>
          <w:p w:rsidR="003064FF" w:rsidRPr="00B3219F" w:rsidRDefault="003064FF" w:rsidP="00C65E9E">
            <w:pPr>
              <w:spacing w:after="0" w:line="240" w:lineRule="auto"/>
              <w:rPr>
                <w:color w:val="000000"/>
                <w:sz w:val="20"/>
              </w:rPr>
            </w:pPr>
            <w:r w:rsidRPr="00B3219F">
              <w:rPr>
                <w:color w:val="000000"/>
                <w:sz w:val="20"/>
              </w:rPr>
              <w:t>Bambu</w:t>
            </w:r>
            <w:r w:rsidRPr="00B3219F">
              <w:rPr>
                <w:color w:val="000000"/>
                <w:sz w:val="20"/>
                <w:vertAlign w:val="superscript"/>
              </w:rPr>
              <w:t>1</w:t>
            </w:r>
          </w:p>
        </w:tc>
        <w:tc>
          <w:tcPr>
            <w:tcW w:w="2180" w:type="dxa"/>
            <w:tcBorders>
              <w:top w:val="nil"/>
              <w:left w:val="nil"/>
              <w:bottom w:val="nil"/>
              <w:right w:val="nil"/>
            </w:tcBorders>
            <w:shd w:val="clear" w:color="auto" w:fill="auto"/>
            <w:noWrap/>
            <w:vAlign w:val="bottom"/>
            <w:hideMark/>
          </w:tcPr>
          <w:p w:rsidR="003064FF" w:rsidRPr="00B3219F" w:rsidRDefault="003064FF" w:rsidP="00C65E9E">
            <w:pPr>
              <w:spacing w:after="0" w:line="240" w:lineRule="auto"/>
              <w:jc w:val="right"/>
              <w:rPr>
                <w:color w:val="000000"/>
                <w:sz w:val="20"/>
              </w:rPr>
            </w:pPr>
            <w:r w:rsidRPr="00B3219F">
              <w:rPr>
                <w:color w:val="000000"/>
                <w:sz w:val="20"/>
              </w:rPr>
              <w:t>18.652</w:t>
            </w:r>
          </w:p>
        </w:tc>
      </w:tr>
      <w:tr w:rsidR="003064FF" w:rsidRPr="00B3219F" w:rsidTr="00C65E9E">
        <w:trPr>
          <w:trHeight w:val="300"/>
          <w:jc w:val="center"/>
        </w:trPr>
        <w:tc>
          <w:tcPr>
            <w:tcW w:w="2540" w:type="dxa"/>
            <w:tcBorders>
              <w:top w:val="nil"/>
              <w:left w:val="nil"/>
              <w:bottom w:val="nil"/>
              <w:right w:val="nil"/>
            </w:tcBorders>
            <w:shd w:val="clear" w:color="auto" w:fill="auto"/>
            <w:noWrap/>
            <w:vAlign w:val="bottom"/>
            <w:hideMark/>
          </w:tcPr>
          <w:p w:rsidR="003064FF" w:rsidRPr="00B3219F" w:rsidRDefault="003064FF" w:rsidP="00C65E9E">
            <w:pPr>
              <w:spacing w:after="0" w:line="240" w:lineRule="auto"/>
              <w:rPr>
                <w:color w:val="000000"/>
                <w:sz w:val="20"/>
              </w:rPr>
            </w:pPr>
            <w:r w:rsidRPr="00B3219F">
              <w:rPr>
                <w:color w:val="000000"/>
                <w:sz w:val="20"/>
              </w:rPr>
              <w:t>Babaçu</w:t>
            </w:r>
            <w:r w:rsidRPr="00E079E9">
              <w:rPr>
                <w:color w:val="000000"/>
                <w:sz w:val="20"/>
                <w:vertAlign w:val="superscript"/>
              </w:rPr>
              <w:t>3</w:t>
            </w:r>
          </w:p>
        </w:tc>
        <w:tc>
          <w:tcPr>
            <w:tcW w:w="2180" w:type="dxa"/>
            <w:tcBorders>
              <w:top w:val="nil"/>
              <w:left w:val="nil"/>
              <w:bottom w:val="nil"/>
              <w:right w:val="nil"/>
            </w:tcBorders>
            <w:shd w:val="clear" w:color="auto" w:fill="auto"/>
            <w:noWrap/>
            <w:vAlign w:val="bottom"/>
            <w:hideMark/>
          </w:tcPr>
          <w:p w:rsidR="003064FF" w:rsidRPr="00B3219F" w:rsidRDefault="003064FF" w:rsidP="00C65E9E">
            <w:pPr>
              <w:spacing w:after="0" w:line="240" w:lineRule="auto"/>
              <w:jc w:val="right"/>
              <w:rPr>
                <w:color w:val="000000"/>
                <w:sz w:val="20"/>
              </w:rPr>
            </w:pPr>
            <w:r w:rsidRPr="00B3219F">
              <w:rPr>
                <w:color w:val="000000"/>
                <w:sz w:val="20"/>
              </w:rPr>
              <w:t>16.648</w:t>
            </w:r>
          </w:p>
        </w:tc>
      </w:tr>
      <w:tr w:rsidR="003064FF" w:rsidRPr="00B3219F" w:rsidTr="00C65E9E">
        <w:trPr>
          <w:trHeight w:val="300"/>
          <w:jc w:val="center"/>
        </w:trPr>
        <w:tc>
          <w:tcPr>
            <w:tcW w:w="2540" w:type="dxa"/>
            <w:tcBorders>
              <w:top w:val="nil"/>
              <w:left w:val="nil"/>
              <w:bottom w:val="nil"/>
              <w:right w:val="nil"/>
            </w:tcBorders>
            <w:shd w:val="clear" w:color="auto" w:fill="auto"/>
            <w:noWrap/>
            <w:vAlign w:val="center"/>
            <w:hideMark/>
          </w:tcPr>
          <w:p w:rsidR="003064FF" w:rsidRPr="00B3219F" w:rsidRDefault="003064FF" w:rsidP="00C65E9E">
            <w:pPr>
              <w:spacing w:after="0" w:line="240" w:lineRule="auto"/>
              <w:rPr>
                <w:color w:val="000000"/>
                <w:sz w:val="20"/>
              </w:rPr>
            </w:pPr>
            <w:r w:rsidRPr="00B3219F">
              <w:rPr>
                <w:color w:val="000000"/>
                <w:sz w:val="20"/>
              </w:rPr>
              <w:t>Chrisostomo</w:t>
            </w:r>
            <w:r w:rsidRPr="00B3219F">
              <w:rPr>
                <w:color w:val="000000"/>
                <w:sz w:val="20"/>
                <w:vertAlign w:val="superscript"/>
              </w:rPr>
              <w:t>2</w:t>
            </w:r>
          </w:p>
        </w:tc>
        <w:tc>
          <w:tcPr>
            <w:tcW w:w="2180" w:type="dxa"/>
            <w:tcBorders>
              <w:top w:val="nil"/>
              <w:left w:val="nil"/>
              <w:bottom w:val="nil"/>
              <w:right w:val="nil"/>
            </w:tcBorders>
            <w:shd w:val="clear" w:color="auto" w:fill="auto"/>
            <w:noWrap/>
            <w:vAlign w:val="bottom"/>
            <w:hideMark/>
          </w:tcPr>
          <w:p w:rsidR="003064FF" w:rsidRPr="00B3219F" w:rsidRDefault="003064FF" w:rsidP="00C65E9E">
            <w:pPr>
              <w:spacing w:after="0" w:line="240" w:lineRule="auto"/>
              <w:jc w:val="right"/>
              <w:rPr>
                <w:color w:val="000000"/>
                <w:sz w:val="20"/>
              </w:rPr>
            </w:pPr>
            <w:r w:rsidRPr="00B3219F">
              <w:rPr>
                <w:color w:val="000000"/>
                <w:sz w:val="20"/>
              </w:rPr>
              <w:t>19.573</w:t>
            </w:r>
          </w:p>
        </w:tc>
      </w:tr>
      <w:tr w:rsidR="003064FF" w:rsidRPr="00B3219F" w:rsidTr="00C65E9E">
        <w:trPr>
          <w:trHeight w:val="300"/>
          <w:jc w:val="center"/>
        </w:trPr>
        <w:tc>
          <w:tcPr>
            <w:tcW w:w="2540" w:type="dxa"/>
            <w:tcBorders>
              <w:top w:val="nil"/>
              <w:left w:val="nil"/>
              <w:bottom w:val="nil"/>
              <w:right w:val="nil"/>
            </w:tcBorders>
            <w:shd w:val="clear" w:color="auto" w:fill="auto"/>
            <w:noWrap/>
            <w:vAlign w:val="center"/>
            <w:hideMark/>
          </w:tcPr>
          <w:p w:rsidR="003064FF" w:rsidRPr="00B3219F" w:rsidRDefault="003064FF" w:rsidP="00C65E9E">
            <w:pPr>
              <w:spacing w:after="0" w:line="240" w:lineRule="auto"/>
              <w:rPr>
                <w:color w:val="000000"/>
                <w:sz w:val="20"/>
              </w:rPr>
            </w:pPr>
            <w:r w:rsidRPr="00B3219F">
              <w:rPr>
                <w:color w:val="000000"/>
                <w:sz w:val="20"/>
              </w:rPr>
              <w:t>Palha de Cana de açúcar</w:t>
            </w:r>
            <w:r w:rsidRPr="00B3219F">
              <w:rPr>
                <w:color w:val="000000"/>
                <w:sz w:val="20"/>
                <w:vertAlign w:val="superscript"/>
              </w:rPr>
              <w:t>2</w:t>
            </w:r>
          </w:p>
        </w:tc>
        <w:tc>
          <w:tcPr>
            <w:tcW w:w="2180" w:type="dxa"/>
            <w:tcBorders>
              <w:top w:val="nil"/>
              <w:left w:val="nil"/>
              <w:bottom w:val="nil"/>
              <w:right w:val="nil"/>
            </w:tcBorders>
            <w:shd w:val="clear" w:color="auto" w:fill="auto"/>
            <w:noWrap/>
            <w:vAlign w:val="bottom"/>
            <w:hideMark/>
          </w:tcPr>
          <w:p w:rsidR="003064FF" w:rsidRPr="00B3219F" w:rsidRDefault="003064FF" w:rsidP="00C65E9E">
            <w:pPr>
              <w:spacing w:after="0" w:line="240" w:lineRule="auto"/>
              <w:jc w:val="right"/>
              <w:rPr>
                <w:color w:val="000000"/>
                <w:sz w:val="20"/>
              </w:rPr>
            </w:pPr>
            <w:r w:rsidRPr="00B3219F">
              <w:rPr>
                <w:color w:val="000000"/>
                <w:sz w:val="20"/>
              </w:rPr>
              <w:t>15.627</w:t>
            </w:r>
          </w:p>
        </w:tc>
      </w:tr>
      <w:tr w:rsidR="003064FF" w:rsidRPr="00B3219F" w:rsidTr="00C65E9E">
        <w:trPr>
          <w:trHeight w:val="300"/>
          <w:jc w:val="center"/>
        </w:trPr>
        <w:tc>
          <w:tcPr>
            <w:tcW w:w="2540" w:type="dxa"/>
            <w:tcBorders>
              <w:top w:val="nil"/>
              <w:left w:val="nil"/>
              <w:bottom w:val="nil"/>
              <w:right w:val="nil"/>
            </w:tcBorders>
            <w:shd w:val="clear" w:color="auto" w:fill="auto"/>
            <w:noWrap/>
            <w:vAlign w:val="center"/>
            <w:hideMark/>
          </w:tcPr>
          <w:p w:rsidR="003064FF" w:rsidRPr="00B3219F" w:rsidRDefault="003064FF" w:rsidP="00C65E9E">
            <w:pPr>
              <w:spacing w:after="0" w:line="240" w:lineRule="auto"/>
              <w:rPr>
                <w:color w:val="000000"/>
                <w:sz w:val="20"/>
              </w:rPr>
            </w:pPr>
            <w:r w:rsidRPr="00B3219F">
              <w:rPr>
                <w:color w:val="000000"/>
                <w:sz w:val="20"/>
              </w:rPr>
              <w:t>Serragem de eucalípito</w:t>
            </w:r>
            <w:r w:rsidRPr="00B3219F">
              <w:rPr>
                <w:color w:val="000000"/>
                <w:sz w:val="20"/>
                <w:vertAlign w:val="superscript"/>
              </w:rPr>
              <w:t>2</w:t>
            </w:r>
          </w:p>
        </w:tc>
        <w:tc>
          <w:tcPr>
            <w:tcW w:w="2180" w:type="dxa"/>
            <w:tcBorders>
              <w:top w:val="nil"/>
              <w:left w:val="nil"/>
              <w:bottom w:val="nil"/>
              <w:right w:val="nil"/>
            </w:tcBorders>
            <w:shd w:val="clear" w:color="auto" w:fill="auto"/>
            <w:noWrap/>
            <w:vAlign w:val="bottom"/>
            <w:hideMark/>
          </w:tcPr>
          <w:p w:rsidR="003064FF" w:rsidRPr="00B3219F" w:rsidRDefault="003064FF" w:rsidP="00C65E9E">
            <w:pPr>
              <w:spacing w:after="0" w:line="240" w:lineRule="auto"/>
              <w:jc w:val="right"/>
              <w:rPr>
                <w:color w:val="000000"/>
                <w:sz w:val="20"/>
              </w:rPr>
            </w:pPr>
            <w:r w:rsidRPr="00B3219F">
              <w:rPr>
                <w:color w:val="000000"/>
                <w:sz w:val="20"/>
              </w:rPr>
              <w:t>17.325</w:t>
            </w:r>
          </w:p>
        </w:tc>
      </w:tr>
      <w:tr w:rsidR="003064FF" w:rsidRPr="00B3219F" w:rsidTr="00C65E9E">
        <w:trPr>
          <w:trHeight w:val="300"/>
          <w:jc w:val="center"/>
        </w:trPr>
        <w:tc>
          <w:tcPr>
            <w:tcW w:w="2540" w:type="dxa"/>
            <w:tcBorders>
              <w:top w:val="nil"/>
              <w:left w:val="nil"/>
              <w:bottom w:val="single" w:sz="4" w:space="0" w:color="auto"/>
              <w:right w:val="nil"/>
            </w:tcBorders>
            <w:shd w:val="clear" w:color="auto" w:fill="auto"/>
            <w:noWrap/>
            <w:vAlign w:val="center"/>
            <w:hideMark/>
          </w:tcPr>
          <w:p w:rsidR="003064FF" w:rsidRPr="00B3219F" w:rsidRDefault="003064FF" w:rsidP="00C65E9E">
            <w:pPr>
              <w:spacing w:after="0" w:line="240" w:lineRule="auto"/>
              <w:rPr>
                <w:color w:val="000000"/>
                <w:sz w:val="20"/>
              </w:rPr>
            </w:pPr>
            <w:r w:rsidRPr="00B3219F">
              <w:rPr>
                <w:color w:val="000000"/>
                <w:sz w:val="20"/>
              </w:rPr>
              <w:t>Serragem de Pinus</w:t>
            </w:r>
            <w:r w:rsidRPr="00B3219F">
              <w:rPr>
                <w:color w:val="000000"/>
                <w:sz w:val="20"/>
                <w:vertAlign w:val="superscript"/>
              </w:rPr>
              <w:t>2</w:t>
            </w:r>
          </w:p>
        </w:tc>
        <w:tc>
          <w:tcPr>
            <w:tcW w:w="2180" w:type="dxa"/>
            <w:tcBorders>
              <w:top w:val="nil"/>
              <w:left w:val="nil"/>
              <w:bottom w:val="single" w:sz="4" w:space="0" w:color="auto"/>
              <w:right w:val="nil"/>
            </w:tcBorders>
            <w:shd w:val="clear" w:color="auto" w:fill="auto"/>
            <w:noWrap/>
            <w:vAlign w:val="bottom"/>
            <w:hideMark/>
          </w:tcPr>
          <w:p w:rsidR="003064FF" w:rsidRPr="00B3219F" w:rsidRDefault="003064FF" w:rsidP="00C65E9E">
            <w:pPr>
              <w:spacing w:after="0" w:line="240" w:lineRule="auto"/>
              <w:jc w:val="right"/>
              <w:rPr>
                <w:color w:val="000000"/>
                <w:sz w:val="20"/>
              </w:rPr>
            </w:pPr>
            <w:r w:rsidRPr="00B3219F">
              <w:rPr>
                <w:color w:val="000000"/>
                <w:sz w:val="20"/>
              </w:rPr>
              <w:t>20.315</w:t>
            </w:r>
          </w:p>
        </w:tc>
      </w:tr>
    </w:tbl>
    <w:p w:rsidR="003064FF" w:rsidRPr="00E079E9" w:rsidRDefault="003064FF" w:rsidP="003064FF">
      <w:pPr>
        <w:spacing w:after="0" w:line="240" w:lineRule="auto"/>
        <w:ind w:firstLine="709"/>
        <w:rPr>
          <w:sz w:val="20"/>
          <w:szCs w:val="24"/>
        </w:rPr>
      </w:pPr>
      <w:r w:rsidRPr="00E079E9">
        <w:rPr>
          <w:sz w:val="20"/>
          <w:szCs w:val="24"/>
        </w:rPr>
        <w:t>Fonte: Adaptado de Arruda e Quirino (2008)</w:t>
      </w:r>
      <w:r w:rsidRPr="00E079E9">
        <w:rPr>
          <w:sz w:val="20"/>
          <w:szCs w:val="24"/>
          <w:vertAlign w:val="superscript"/>
        </w:rPr>
        <w:t>1</w:t>
      </w:r>
      <w:r w:rsidRPr="00E079E9">
        <w:rPr>
          <w:sz w:val="20"/>
          <w:szCs w:val="24"/>
        </w:rPr>
        <w:t>, Adaptado Silva (2015)</w:t>
      </w:r>
      <w:r w:rsidRPr="00E079E9">
        <w:rPr>
          <w:sz w:val="20"/>
          <w:szCs w:val="24"/>
          <w:vertAlign w:val="superscript"/>
        </w:rPr>
        <w:t>2</w:t>
      </w:r>
      <w:r w:rsidRPr="00E079E9">
        <w:rPr>
          <w:sz w:val="20"/>
          <w:szCs w:val="24"/>
        </w:rPr>
        <w:t>, Elaboração própia</w:t>
      </w:r>
      <w:r w:rsidRPr="00E079E9">
        <w:rPr>
          <w:sz w:val="20"/>
          <w:szCs w:val="24"/>
          <w:vertAlign w:val="superscript"/>
        </w:rPr>
        <w:t>3</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p>
    <w:p w:rsidR="00E42291"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Apesar do poder calorífico médio não ser o maior dentre os testados o briquete de biomassa obtido a partir de coco babaçu apresentava vantagens para sua produção e uso na região meio norte do Brasil onde tem grande incidência sendo o Maranhão e o Piauí os maiores produtores nacionais de amêndoas do fruto.</w:t>
      </w:r>
    </w:p>
    <w:p w:rsidR="00E42291"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Considerando os estudos de Chen et al. (2014) que caracteriza o fruto do babaçu, composto de 4 partes, cujo o peso médio estimado que cada uma das partes representa fica em torno de 12% Epicarpo, 17% Mesocarpo, 64%Endocarpo e 7% Amêndoa devemos considerar que 93% do peso do coco é descartado gerando uma grande quantidade de resíduos.</w:t>
      </w:r>
    </w:p>
    <w:p w:rsidR="003064FF"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Estimando que</w:t>
      </w:r>
      <w:r w:rsidR="003064FF" w:rsidRPr="003064FF">
        <w:rPr>
          <w:rFonts w:ascii="Times New Roman" w:hAnsi="Times New Roman" w:cs="Times New Roman"/>
          <w:sz w:val="24"/>
          <w:szCs w:val="24"/>
        </w:rPr>
        <w:t xml:space="preserve"> o peso médio de um coco babaçu. Segundo </w:t>
      </w:r>
      <w:proofErr w:type="spellStart"/>
      <w:r w:rsidR="003064FF" w:rsidRPr="003064FF">
        <w:rPr>
          <w:rFonts w:ascii="Times New Roman" w:hAnsi="Times New Roman" w:cs="Times New Roman"/>
          <w:sz w:val="24"/>
          <w:szCs w:val="24"/>
        </w:rPr>
        <w:t>Carrazza</w:t>
      </w:r>
      <w:proofErr w:type="spellEnd"/>
      <w:r w:rsidR="003064FF" w:rsidRPr="003064FF">
        <w:rPr>
          <w:rFonts w:ascii="Times New Roman" w:hAnsi="Times New Roman" w:cs="Times New Roman"/>
          <w:sz w:val="24"/>
          <w:szCs w:val="24"/>
        </w:rPr>
        <w:t xml:space="preserve">, Silva e </w:t>
      </w:r>
      <w:proofErr w:type="spellStart"/>
      <w:r w:rsidR="003064FF" w:rsidRPr="003064FF">
        <w:rPr>
          <w:rFonts w:ascii="Times New Roman" w:hAnsi="Times New Roman" w:cs="Times New Roman"/>
          <w:sz w:val="24"/>
          <w:szCs w:val="24"/>
        </w:rPr>
        <w:t>Ávial</w:t>
      </w:r>
      <w:proofErr w:type="spellEnd"/>
      <w:r w:rsidR="003064FF" w:rsidRPr="003064FF">
        <w:rPr>
          <w:rFonts w:ascii="Times New Roman" w:hAnsi="Times New Roman" w:cs="Times New Roman"/>
          <w:sz w:val="24"/>
          <w:szCs w:val="24"/>
        </w:rPr>
        <w:t xml:space="preserve"> (2012) o coco pesa entre 90g e 280g, média de 185g por fruto teríamos então um média de 172,05g de resíduo por coco. Considerando que segundo o IBGE (2016) foram produzidas no Brasil 61.390t de amêndoa do coco teremos aproximadamente um montante de 877.000t de resíduo dos demais componentes que poderia serem utilizados como briquete.</w:t>
      </w:r>
    </w:p>
    <w:p w:rsidR="00E42291"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477892" w:rsidP="003064FF">
      <w:pPr>
        <w:pStyle w:val="Corpodetexto"/>
        <w:spacing w:before="0" w:beforeAutospacing="0" w:after="12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3064FF" w:rsidRPr="003064FF">
        <w:rPr>
          <w:rFonts w:ascii="Times New Roman" w:hAnsi="Times New Roman" w:cs="Times New Roman"/>
          <w:b/>
          <w:sz w:val="24"/>
          <w:szCs w:val="24"/>
        </w:rPr>
        <w:t>Conclusão</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b/>
          <w:sz w:val="24"/>
          <w:szCs w:val="24"/>
        </w:rPr>
      </w:pP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Os resultados mostram que há uma viabilidade no uso do briquete de 50% babaçu e 50% palha de arroz, visto que ele produz uma quantidade de energia ligeiramente maior que as outras misturas.</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 xml:space="preserve">A principal dificuldade encontrada foi a falta de alguns equipamentos para se realizar os experimentos, como a bomba calorimétrica, que não havia na UFPI. Foi preciso enviar para </w:t>
      </w:r>
      <w:proofErr w:type="spellStart"/>
      <w:r w:rsidRPr="003064FF">
        <w:rPr>
          <w:rFonts w:ascii="Times New Roman" w:hAnsi="Times New Roman" w:cs="Times New Roman"/>
          <w:sz w:val="24"/>
          <w:szCs w:val="24"/>
        </w:rPr>
        <w:t>Fortaleza-CE</w:t>
      </w:r>
      <w:proofErr w:type="spellEnd"/>
      <w:r w:rsidRPr="003064FF">
        <w:rPr>
          <w:rFonts w:ascii="Times New Roman" w:hAnsi="Times New Roman" w:cs="Times New Roman"/>
          <w:sz w:val="24"/>
          <w:szCs w:val="24"/>
        </w:rPr>
        <w:t xml:space="preserve"> para se obter as análises necessárias para o projeto.</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Este trabalho é importante, pois mostra como os resíduos agrícolas, que hoje são desperdiçados em sua maior parte, podem ser reaproveitados de uma forma limpa e segura, que traz benefícios sem causar danos ao meio ambiente. A partir deste trabalho podem ser levantados questionamentos sobre como outros resíduos podem ser aproveitados, gerando novas pesquisas em cima de biomassa.</w:t>
      </w:r>
    </w:p>
    <w:p w:rsidR="003064FF" w:rsidRP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Também podemos notar que a utilização de briquetes se tornaria viável pelo seu baixo teor de umidade, sendo possível guardar esse material se preocupar em deixar o material guardado nas condições de uma estufa, pois a umidade absorvida não seria a suficiente para causar redução significativa no potencial energético do material.</w:t>
      </w:r>
    </w:p>
    <w:p w:rsidR="003064FF" w:rsidRDefault="003064FF" w:rsidP="003064FF">
      <w:pPr>
        <w:pStyle w:val="Corpodetexto"/>
        <w:spacing w:before="0" w:beforeAutospacing="0" w:after="120" w:afterAutospacing="0" w:line="360" w:lineRule="auto"/>
        <w:jc w:val="both"/>
        <w:rPr>
          <w:rFonts w:ascii="Times New Roman" w:hAnsi="Times New Roman" w:cs="Times New Roman"/>
          <w:sz w:val="24"/>
          <w:szCs w:val="24"/>
        </w:rPr>
      </w:pPr>
      <w:r w:rsidRPr="003064FF">
        <w:rPr>
          <w:rFonts w:ascii="Times New Roman" w:hAnsi="Times New Roman" w:cs="Times New Roman"/>
          <w:sz w:val="24"/>
          <w:szCs w:val="24"/>
        </w:rPr>
        <w:t>Os resultados também indicam que boa parte deste material é jogado fora ou incinerado sem passar por tratamento prévio o que reduz seu potencial calorífico. Deste modo a fabricação de briquetes a partir desses resíduos possibilitaria um destino mais nobre aos resíduos melhorando seu potencial energético durante a queima, como também, atuaria reduzindo o impacto ao meio ambiente. O trabalho tem como limitações não ter abordado a análise econômica do briquete produzido a partir do coco babaçu sendo esta sugestão para trabalho futuro.</w:t>
      </w:r>
    </w:p>
    <w:p w:rsidR="00E42291" w:rsidRPr="003064FF" w:rsidRDefault="00E42291" w:rsidP="003064FF">
      <w:pPr>
        <w:pStyle w:val="Corpodetexto"/>
        <w:spacing w:before="0" w:beforeAutospacing="0" w:after="120" w:afterAutospacing="0" w:line="360" w:lineRule="auto"/>
        <w:jc w:val="both"/>
        <w:rPr>
          <w:rFonts w:ascii="Times New Roman" w:hAnsi="Times New Roman" w:cs="Times New Roman"/>
          <w:sz w:val="24"/>
          <w:szCs w:val="24"/>
        </w:rPr>
      </w:pPr>
    </w:p>
    <w:p w:rsidR="003064FF" w:rsidRDefault="003064FF" w:rsidP="008478E8">
      <w:pPr>
        <w:pStyle w:val="Corpodetexto"/>
        <w:spacing w:before="0" w:beforeAutospacing="0" w:after="120" w:afterAutospacing="0" w:line="360" w:lineRule="auto"/>
        <w:jc w:val="both"/>
        <w:rPr>
          <w:rFonts w:ascii="Times New Roman" w:hAnsi="Times New Roman" w:cs="Times New Roman"/>
          <w:b/>
          <w:sz w:val="24"/>
          <w:szCs w:val="24"/>
        </w:rPr>
      </w:pPr>
      <w:r w:rsidRPr="003064FF">
        <w:rPr>
          <w:rFonts w:ascii="Times New Roman" w:hAnsi="Times New Roman" w:cs="Times New Roman"/>
          <w:b/>
          <w:sz w:val="24"/>
          <w:szCs w:val="24"/>
        </w:rPr>
        <w:t>REFERÊNCIAS</w:t>
      </w:r>
    </w:p>
    <w:p w:rsidR="00E42291" w:rsidRPr="003064FF" w:rsidRDefault="00E42291" w:rsidP="008478E8">
      <w:pPr>
        <w:pStyle w:val="Corpodetexto"/>
        <w:spacing w:before="0" w:beforeAutospacing="0" w:after="120" w:afterAutospacing="0" w:line="360" w:lineRule="auto"/>
        <w:jc w:val="both"/>
        <w:rPr>
          <w:rFonts w:ascii="Times New Roman" w:hAnsi="Times New Roman" w:cs="Times New Roman"/>
          <w:b/>
          <w:sz w:val="24"/>
          <w:szCs w:val="24"/>
        </w:rPr>
      </w:pPr>
    </w:p>
    <w:p w:rsidR="003064FF" w:rsidRPr="00CF14FA" w:rsidRDefault="003064FF" w:rsidP="003064FF">
      <w:pPr>
        <w:rPr>
          <w:rFonts w:cs="Times New Roman"/>
          <w:szCs w:val="24"/>
        </w:rPr>
      </w:pPr>
      <w:proofErr w:type="spellStart"/>
      <w:proofErr w:type="gramStart"/>
      <w:r w:rsidRPr="00CF14FA">
        <w:rPr>
          <w:rFonts w:cs="Times New Roman"/>
          <w:szCs w:val="24"/>
        </w:rPr>
        <w:t>ANEEL,Agência</w:t>
      </w:r>
      <w:proofErr w:type="spellEnd"/>
      <w:proofErr w:type="gramEnd"/>
      <w:r w:rsidRPr="00CF14FA">
        <w:rPr>
          <w:rFonts w:cs="Times New Roman"/>
          <w:szCs w:val="24"/>
        </w:rPr>
        <w:t xml:space="preserve"> Nacional de Energia Elétrica.</w:t>
      </w:r>
      <w:r w:rsidRPr="00CF14FA">
        <w:rPr>
          <w:rFonts w:cs="Times New Roman"/>
          <w:b/>
          <w:szCs w:val="24"/>
        </w:rPr>
        <w:t xml:space="preserve"> Atlas de energia elétrica do Brasil</w:t>
      </w:r>
      <w:r w:rsidRPr="00CF14FA">
        <w:rPr>
          <w:rFonts w:cs="Times New Roman"/>
          <w:szCs w:val="24"/>
        </w:rPr>
        <w:t xml:space="preserve">. 3º ed. – </w:t>
      </w:r>
      <w:proofErr w:type="gramStart"/>
      <w:r w:rsidRPr="00CF14FA">
        <w:rPr>
          <w:rFonts w:cs="Times New Roman"/>
          <w:szCs w:val="24"/>
        </w:rPr>
        <w:t>Brasília :</w:t>
      </w:r>
      <w:proofErr w:type="gramEnd"/>
      <w:r w:rsidRPr="00CF14FA">
        <w:rPr>
          <w:rFonts w:cs="Times New Roman"/>
          <w:szCs w:val="24"/>
        </w:rPr>
        <w:t xml:space="preserve"> Aneel, 2008. Disponível em &lt; </w:t>
      </w:r>
      <w:hyperlink r:id="rId13" w:history="1">
        <w:r w:rsidRPr="00CF14FA">
          <w:rPr>
            <w:rStyle w:val="Hyperlink"/>
            <w:rFonts w:cs="Times New Roman"/>
            <w:szCs w:val="24"/>
          </w:rPr>
          <w:t>http://www.aneel.gov.br/arquivos/PDF/atlas3ed.pdf</w:t>
        </w:r>
      </w:hyperlink>
      <w:r w:rsidRPr="00CF14FA">
        <w:rPr>
          <w:rFonts w:cs="Times New Roman"/>
          <w:szCs w:val="24"/>
        </w:rPr>
        <w:t xml:space="preserve"> &gt;Acessado em 20/07/2017.</w:t>
      </w:r>
    </w:p>
    <w:p w:rsidR="003064FF" w:rsidRPr="00CF14FA" w:rsidRDefault="003064FF" w:rsidP="003064FF">
      <w:pPr>
        <w:rPr>
          <w:rFonts w:cs="Times New Roman"/>
          <w:szCs w:val="24"/>
        </w:rPr>
      </w:pPr>
      <w:r w:rsidRPr="00CF14FA">
        <w:rPr>
          <w:rFonts w:cs="Times New Roman"/>
          <w:szCs w:val="24"/>
        </w:rPr>
        <w:lastRenderedPageBreak/>
        <w:t xml:space="preserve">AQUINO NETO, S. et al. </w:t>
      </w:r>
      <w:r w:rsidRPr="00CF14FA">
        <w:rPr>
          <w:rFonts w:cs="Times New Roman"/>
          <w:b/>
          <w:szCs w:val="24"/>
          <w:lang w:val="en-US"/>
        </w:rPr>
        <w:t xml:space="preserve">New Energy </w:t>
      </w:r>
      <w:proofErr w:type="spellStart"/>
      <w:r w:rsidRPr="00CF14FA">
        <w:rPr>
          <w:rFonts w:cs="Times New Roman"/>
          <w:b/>
          <w:szCs w:val="24"/>
          <w:lang w:val="en-US"/>
        </w:rPr>
        <w:t>Soures</w:t>
      </w:r>
      <w:proofErr w:type="spellEnd"/>
      <w:r w:rsidRPr="00CF14FA">
        <w:rPr>
          <w:rFonts w:cs="Times New Roman"/>
          <w:b/>
          <w:szCs w:val="24"/>
          <w:lang w:val="en-US"/>
        </w:rPr>
        <w:t xml:space="preserve">: The Enzymatic Biofuel Cell. </w:t>
      </w:r>
      <w:r w:rsidRPr="00CF14FA">
        <w:rPr>
          <w:rFonts w:cs="Times New Roman"/>
          <w:szCs w:val="24"/>
        </w:rPr>
        <w:t>Ribeirão Preto. 2013.</w:t>
      </w:r>
    </w:p>
    <w:p w:rsidR="003064FF" w:rsidRPr="00CF14FA" w:rsidRDefault="003064FF" w:rsidP="003064FF">
      <w:pPr>
        <w:widowControl w:val="0"/>
        <w:autoSpaceDE w:val="0"/>
        <w:autoSpaceDN w:val="0"/>
        <w:adjustRightInd w:val="0"/>
        <w:rPr>
          <w:rFonts w:cs="Times New Roman"/>
          <w:color w:val="000000"/>
          <w:szCs w:val="24"/>
        </w:rPr>
      </w:pPr>
      <w:r w:rsidRPr="00CF14FA">
        <w:rPr>
          <w:rFonts w:cs="Times New Roman"/>
          <w:color w:val="222222"/>
          <w:szCs w:val="24"/>
          <w:shd w:val="clear" w:color="auto" w:fill="FFFFFF"/>
        </w:rPr>
        <w:t>ARRUDA, L. M.; QUIRINO, W. F. Caracterização energética de Bambu (</w:t>
      </w:r>
      <w:proofErr w:type="spellStart"/>
      <w:r w:rsidRPr="00CF14FA">
        <w:rPr>
          <w:rFonts w:cs="Times New Roman"/>
          <w:color w:val="222222"/>
          <w:szCs w:val="24"/>
          <w:shd w:val="clear" w:color="auto" w:fill="FFFFFF"/>
        </w:rPr>
        <w:t>Guadua</w:t>
      </w:r>
      <w:proofErr w:type="spellEnd"/>
      <w:r w:rsidRPr="00CF14FA">
        <w:rPr>
          <w:rFonts w:cs="Times New Roman"/>
          <w:color w:val="222222"/>
          <w:szCs w:val="24"/>
          <w:shd w:val="clear" w:color="auto" w:fill="FFFFFF"/>
        </w:rPr>
        <w:t xml:space="preserve"> magna). </w:t>
      </w:r>
      <w:r w:rsidRPr="00CF14FA">
        <w:rPr>
          <w:rFonts w:cs="Times New Roman"/>
          <w:b/>
          <w:bCs/>
          <w:color w:val="222222"/>
          <w:szCs w:val="24"/>
          <w:shd w:val="clear" w:color="auto" w:fill="FFFFFF"/>
        </w:rPr>
        <w:t xml:space="preserve">Anais do 3º </w:t>
      </w:r>
      <w:proofErr w:type="spellStart"/>
      <w:r w:rsidRPr="00CF14FA">
        <w:rPr>
          <w:rFonts w:cs="Times New Roman"/>
          <w:b/>
          <w:bCs/>
          <w:color w:val="222222"/>
          <w:szCs w:val="24"/>
          <w:shd w:val="clear" w:color="auto" w:fill="FFFFFF"/>
        </w:rPr>
        <w:t>Cogresso</w:t>
      </w:r>
      <w:proofErr w:type="spellEnd"/>
      <w:r w:rsidRPr="00CF14FA">
        <w:rPr>
          <w:rFonts w:cs="Times New Roman"/>
          <w:b/>
          <w:bCs/>
          <w:color w:val="222222"/>
          <w:szCs w:val="24"/>
          <w:shd w:val="clear" w:color="auto" w:fill="FFFFFF"/>
        </w:rPr>
        <w:t xml:space="preserve"> Internacional de Bioenergia e </w:t>
      </w:r>
      <w:proofErr w:type="spellStart"/>
      <w:r w:rsidRPr="00CF14FA">
        <w:rPr>
          <w:rFonts w:cs="Times New Roman"/>
          <w:b/>
          <w:bCs/>
          <w:color w:val="222222"/>
          <w:szCs w:val="24"/>
          <w:shd w:val="clear" w:color="auto" w:fill="FFFFFF"/>
        </w:rPr>
        <w:t>Biotech</w:t>
      </w:r>
      <w:proofErr w:type="spellEnd"/>
      <w:r w:rsidRPr="00CF14FA">
        <w:rPr>
          <w:rFonts w:cs="Times New Roman"/>
          <w:b/>
          <w:bCs/>
          <w:color w:val="222222"/>
          <w:szCs w:val="24"/>
          <w:shd w:val="clear" w:color="auto" w:fill="FFFFFF"/>
        </w:rPr>
        <w:t xml:space="preserve"> Fair</w:t>
      </w:r>
      <w:r w:rsidRPr="00CF14FA">
        <w:rPr>
          <w:rFonts w:cs="Times New Roman"/>
          <w:color w:val="222222"/>
          <w:szCs w:val="24"/>
          <w:shd w:val="clear" w:color="auto" w:fill="FFFFFF"/>
        </w:rPr>
        <w:t xml:space="preserve">, 2008. Disponível em: &lt; </w:t>
      </w:r>
      <w:hyperlink r:id="rId14" w:history="1">
        <w:r w:rsidRPr="00CF14FA">
          <w:rPr>
            <w:rStyle w:val="Hyperlink"/>
            <w:rFonts w:cs="Times New Roman"/>
            <w:szCs w:val="24"/>
            <w:shd w:val="clear" w:color="auto" w:fill="FFFFFF"/>
          </w:rPr>
          <w:t>http://www.bambubrasileiro.com/arquivos/Caracterizacao%20Energetica%20Guadua%20Magna%20-%20Arruda%20&amp;%20Quirino%202008.pdf</w:t>
        </w:r>
      </w:hyperlink>
      <w:r w:rsidRPr="00CF14FA">
        <w:rPr>
          <w:rFonts w:cs="Times New Roman"/>
          <w:color w:val="222222"/>
          <w:szCs w:val="24"/>
          <w:shd w:val="clear" w:color="auto" w:fill="FFFFFF"/>
        </w:rPr>
        <w:t xml:space="preserve"> &gt; Acesso em 20 </w:t>
      </w:r>
      <w:proofErr w:type="spellStart"/>
      <w:r w:rsidRPr="00CF14FA">
        <w:rPr>
          <w:rFonts w:cs="Times New Roman"/>
          <w:color w:val="222222"/>
          <w:szCs w:val="24"/>
          <w:shd w:val="clear" w:color="auto" w:fill="FFFFFF"/>
        </w:rPr>
        <w:t>nov</w:t>
      </w:r>
      <w:proofErr w:type="spellEnd"/>
      <w:r w:rsidRPr="00CF14FA">
        <w:rPr>
          <w:rFonts w:cs="Times New Roman"/>
          <w:color w:val="222222"/>
          <w:szCs w:val="24"/>
          <w:shd w:val="clear" w:color="auto" w:fill="FFFFFF"/>
        </w:rPr>
        <w:t xml:space="preserve"> 2017.</w:t>
      </w:r>
    </w:p>
    <w:p w:rsidR="003064FF" w:rsidRPr="00CF14FA" w:rsidRDefault="003064FF" w:rsidP="003064FF">
      <w:pPr>
        <w:rPr>
          <w:rFonts w:cs="Times New Roman"/>
          <w:szCs w:val="24"/>
        </w:rPr>
      </w:pPr>
      <w:r w:rsidRPr="00CF14FA">
        <w:rPr>
          <w:rFonts w:cs="Times New Roman"/>
          <w:b/>
          <w:bCs/>
          <w:szCs w:val="24"/>
        </w:rPr>
        <w:t>Balanço Energético Nacional</w:t>
      </w:r>
      <w:r w:rsidRPr="00CF14FA">
        <w:rPr>
          <w:rFonts w:cs="Times New Roman"/>
          <w:szCs w:val="24"/>
        </w:rPr>
        <w:t xml:space="preserve"> -BEN Disponível em: &lt; </w:t>
      </w:r>
      <w:hyperlink r:id="rId15" w:history="1">
        <w:r w:rsidRPr="00CF14FA">
          <w:rPr>
            <w:rStyle w:val="Hyperlink"/>
            <w:rFonts w:cs="Times New Roman"/>
            <w:szCs w:val="24"/>
          </w:rPr>
          <w:t>https://ben.epe.gov.br/</w:t>
        </w:r>
      </w:hyperlink>
      <w:r w:rsidRPr="00CF14FA">
        <w:rPr>
          <w:rFonts w:cs="Times New Roman"/>
          <w:szCs w:val="24"/>
        </w:rPr>
        <w:t xml:space="preserve"> &gt; Acesso em :20/08/2017</w:t>
      </w:r>
    </w:p>
    <w:p w:rsidR="003064FF" w:rsidRPr="00CF14FA" w:rsidRDefault="003064FF" w:rsidP="003064FF">
      <w:pPr>
        <w:autoSpaceDE w:val="0"/>
        <w:autoSpaceDN w:val="0"/>
        <w:adjustRightInd w:val="0"/>
        <w:rPr>
          <w:rFonts w:cs="Times New Roman"/>
          <w:szCs w:val="24"/>
        </w:rPr>
      </w:pPr>
      <w:r w:rsidRPr="00CF14FA">
        <w:rPr>
          <w:rFonts w:cs="Times New Roman"/>
          <w:szCs w:val="24"/>
        </w:rPr>
        <w:t xml:space="preserve">BEZZON, </w:t>
      </w:r>
      <w:proofErr w:type="spellStart"/>
      <w:proofErr w:type="gramStart"/>
      <w:r w:rsidRPr="00CF14FA">
        <w:rPr>
          <w:rFonts w:cs="Times New Roman"/>
          <w:szCs w:val="24"/>
        </w:rPr>
        <w:t>G.</w:t>
      </w:r>
      <w:r w:rsidRPr="00CF14FA">
        <w:rPr>
          <w:rFonts w:cs="Times New Roman"/>
          <w:b/>
          <w:bCs/>
          <w:szCs w:val="24"/>
        </w:rPr>
        <w:t>Síntese</w:t>
      </w:r>
      <w:proofErr w:type="spellEnd"/>
      <w:proofErr w:type="gramEnd"/>
      <w:r w:rsidRPr="00CF14FA">
        <w:rPr>
          <w:rFonts w:cs="Times New Roman"/>
          <w:b/>
          <w:bCs/>
          <w:szCs w:val="24"/>
        </w:rPr>
        <w:t xml:space="preserve"> de novos combustíveis sólidos a partir de resíduos agroflorestais e possíveis contribuições no cenário energético brasileiro</w:t>
      </w:r>
      <w:r w:rsidRPr="00CF14FA">
        <w:rPr>
          <w:rFonts w:cs="Times New Roman"/>
          <w:szCs w:val="24"/>
        </w:rPr>
        <w:t>. 1994. Tese de Doutorado. Tese de Mestrado. Faculdade de Engenharia Mecânica da UNICAMP. Campinas-SP.</w:t>
      </w:r>
    </w:p>
    <w:p w:rsidR="003064FF" w:rsidRPr="00CF14FA" w:rsidRDefault="003064FF" w:rsidP="003064FF">
      <w:pPr>
        <w:rPr>
          <w:rFonts w:cs="Times New Roman"/>
          <w:szCs w:val="24"/>
        </w:rPr>
      </w:pPr>
      <w:r w:rsidRPr="00CF14FA">
        <w:rPr>
          <w:rFonts w:cs="Times New Roman"/>
          <w:szCs w:val="24"/>
        </w:rPr>
        <w:t xml:space="preserve">CARRAZZA, L. R.; SILVA, M. L. D.; ÁVILA, J. C. C. </w:t>
      </w:r>
      <w:r w:rsidRPr="00CF14FA">
        <w:rPr>
          <w:rFonts w:cs="Times New Roman"/>
          <w:b/>
          <w:szCs w:val="24"/>
        </w:rPr>
        <w:t>Manual tecnológico de aproveitamento integral do fruto e da folha do Babaçu</w:t>
      </w:r>
      <w:r w:rsidRPr="00CF14FA">
        <w:rPr>
          <w:rFonts w:cs="Times New Roman"/>
          <w:szCs w:val="24"/>
        </w:rPr>
        <w:t>. 2ª. ed. Brasília: ISPN, 2012.</w:t>
      </w:r>
    </w:p>
    <w:p w:rsidR="003064FF" w:rsidRPr="00CF14FA" w:rsidRDefault="003064FF" w:rsidP="003064FF">
      <w:pPr>
        <w:rPr>
          <w:rFonts w:cs="Times New Roman"/>
          <w:color w:val="000000"/>
          <w:szCs w:val="24"/>
          <w:lang w:val="en-GB"/>
        </w:rPr>
      </w:pPr>
      <w:r w:rsidRPr="00CF14FA">
        <w:rPr>
          <w:rFonts w:cs="Times New Roman"/>
          <w:color w:val="000000"/>
          <w:szCs w:val="24"/>
        </w:rPr>
        <w:t xml:space="preserve">CARVALHO, E. A.; BRINK, V. </w:t>
      </w:r>
      <w:r w:rsidRPr="00CF14FA">
        <w:rPr>
          <w:rFonts w:cs="Times New Roman"/>
          <w:b/>
          <w:iCs/>
          <w:color w:val="000000"/>
          <w:szCs w:val="24"/>
        </w:rPr>
        <w:t>Tratamento de Minérios</w:t>
      </w:r>
      <w:r w:rsidRPr="00CF14FA">
        <w:rPr>
          <w:rFonts w:cs="Times New Roman"/>
          <w:color w:val="000000"/>
          <w:szCs w:val="24"/>
        </w:rPr>
        <w:t xml:space="preserve">. 4. ed. Rio de Janeiro: Centro de Tecnologia Mineral, 2004. </w:t>
      </w:r>
      <w:r w:rsidRPr="00CF14FA">
        <w:rPr>
          <w:rFonts w:cs="Times New Roman"/>
          <w:color w:val="000000"/>
          <w:szCs w:val="24"/>
          <w:lang w:val="en-GB"/>
        </w:rPr>
        <w:t>613 – 636 p.</w:t>
      </w:r>
    </w:p>
    <w:p w:rsidR="003064FF" w:rsidRPr="00CF14FA" w:rsidRDefault="003064FF" w:rsidP="003064FF">
      <w:pPr>
        <w:rPr>
          <w:rFonts w:cs="Times New Roman"/>
          <w:szCs w:val="24"/>
        </w:rPr>
      </w:pPr>
      <w:r w:rsidRPr="00CF14FA">
        <w:rPr>
          <w:rFonts w:cs="Times New Roman"/>
          <w:szCs w:val="24"/>
          <w:lang w:val="en-GB"/>
        </w:rPr>
        <w:t xml:space="preserve">CHEN, </w:t>
      </w:r>
      <w:proofErr w:type="spellStart"/>
      <w:r w:rsidRPr="00CF14FA">
        <w:rPr>
          <w:rFonts w:cs="Times New Roman"/>
          <w:szCs w:val="24"/>
          <w:lang w:val="en-GB"/>
        </w:rPr>
        <w:t>Dengyu</w:t>
      </w:r>
      <w:proofErr w:type="spellEnd"/>
      <w:r w:rsidRPr="00CF14FA">
        <w:rPr>
          <w:rFonts w:cs="Times New Roman"/>
          <w:szCs w:val="24"/>
          <w:lang w:val="en-GB"/>
        </w:rPr>
        <w:t xml:space="preserve"> et al. </w:t>
      </w:r>
      <w:proofErr w:type="spellStart"/>
      <w:r w:rsidRPr="00CF14FA">
        <w:rPr>
          <w:rFonts w:cs="Times New Roman"/>
          <w:szCs w:val="24"/>
          <w:lang w:val="en-GB"/>
        </w:rPr>
        <w:t>Torrefaction</w:t>
      </w:r>
      <w:proofErr w:type="spellEnd"/>
      <w:r w:rsidRPr="00CF14FA">
        <w:rPr>
          <w:rFonts w:cs="Times New Roman"/>
          <w:szCs w:val="24"/>
          <w:lang w:val="en-GB"/>
        </w:rPr>
        <w:t xml:space="preserve"> of rice husk using TG-FTIR and its effect on the fuel characteristics, carbon, and energy yields. </w:t>
      </w:r>
      <w:proofErr w:type="spellStart"/>
      <w:r w:rsidRPr="00CF14FA">
        <w:rPr>
          <w:rFonts w:cs="Times New Roman"/>
          <w:b/>
          <w:szCs w:val="24"/>
        </w:rPr>
        <w:t>BioResources</w:t>
      </w:r>
      <w:proofErr w:type="spellEnd"/>
      <w:r w:rsidRPr="00CF14FA">
        <w:rPr>
          <w:rFonts w:cs="Times New Roman"/>
          <w:szCs w:val="24"/>
        </w:rPr>
        <w:t xml:space="preserve">, v. 9, n. 4, p. 6241-6253, 2014. Disponível em: &lt; </w:t>
      </w:r>
      <w:hyperlink r:id="rId16" w:history="1">
        <w:r w:rsidRPr="00CF14FA">
          <w:rPr>
            <w:rStyle w:val="Hyperlink"/>
            <w:rFonts w:cs="Times New Roman"/>
            <w:szCs w:val="24"/>
          </w:rPr>
          <w:t>http://stargate.cnr.ncsu.edu/index.php/BioRes/article/view/BioRes_09_4_6241_Chen_Torrefaction_Rice_Husk</w:t>
        </w:r>
      </w:hyperlink>
      <w:r w:rsidRPr="00CF14FA">
        <w:rPr>
          <w:rFonts w:cs="Times New Roman"/>
          <w:szCs w:val="24"/>
        </w:rPr>
        <w:t xml:space="preserve"> &gt; Acesso em 30 out. 2017.</w:t>
      </w:r>
    </w:p>
    <w:p w:rsidR="003064FF" w:rsidRPr="00CF14FA" w:rsidRDefault="003064FF" w:rsidP="003064FF">
      <w:pPr>
        <w:rPr>
          <w:rFonts w:cs="Times New Roman"/>
          <w:szCs w:val="24"/>
        </w:rPr>
      </w:pPr>
      <w:r w:rsidRPr="00CF14FA">
        <w:rPr>
          <w:rFonts w:cs="Times New Roman"/>
          <w:szCs w:val="24"/>
          <w:lang w:val="en-US"/>
        </w:rPr>
        <w:t xml:space="preserve">GOLDEMBERG, J. et al. </w:t>
      </w:r>
      <w:r w:rsidRPr="00CF14FA">
        <w:rPr>
          <w:rFonts w:cs="Times New Roman"/>
          <w:b/>
          <w:szCs w:val="24"/>
          <w:lang w:val="en-US"/>
        </w:rPr>
        <w:t xml:space="preserve">Energy and environment in </w:t>
      </w:r>
      <w:proofErr w:type="gramStart"/>
      <w:r w:rsidRPr="00CF14FA">
        <w:rPr>
          <w:rFonts w:cs="Times New Roman"/>
          <w:b/>
          <w:szCs w:val="24"/>
          <w:lang w:val="en-US"/>
        </w:rPr>
        <w:t>Brazil.</w:t>
      </w:r>
      <w:r w:rsidRPr="00CF14FA">
        <w:rPr>
          <w:rFonts w:cs="Times New Roman"/>
          <w:szCs w:val="24"/>
          <w:lang w:val="en-US"/>
        </w:rPr>
        <w:t>.</w:t>
      </w:r>
      <w:proofErr w:type="gramEnd"/>
      <w:r w:rsidRPr="00CF14FA">
        <w:rPr>
          <w:rFonts w:cs="Times New Roman"/>
          <w:szCs w:val="24"/>
          <w:lang w:val="en-US"/>
        </w:rPr>
        <w:t xml:space="preserve"> </w:t>
      </w:r>
      <w:r w:rsidRPr="00CF14FA">
        <w:rPr>
          <w:rFonts w:cs="Times New Roman"/>
          <w:i/>
          <w:szCs w:val="24"/>
        </w:rPr>
        <w:t>Estudos avançados, 21.</w:t>
      </w:r>
      <w:r w:rsidRPr="00CF14FA">
        <w:rPr>
          <w:rFonts w:cs="Times New Roman"/>
          <w:szCs w:val="24"/>
        </w:rPr>
        <w:t xml:space="preserve"> p. 7-20, 2007.</w:t>
      </w:r>
    </w:p>
    <w:p w:rsidR="003064FF" w:rsidRPr="00CF14FA" w:rsidRDefault="003064FF" w:rsidP="003064FF">
      <w:pPr>
        <w:rPr>
          <w:rFonts w:cs="Times New Roman"/>
          <w:szCs w:val="24"/>
        </w:rPr>
      </w:pPr>
      <w:r w:rsidRPr="00CF14FA">
        <w:rPr>
          <w:rFonts w:cs="Times New Roman"/>
          <w:szCs w:val="24"/>
        </w:rPr>
        <w:t xml:space="preserve">Instituto Brasileiro de Geografia e Estatística – IBGE. </w:t>
      </w:r>
      <w:proofErr w:type="spellStart"/>
      <w:r w:rsidRPr="00CF14FA">
        <w:rPr>
          <w:rFonts w:cs="Times New Roman"/>
          <w:b/>
          <w:szCs w:val="24"/>
        </w:rPr>
        <w:t>Pevs</w:t>
      </w:r>
      <w:proofErr w:type="spellEnd"/>
      <w:r w:rsidRPr="00CF14FA">
        <w:rPr>
          <w:rFonts w:cs="Times New Roman"/>
          <w:b/>
          <w:szCs w:val="24"/>
        </w:rPr>
        <w:t xml:space="preserve"> 2016</w:t>
      </w:r>
      <w:r w:rsidRPr="00CF14FA">
        <w:rPr>
          <w:rFonts w:cs="Times New Roman"/>
          <w:szCs w:val="24"/>
        </w:rPr>
        <w:t xml:space="preserve">: produção da silvicultura e da extração vegetal alcança R$ 18,5 bilhões. Disponível em: &lt; </w:t>
      </w:r>
      <w:hyperlink r:id="rId17" w:history="1">
        <w:r w:rsidRPr="00CF14FA">
          <w:rPr>
            <w:rStyle w:val="Hyperlink"/>
            <w:rFonts w:cs="Times New Roman"/>
            <w:szCs w:val="24"/>
          </w:rPr>
          <w:t>https://agenciadenoticias.ibge.gov.br/agencia-noticias/2013-agencia-de-noticias/releases/16981-pevs-2016-producao-da-silvicultura-e-da-extracao-vegetal-alcanca-r-18-5-bilhoes.html</w:t>
        </w:r>
      </w:hyperlink>
      <w:r w:rsidRPr="00CF14FA">
        <w:rPr>
          <w:rFonts w:cs="Times New Roman"/>
          <w:szCs w:val="24"/>
        </w:rPr>
        <w:t xml:space="preserve"> &gt; Acesso em 15 dez. 2017.</w:t>
      </w:r>
    </w:p>
    <w:p w:rsidR="003064FF" w:rsidRPr="00CF14FA" w:rsidRDefault="003064FF" w:rsidP="003064FF">
      <w:pPr>
        <w:rPr>
          <w:rFonts w:cs="Times New Roman"/>
          <w:szCs w:val="24"/>
        </w:rPr>
      </w:pPr>
      <w:r w:rsidRPr="00CF14FA">
        <w:rPr>
          <w:rFonts w:cs="Times New Roman"/>
          <w:szCs w:val="24"/>
        </w:rPr>
        <w:lastRenderedPageBreak/>
        <w:t xml:space="preserve">PUTTI, Fernando Ferrari; LUDWIG, Rafael; RAVAZI, Amanda Sanches. Análise da viabilidade e rentabilidade do uso do babaçu para a produção do biodiesel. </w:t>
      </w:r>
      <w:r w:rsidRPr="00CF14FA">
        <w:rPr>
          <w:rFonts w:cs="Times New Roman"/>
          <w:b/>
          <w:bCs/>
          <w:szCs w:val="24"/>
        </w:rPr>
        <w:t>Periódico Eletrônico Fórum Ambiental da Alta Paulista</w:t>
      </w:r>
      <w:r w:rsidRPr="00CF14FA">
        <w:rPr>
          <w:rFonts w:cs="Times New Roman"/>
          <w:szCs w:val="24"/>
        </w:rPr>
        <w:t xml:space="preserve">, v. 8, n. 7, 2012. Disponível em: &lt; </w:t>
      </w:r>
      <w:hyperlink r:id="rId18" w:history="1">
        <w:r w:rsidRPr="00CF14FA">
          <w:rPr>
            <w:rStyle w:val="Hyperlink"/>
            <w:rFonts w:cs="Times New Roman"/>
            <w:szCs w:val="24"/>
          </w:rPr>
          <w:t>https://www.amigosdanatureza.org.br/publicacoes/index.php/forum_ambiental/article/view/335</w:t>
        </w:r>
      </w:hyperlink>
      <w:r w:rsidRPr="00CF14FA">
        <w:rPr>
          <w:rFonts w:cs="Times New Roman"/>
          <w:szCs w:val="24"/>
        </w:rPr>
        <w:t xml:space="preserve"> &gt;Acesso em 17 de </w:t>
      </w:r>
      <w:proofErr w:type="spellStart"/>
      <w:r w:rsidRPr="00CF14FA">
        <w:rPr>
          <w:rFonts w:cs="Times New Roman"/>
          <w:szCs w:val="24"/>
        </w:rPr>
        <w:t>nov</w:t>
      </w:r>
      <w:proofErr w:type="spellEnd"/>
      <w:r w:rsidRPr="00CF14FA">
        <w:rPr>
          <w:rFonts w:cs="Times New Roman"/>
          <w:szCs w:val="24"/>
        </w:rPr>
        <w:t xml:space="preserve"> 2017.</w:t>
      </w:r>
    </w:p>
    <w:p w:rsidR="003064FF" w:rsidRPr="00CF14FA" w:rsidRDefault="003064FF" w:rsidP="003064FF">
      <w:pPr>
        <w:rPr>
          <w:rFonts w:cs="Times New Roman"/>
          <w:szCs w:val="24"/>
        </w:rPr>
      </w:pPr>
      <w:r w:rsidRPr="00CF14FA">
        <w:rPr>
          <w:rFonts w:cs="Times New Roman"/>
          <w:szCs w:val="24"/>
        </w:rPr>
        <w:t xml:space="preserve">Quirino, W. F. &amp; Brito, J. O. </w:t>
      </w:r>
      <w:r w:rsidRPr="00CF14FA">
        <w:rPr>
          <w:rFonts w:cs="Times New Roman"/>
          <w:b/>
          <w:szCs w:val="24"/>
        </w:rPr>
        <w:t xml:space="preserve">Características e índice de combustão de briquetes de carvão vegetal. </w:t>
      </w:r>
      <w:r w:rsidRPr="00CF14FA">
        <w:rPr>
          <w:rFonts w:cs="Times New Roman"/>
          <w:szCs w:val="24"/>
        </w:rPr>
        <w:t>Brasília, DF: IBAMA, Laboratório de Produtos Florestais, 1991. (Série técnica, n. 13</w:t>
      </w:r>
      <w:proofErr w:type="gramStart"/>
      <w:r w:rsidRPr="00CF14FA">
        <w:rPr>
          <w:rFonts w:cs="Times New Roman"/>
          <w:szCs w:val="24"/>
        </w:rPr>
        <w:t>).Disponível</w:t>
      </w:r>
      <w:proofErr w:type="gramEnd"/>
      <w:r w:rsidRPr="00CF14FA">
        <w:rPr>
          <w:rFonts w:cs="Times New Roman"/>
          <w:szCs w:val="24"/>
        </w:rPr>
        <w:t xml:space="preserve"> em: &lt; </w:t>
      </w:r>
      <w:hyperlink r:id="rId19" w:history="1">
        <w:r w:rsidRPr="00CF14FA">
          <w:rPr>
            <w:rStyle w:val="Hyperlink"/>
            <w:rFonts w:cs="Times New Roman"/>
            <w:szCs w:val="24"/>
          </w:rPr>
          <w:t>http://mundoflorestal.com.br/arquivos/indice.pdf</w:t>
        </w:r>
      </w:hyperlink>
      <w:r w:rsidRPr="00CF14FA">
        <w:rPr>
          <w:rFonts w:cs="Times New Roman"/>
          <w:szCs w:val="24"/>
        </w:rPr>
        <w:t xml:space="preserve"> &gt; Acesso em 15 nov. 2017.</w:t>
      </w:r>
    </w:p>
    <w:p w:rsidR="003064FF" w:rsidRPr="00CF14FA" w:rsidRDefault="003064FF" w:rsidP="003064FF">
      <w:pPr>
        <w:rPr>
          <w:rFonts w:cs="Times New Roman"/>
          <w:szCs w:val="24"/>
        </w:rPr>
      </w:pPr>
      <w:r w:rsidRPr="00CF14FA">
        <w:rPr>
          <w:rFonts w:cs="Times New Roman"/>
          <w:szCs w:val="24"/>
        </w:rPr>
        <w:t xml:space="preserve">ROCHA, E.P. A; SOUZA, D. F.; DAMASCENO, S. M. Estudo da viabilidade da utilização de briquete de capim como fonte alternativa de energia para a queima em alto-forno. In: CONGRESSO BRASILEIRO DE ENGENHARIA QUÍMICA EM INICIAÇÃO CIENTÍFICA,8, 2009, </w:t>
      </w:r>
      <w:r w:rsidRPr="00CF14FA">
        <w:rPr>
          <w:rFonts w:cs="Times New Roman"/>
          <w:b/>
          <w:szCs w:val="24"/>
        </w:rPr>
        <w:t>Anais.</w:t>
      </w:r>
      <w:r w:rsidRPr="00CF14FA">
        <w:rPr>
          <w:rFonts w:cs="Times New Roman"/>
          <w:szCs w:val="24"/>
        </w:rPr>
        <w:t xml:space="preserve"> Uberlândia, MG. 2009. </w:t>
      </w:r>
      <w:proofErr w:type="spellStart"/>
      <w:r w:rsidRPr="00CF14FA">
        <w:rPr>
          <w:rFonts w:cs="Times New Roman"/>
          <w:szCs w:val="24"/>
        </w:rPr>
        <w:t>Disponílve</w:t>
      </w:r>
      <w:proofErr w:type="spellEnd"/>
      <w:r w:rsidRPr="00CF14FA">
        <w:rPr>
          <w:rFonts w:cs="Times New Roman"/>
          <w:szCs w:val="24"/>
        </w:rPr>
        <w:t xml:space="preserve"> em: &lt; </w:t>
      </w:r>
      <w:hyperlink r:id="rId20" w:history="1">
        <w:r w:rsidRPr="00CF14FA">
          <w:rPr>
            <w:rStyle w:val="Hyperlink"/>
            <w:rFonts w:cs="Times New Roman"/>
            <w:szCs w:val="24"/>
          </w:rPr>
          <w:t>http://www.cobeqic2009.feq.ufu.br/uploads/media/99021911.pdf</w:t>
        </w:r>
      </w:hyperlink>
      <w:r w:rsidRPr="00CF14FA">
        <w:rPr>
          <w:rFonts w:cs="Times New Roman"/>
          <w:szCs w:val="24"/>
        </w:rPr>
        <w:t xml:space="preserve"> &gt; Acesso em 10 nov. 2017.</w:t>
      </w:r>
    </w:p>
    <w:p w:rsidR="003064FF" w:rsidRPr="00CF14FA" w:rsidRDefault="003064FF" w:rsidP="003064FF">
      <w:pPr>
        <w:widowControl w:val="0"/>
        <w:autoSpaceDE w:val="0"/>
        <w:autoSpaceDN w:val="0"/>
        <w:adjustRightInd w:val="0"/>
        <w:rPr>
          <w:rFonts w:cs="Times New Roman"/>
          <w:color w:val="000000"/>
          <w:szCs w:val="24"/>
        </w:rPr>
      </w:pPr>
      <w:r w:rsidRPr="00CF14FA">
        <w:rPr>
          <w:rFonts w:cs="Times New Roman"/>
          <w:color w:val="222222"/>
          <w:szCs w:val="24"/>
          <w:shd w:val="clear" w:color="auto" w:fill="FFFFFF"/>
        </w:rPr>
        <w:t xml:space="preserve">ROTSTEIN, Jaime. </w:t>
      </w:r>
      <w:r w:rsidRPr="00CF14FA">
        <w:rPr>
          <w:rFonts w:cs="Times New Roman"/>
          <w:b/>
          <w:bCs/>
          <w:color w:val="222222"/>
          <w:szCs w:val="24"/>
          <w:shd w:val="clear" w:color="auto" w:fill="FFFFFF"/>
        </w:rPr>
        <w:t>Planejamento estratégico e desenvolvimento</w:t>
      </w:r>
      <w:r w:rsidRPr="00CF14FA">
        <w:rPr>
          <w:rFonts w:cs="Times New Roman"/>
          <w:color w:val="222222"/>
          <w:szCs w:val="24"/>
          <w:shd w:val="clear" w:color="auto" w:fill="FFFFFF"/>
        </w:rPr>
        <w:t>. Digitaliza Conteúdo, 312p. 2016.</w:t>
      </w:r>
    </w:p>
    <w:p w:rsidR="003064FF" w:rsidRPr="00CF14FA" w:rsidRDefault="003064FF" w:rsidP="003064FF">
      <w:pPr>
        <w:widowControl w:val="0"/>
        <w:autoSpaceDE w:val="0"/>
        <w:autoSpaceDN w:val="0"/>
        <w:adjustRightInd w:val="0"/>
        <w:rPr>
          <w:rFonts w:cs="Times New Roman"/>
          <w:color w:val="000000"/>
          <w:szCs w:val="24"/>
        </w:rPr>
      </w:pPr>
      <w:r w:rsidRPr="00CF14FA">
        <w:rPr>
          <w:rFonts w:cs="Times New Roman"/>
          <w:color w:val="222222"/>
          <w:szCs w:val="24"/>
          <w:shd w:val="clear" w:color="auto" w:fill="FFFFFF"/>
        </w:rPr>
        <w:t xml:space="preserve">SILVA, Diego Aleixo et al. Caracterização de biomassas para a briquetagem. </w:t>
      </w:r>
      <w:r w:rsidRPr="00CF14FA">
        <w:rPr>
          <w:rFonts w:cs="Times New Roman"/>
          <w:b/>
          <w:bCs/>
          <w:color w:val="222222"/>
          <w:szCs w:val="24"/>
          <w:shd w:val="clear" w:color="auto" w:fill="FFFFFF"/>
        </w:rPr>
        <w:t>Floresta</w:t>
      </w:r>
      <w:r w:rsidRPr="00CF14FA">
        <w:rPr>
          <w:rFonts w:cs="Times New Roman"/>
          <w:color w:val="222222"/>
          <w:szCs w:val="24"/>
          <w:shd w:val="clear" w:color="auto" w:fill="FFFFFF"/>
        </w:rPr>
        <w:t xml:space="preserve">, v. 45, n. 4, p. 713-722, 2015. Disponível em: &lt; </w:t>
      </w:r>
      <w:hyperlink r:id="rId21" w:history="1">
        <w:r w:rsidRPr="00CF14FA">
          <w:rPr>
            <w:rStyle w:val="Hyperlink"/>
            <w:rFonts w:cs="Times New Roman"/>
            <w:szCs w:val="24"/>
            <w:shd w:val="clear" w:color="auto" w:fill="FFFFFF"/>
          </w:rPr>
          <w:t>http://revistas.ufpr.br/floresta/article/view/39700</w:t>
        </w:r>
      </w:hyperlink>
      <w:r w:rsidRPr="00CF14FA">
        <w:rPr>
          <w:rFonts w:cs="Times New Roman"/>
          <w:color w:val="222222"/>
          <w:szCs w:val="24"/>
          <w:shd w:val="clear" w:color="auto" w:fill="FFFFFF"/>
        </w:rPr>
        <w:t xml:space="preserve"> &gt; Acesso em 15 nov. 2017.</w:t>
      </w:r>
    </w:p>
    <w:p w:rsidR="003064FF" w:rsidRPr="00CF14FA" w:rsidRDefault="003064FF" w:rsidP="003064FF">
      <w:pPr>
        <w:autoSpaceDE w:val="0"/>
        <w:autoSpaceDN w:val="0"/>
        <w:adjustRightInd w:val="0"/>
        <w:rPr>
          <w:rFonts w:cs="Times New Roman"/>
          <w:bCs/>
          <w:szCs w:val="24"/>
        </w:rPr>
      </w:pPr>
      <w:r w:rsidRPr="00CF14FA">
        <w:rPr>
          <w:rFonts w:cs="Times New Roman"/>
          <w:szCs w:val="24"/>
        </w:rPr>
        <w:t xml:space="preserve">SOARES BRANDÃO NASCIMENTO, M. et al. </w:t>
      </w:r>
      <w:r w:rsidRPr="00CF14FA">
        <w:rPr>
          <w:rFonts w:cs="Times New Roman"/>
          <w:b/>
          <w:bCs/>
          <w:szCs w:val="24"/>
          <w:lang w:val="en-US"/>
        </w:rPr>
        <w:t xml:space="preserve">Eco-epidemiologic study of emerging fungi related to the work of </w:t>
      </w:r>
      <w:proofErr w:type="spellStart"/>
      <w:r w:rsidRPr="00CF14FA">
        <w:rPr>
          <w:rFonts w:cs="Times New Roman"/>
          <w:b/>
          <w:bCs/>
          <w:szCs w:val="24"/>
          <w:lang w:val="en-US"/>
        </w:rPr>
        <w:t>babaçu</w:t>
      </w:r>
      <w:proofErr w:type="spellEnd"/>
      <w:r w:rsidRPr="00CF14FA">
        <w:rPr>
          <w:rFonts w:cs="Times New Roman"/>
          <w:b/>
          <w:bCs/>
          <w:szCs w:val="24"/>
          <w:lang w:val="en-US"/>
        </w:rPr>
        <w:t xml:space="preserve"> coconut breakers in the State of </w:t>
      </w:r>
      <w:proofErr w:type="spellStart"/>
      <w:r w:rsidRPr="00CF14FA">
        <w:rPr>
          <w:rFonts w:cs="Times New Roman"/>
          <w:b/>
          <w:bCs/>
          <w:szCs w:val="24"/>
          <w:lang w:val="en-US"/>
        </w:rPr>
        <w:t>Maranhão</w:t>
      </w:r>
      <w:proofErr w:type="spellEnd"/>
      <w:r w:rsidRPr="00CF14FA">
        <w:rPr>
          <w:rFonts w:cs="Times New Roman"/>
          <w:b/>
          <w:bCs/>
          <w:szCs w:val="24"/>
          <w:lang w:val="en-US"/>
        </w:rPr>
        <w:t>, Brazil</w:t>
      </w:r>
      <w:r w:rsidRPr="00CF14FA">
        <w:rPr>
          <w:rFonts w:cs="Times New Roman"/>
          <w:bCs/>
          <w:szCs w:val="24"/>
          <w:lang w:val="en-US"/>
        </w:rPr>
        <w:t xml:space="preserve">. </w:t>
      </w:r>
      <w:r w:rsidRPr="00CF14FA">
        <w:rPr>
          <w:rFonts w:cs="Times New Roman"/>
          <w:bCs/>
          <w:i/>
          <w:szCs w:val="24"/>
        </w:rPr>
        <w:t>Revista da Sociedade Brasileira de Medicina Tropical</w:t>
      </w:r>
      <w:r w:rsidRPr="00CF14FA">
        <w:rPr>
          <w:rFonts w:cs="Times New Roman"/>
          <w:bCs/>
          <w:szCs w:val="24"/>
        </w:rPr>
        <w:t xml:space="preserve">. p. 74-78, 2014. Disponível em: &lt; </w:t>
      </w:r>
      <w:hyperlink r:id="rId22" w:history="1">
        <w:r w:rsidRPr="00CF14FA">
          <w:rPr>
            <w:rStyle w:val="Hyperlink"/>
            <w:rFonts w:cs="Times New Roman"/>
            <w:bCs/>
            <w:szCs w:val="24"/>
          </w:rPr>
          <w:t>http://www.scielo.br/scielo.php?pid=S0037-86822014000100074&amp;script=sci_arttext</w:t>
        </w:r>
      </w:hyperlink>
      <w:r w:rsidRPr="00CF14FA">
        <w:rPr>
          <w:rFonts w:cs="Times New Roman"/>
          <w:bCs/>
          <w:szCs w:val="24"/>
        </w:rPr>
        <w:t xml:space="preserve"> &gt; Acesso em 10 de nov. 2017.</w:t>
      </w:r>
    </w:p>
    <w:p w:rsidR="003064FF" w:rsidRPr="00CF14FA" w:rsidRDefault="003064FF" w:rsidP="003064FF">
      <w:pPr>
        <w:rPr>
          <w:rFonts w:cs="Times New Roman"/>
          <w:color w:val="000000"/>
          <w:szCs w:val="24"/>
        </w:rPr>
      </w:pPr>
      <w:r w:rsidRPr="00CF14FA">
        <w:rPr>
          <w:rFonts w:cs="Times New Roman"/>
          <w:color w:val="222222"/>
          <w:szCs w:val="24"/>
          <w:shd w:val="clear" w:color="auto" w:fill="FFFFFF"/>
        </w:rPr>
        <w:t xml:space="preserve">TAUK-TORNISIELO, </w:t>
      </w:r>
      <w:proofErr w:type="spellStart"/>
      <w:r w:rsidRPr="00CF14FA">
        <w:rPr>
          <w:rFonts w:cs="Times New Roman"/>
          <w:color w:val="222222"/>
          <w:szCs w:val="24"/>
          <w:shd w:val="clear" w:color="auto" w:fill="FFFFFF"/>
        </w:rPr>
        <w:t>Sâmia</w:t>
      </w:r>
      <w:proofErr w:type="spellEnd"/>
      <w:r w:rsidRPr="00CF14FA">
        <w:rPr>
          <w:rFonts w:cs="Times New Roman"/>
          <w:color w:val="222222"/>
          <w:szCs w:val="24"/>
          <w:shd w:val="clear" w:color="auto" w:fill="FFFFFF"/>
        </w:rPr>
        <w:t xml:space="preserve"> Maria; GOBBI, </w:t>
      </w:r>
      <w:proofErr w:type="spellStart"/>
      <w:r w:rsidRPr="00CF14FA">
        <w:rPr>
          <w:rFonts w:cs="Times New Roman"/>
          <w:color w:val="222222"/>
          <w:szCs w:val="24"/>
          <w:shd w:val="clear" w:color="auto" w:fill="FFFFFF"/>
        </w:rPr>
        <w:t>Nivar</w:t>
      </w:r>
      <w:proofErr w:type="spellEnd"/>
      <w:r w:rsidRPr="00CF14FA">
        <w:rPr>
          <w:rFonts w:cs="Times New Roman"/>
          <w:color w:val="222222"/>
          <w:szCs w:val="24"/>
          <w:shd w:val="clear" w:color="auto" w:fill="FFFFFF"/>
        </w:rPr>
        <w:t xml:space="preserve">; FOWLER, Harold Gordon. Análise ambiental: uma visão multidisciplinar. In: </w:t>
      </w:r>
      <w:r w:rsidRPr="00CF14FA">
        <w:rPr>
          <w:rFonts w:cs="Times New Roman"/>
          <w:b/>
          <w:bCs/>
          <w:color w:val="222222"/>
          <w:szCs w:val="24"/>
          <w:shd w:val="clear" w:color="auto" w:fill="FFFFFF"/>
        </w:rPr>
        <w:t>Análise ambiental: uma visão multidisciplinar</w:t>
      </w:r>
      <w:r w:rsidRPr="00CF14FA">
        <w:rPr>
          <w:rFonts w:cs="Times New Roman"/>
          <w:color w:val="222222"/>
          <w:szCs w:val="24"/>
          <w:shd w:val="clear" w:color="auto" w:fill="FFFFFF"/>
        </w:rPr>
        <w:t xml:space="preserve">. 1995. p. 206-206. Disponível em: &lt; </w:t>
      </w:r>
      <w:hyperlink r:id="rId23" w:history="1">
        <w:r w:rsidRPr="00CF14FA">
          <w:rPr>
            <w:rStyle w:val="Hyperlink"/>
            <w:rFonts w:cs="Times New Roman"/>
            <w:szCs w:val="24"/>
            <w:shd w:val="clear" w:color="auto" w:fill="FFFFFF"/>
          </w:rPr>
          <w:t>http://pesquisa.bvs.br/brasil/resource/pt/ses-8742</w:t>
        </w:r>
      </w:hyperlink>
      <w:r w:rsidRPr="00CF14FA">
        <w:rPr>
          <w:rFonts w:cs="Times New Roman"/>
          <w:color w:val="222222"/>
          <w:szCs w:val="24"/>
          <w:shd w:val="clear" w:color="auto" w:fill="FFFFFF"/>
        </w:rPr>
        <w:t xml:space="preserve"> &gt; Acesso em 10 nov. 2017.</w:t>
      </w:r>
    </w:p>
    <w:p w:rsidR="003064FF" w:rsidRPr="00CF14FA" w:rsidRDefault="003064FF" w:rsidP="003064FF">
      <w:pPr>
        <w:widowControl w:val="0"/>
        <w:autoSpaceDE w:val="0"/>
        <w:autoSpaceDN w:val="0"/>
        <w:adjustRightInd w:val="0"/>
        <w:rPr>
          <w:rFonts w:cs="Times New Roman"/>
          <w:color w:val="000000"/>
          <w:szCs w:val="24"/>
        </w:rPr>
      </w:pPr>
      <w:r w:rsidRPr="00CF14FA">
        <w:rPr>
          <w:rFonts w:cs="Times New Roman"/>
          <w:color w:val="222222"/>
          <w:szCs w:val="24"/>
          <w:shd w:val="clear" w:color="auto" w:fill="FFFFFF"/>
        </w:rPr>
        <w:t xml:space="preserve">TAVARES, MAME; TAVARES, SRL. Perspectivas para a participação do Brasil no mercado </w:t>
      </w:r>
      <w:r w:rsidRPr="00CF14FA">
        <w:rPr>
          <w:rFonts w:cs="Times New Roman"/>
          <w:color w:val="222222"/>
          <w:szCs w:val="24"/>
          <w:shd w:val="clear" w:color="auto" w:fill="FFFFFF"/>
        </w:rPr>
        <w:lastRenderedPageBreak/>
        <w:t xml:space="preserve">Internacional de pellets. </w:t>
      </w:r>
      <w:proofErr w:type="spellStart"/>
      <w:r w:rsidRPr="00CF14FA">
        <w:rPr>
          <w:rFonts w:cs="Times New Roman"/>
          <w:b/>
          <w:bCs/>
          <w:color w:val="222222"/>
          <w:szCs w:val="24"/>
          <w:shd w:val="clear" w:color="auto" w:fill="FFFFFF"/>
        </w:rPr>
        <w:t>Holos</w:t>
      </w:r>
      <w:proofErr w:type="spellEnd"/>
      <w:r w:rsidRPr="00CF14FA">
        <w:rPr>
          <w:rFonts w:cs="Times New Roman"/>
          <w:color w:val="222222"/>
          <w:szCs w:val="24"/>
          <w:shd w:val="clear" w:color="auto" w:fill="FFFFFF"/>
        </w:rPr>
        <w:t xml:space="preserve">, v. 5, 2015. Disponível em: &lt; </w:t>
      </w:r>
      <w:hyperlink r:id="rId24" w:history="1">
        <w:r w:rsidRPr="00CF14FA">
          <w:rPr>
            <w:rStyle w:val="Hyperlink"/>
            <w:rFonts w:cs="Times New Roman"/>
            <w:szCs w:val="24"/>
            <w:shd w:val="clear" w:color="auto" w:fill="FFFFFF"/>
          </w:rPr>
          <w:t>http://www.redalyc.org/html/4815/481547288025/</w:t>
        </w:r>
      </w:hyperlink>
      <w:r w:rsidRPr="00CF14FA">
        <w:rPr>
          <w:rFonts w:cs="Times New Roman"/>
          <w:color w:val="222222"/>
          <w:szCs w:val="24"/>
          <w:shd w:val="clear" w:color="auto" w:fill="FFFFFF"/>
        </w:rPr>
        <w:t xml:space="preserve"> &gt; Acesso em 20 nov. 2017.</w:t>
      </w:r>
    </w:p>
    <w:p w:rsidR="003064FF" w:rsidRPr="00CF14FA" w:rsidRDefault="003064FF" w:rsidP="003064FF">
      <w:pPr>
        <w:rPr>
          <w:rFonts w:cs="Times New Roman"/>
          <w:szCs w:val="24"/>
        </w:rPr>
      </w:pPr>
      <w:r w:rsidRPr="00CF14FA">
        <w:rPr>
          <w:rFonts w:cs="Times New Roman"/>
          <w:szCs w:val="24"/>
        </w:rPr>
        <w:t xml:space="preserve">TEIXEIRA, M. A. Estimativa do potencial energético na indústria do óleo de babaçu no Brasil. In: </w:t>
      </w:r>
      <w:proofErr w:type="spellStart"/>
      <w:r w:rsidRPr="00CF14FA">
        <w:rPr>
          <w:rFonts w:cs="Times New Roman"/>
          <w:b/>
          <w:bCs/>
          <w:szCs w:val="24"/>
        </w:rPr>
        <w:t>Proceedings</w:t>
      </w:r>
      <w:proofErr w:type="spellEnd"/>
      <w:r w:rsidRPr="00CF14FA">
        <w:rPr>
          <w:rFonts w:cs="Times New Roman"/>
          <w:b/>
          <w:bCs/>
          <w:szCs w:val="24"/>
        </w:rPr>
        <w:t xml:space="preserve"> </w:t>
      </w:r>
      <w:proofErr w:type="spellStart"/>
      <w:r w:rsidRPr="00CF14FA">
        <w:rPr>
          <w:rFonts w:cs="Times New Roman"/>
          <w:b/>
          <w:bCs/>
          <w:szCs w:val="24"/>
        </w:rPr>
        <w:t>of</w:t>
      </w:r>
      <w:proofErr w:type="spellEnd"/>
      <w:r w:rsidRPr="00CF14FA">
        <w:rPr>
          <w:rFonts w:cs="Times New Roman"/>
          <w:b/>
          <w:bCs/>
          <w:szCs w:val="24"/>
        </w:rPr>
        <w:t xml:space="preserve"> </w:t>
      </w:r>
      <w:proofErr w:type="spellStart"/>
      <w:r w:rsidRPr="00CF14FA">
        <w:rPr>
          <w:rFonts w:cs="Times New Roman"/>
          <w:b/>
          <w:bCs/>
          <w:szCs w:val="24"/>
        </w:rPr>
        <w:t>the</w:t>
      </w:r>
      <w:proofErr w:type="spellEnd"/>
      <w:r w:rsidRPr="00CF14FA">
        <w:rPr>
          <w:rFonts w:cs="Times New Roman"/>
          <w:b/>
          <w:bCs/>
          <w:szCs w:val="24"/>
        </w:rPr>
        <w:t xml:space="preserve"> 3. Encontro de Energia no Meio Rural</w:t>
      </w:r>
      <w:r w:rsidRPr="00CF14FA">
        <w:rPr>
          <w:rFonts w:cs="Times New Roman"/>
          <w:szCs w:val="24"/>
        </w:rPr>
        <w:t xml:space="preserve">. 2000. Disponível em: &lt; </w:t>
      </w:r>
      <w:hyperlink r:id="rId25" w:history="1">
        <w:r w:rsidRPr="00CF14FA">
          <w:rPr>
            <w:rStyle w:val="Hyperlink"/>
            <w:rFonts w:cs="Times New Roman"/>
            <w:szCs w:val="24"/>
          </w:rPr>
          <w:t>http://www.proceedings.scielo.br/scielo.php?pid=MSC0000000022000000200045&amp;script=sci_arttext&amp;tlng=pt</w:t>
        </w:r>
      </w:hyperlink>
      <w:r w:rsidRPr="00CF14FA">
        <w:rPr>
          <w:rFonts w:cs="Times New Roman"/>
          <w:szCs w:val="24"/>
        </w:rPr>
        <w:t xml:space="preserve"> &gt; Acesso em: 10 nov. 2017.</w:t>
      </w:r>
    </w:p>
    <w:p w:rsidR="003064FF" w:rsidRPr="00CF14FA" w:rsidRDefault="003064FF" w:rsidP="003064FF">
      <w:pPr>
        <w:rPr>
          <w:rFonts w:cs="Times New Roman"/>
          <w:i/>
          <w:szCs w:val="24"/>
        </w:rPr>
      </w:pPr>
      <w:r w:rsidRPr="00CF14FA">
        <w:rPr>
          <w:rFonts w:cs="Times New Roman"/>
          <w:szCs w:val="24"/>
        </w:rPr>
        <w:t xml:space="preserve">Vale, A. T. et al. Caracterização energética e rendimento da carbonização de resíduos de grãos de café </w:t>
      </w:r>
      <w:proofErr w:type="gramStart"/>
      <w:r w:rsidRPr="00CF14FA">
        <w:rPr>
          <w:rFonts w:cs="Times New Roman"/>
          <w:szCs w:val="24"/>
        </w:rPr>
        <w:t xml:space="preserve">( </w:t>
      </w:r>
      <w:proofErr w:type="spellStart"/>
      <w:r w:rsidRPr="00CF14FA">
        <w:rPr>
          <w:rFonts w:cs="Times New Roman"/>
          <w:i/>
          <w:szCs w:val="24"/>
        </w:rPr>
        <w:t>Coffea</w:t>
      </w:r>
      <w:proofErr w:type="spellEnd"/>
      <w:proofErr w:type="gramEnd"/>
      <w:r w:rsidRPr="00CF14FA">
        <w:rPr>
          <w:rFonts w:cs="Times New Roman"/>
          <w:i/>
          <w:szCs w:val="24"/>
        </w:rPr>
        <w:t xml:space="preserve"> </w:t>
      </w:r>
      <w:proofErr w:type="spellStart"/>
      <w:r w:rsidRPr="00CF14FA">
        <w:rPr>
          <w:rFonts w:cs="Times New Roman"/>
          <w:i/>
          <w:szCs w:val="24"/>
        </w:rPr>
        <w:t>arábica,</w:t>
      </w:r>
      <w:r w:rsidRPr="00CF14FA">
        <w:rPr>
          <w:rFonts w:cs="Times New Roman"/>
          <w:szCs w:val="24"/>
        </w:rPr>
        <w:t>L</w:t>
      </w:r>
      <w:proofErr w:type="spellEnd"/>
      <w:r w:rsidRPr="00CF14FA">
        <w:rPr>
          <w:rFonts w:cs="Times New Roman"/>
          <w:szCs w:val="24"/>
        </w:rPr>
        <w:t>) e de madeira (</w:t>
      </w:r>
      <w:proofErr w:type="spellStart"/>
      <w:r w:rsidRPr="00CF14FA">
        <w:rPr>
          <w:rFonts w:cs="Times New Roman"/>
          <w:i/>
          <w:szCs w:val="24"/>
        </w:rPr>
        <w:t>Cedrelinga</w:t>
      </w:r>
      <w:proofErr w:type="spellEnd"/>
      <w:r w:rsidRPr="00CF14FA">
        <w:rPr>
          <w:rFonts w:cs="Times New Roman"/>
          <w:i/>
          <w:szCs w:val="24"/>
        </w:rPr>
        <w:t xml:space="preserve"> </w:t>
      </w:r>
      <w:proofErr w:type="spellStart"/>
      <w:r w:rsidRPr="00CF14FA">
        <w:rPr>
          <w:rFonts w:cs="Times New Roman"/>
          <w:i/>
          <w:szCs w:val="24"/>
        </w:rPr>
        <w:t>catenaeformis</w:t>
      </w:r>
      <w:proofErr w:type="spellEnd"/>
      <w:r w:rsidRPr="00CF14FA">
        <w:rPr>
          <w:rFonts w:cs="Times New Roman"/>
          <w:i/>
          <w:szCs w:val="24"/>
        </w:rPr>
        <w:t xml:space="preserve">, </w:t>
      </w:r>
      <w:r w:rsidRPr="00CF14FA">
        <w:rPr>
          <w:rFonts w:cs="Times New Roman"/>
          <w:szCs w:val="24"/>
        </w:rPr>
        <w:t xml:space="preserve">Duke). </w:t>
      </w:r>
      <w:r w:rsidRPr="00CF14FA">
        <w:rPr>
          <w:rFonts w:cs="Times New Roman"/>
          <w:b/>
          <w:szCs w:val="24"/>
        </w:rPr>
        <w:t>Cerne</w:t>
      </w:r>
      <w:r w:rsidRPr="00CF14FA">
        <w:rPr>
          <w:rFonts w:cs="Times New Roman"/>
          <w:szCs w:val="24"/>
        </w:rPr>
        <w:t xml:space="preserve">, n. 13, p. 416-420, 2007. Disponível em: &lt; </w:t>
      </w:r>
      <w:hyperlink r:id="rId26" w:history="1">
        <w:r w:rsidRPr="00CF14FA">
          <w:rPr>
            <w:rStyle w:val="Hyperlink"/>
            <w:rFonts w:cs="Times New Roman"/>
            <w:szCs w:val="24"/>
          </w:rPr>
          <w:t>http://www.redalyc.org/html/744/74413410/</w:t>
        </w:r>
      </w:hyperlink>
      <w:r w:rsidRPr="00CF14FA">
        <w:rPr>
          <w:rFonts w:cs="Times New Roman"/>
          <w:szCs w:val="24"/>
        </w:rPr>
        <w:t xml:space="preserve"> &gt; Acesso em 15 nov. 2017.</w:t>
      </w:r>
    </w:p>
    <w:p w:rsidR="003064FF" w:rsidRPr="00CF14FA" w:rsidRDefault="003064FF" w:rsidP="003064FF">
      <w:pPr>
        <w:rPr>
          <w:rFonts w:cs="Times New Roman"/>
          <w:szCs w:val="24"/>
        </w:rPr>
      </w:pPr>
      <w:r w:rsidRPr="00CF14FA">
        <w:rPr>
          <w:rFonts w:cs="Times New Roman"/>
          <w:szCs w:val="24"/>
        </w:rPr>
        <w:t xml:space="preserve">VIVACQUA FILHO, A. BABAÇU, Aspectos </w:t>
      </w:r>
      <w:proofErr w:type="spellStart"/>
      <w:r w:rsidRPr="00CF14FA">
        <w:rPr>
          <w:rFonts w:cs="Times New Roman"/>
          <w:szCs w:val="24"/>
        </w:rPr>
        <w:t>Sócio-Economicos</w:t>
      </w:r>
      <w:proofErr w:type="spellEnd"/>
      <w:r w:rsidRPr="00CF14FA">
        <w:rPr>
          <w:rFonts w:cs="Times New Roman"/>
          <w:szCs w:val="24"/>
        </w:rPr>
        <w:t xml:space="preserve"> e Tecnológicos. Brasília: Universidade de Brasília, 1968. 217p.</w:t>
      </w:r>
    </w:p>
    <w:p w:rsidR="003064FF" w:rsidRPr="00CF14FA" w:rsidRDefault="003064FF" w:rsidP="003064FF">
      <w:pPr>
        <w:rPr>
          <w:rFonts w:cs="Times New Roman"/>
          <w:szCs w:val="24"/>
        </w:rPr>
      </w:pPr>
      <w:r w:rsidRPr="00CF14FA">
        <w:rPr>
          <w:rFonts w:cs="Times New Roman"/>
          <w:szCs w:val="24"/>
        </w:rPr>
        <w:t xml:space="preserve">WALKER, Eliana. </w:t>
      </w:r>
      <w:r w:rsidRPr="00CF14FA">
        <w:rPr>
          <w:rFonts w:cs="Times New Roman"/>
          <w:b/>
          <w:szCs w:val="24"/>
        </w:rPr>
        <w:t>Estudo da viabilidade econômica na utilização de biomassa como fonte de energia renovável na produção de biogás em propriedades rurais</w:t>
      </w:r>
      <w:r w:rsidRPr="00CF14FA">
        <w:rPr>
          <w:rFonts w:cs="Times New Roman"/>
          <w:szCs w:val="24"/>
        </w:rPr>
        <w:t>. Ijuí: UNIJUI, 2009, 107p. Dissertação(Mestrado) – Programa de Pós-Graduação em Modelagem Matemática, Universidade Regional do Estado do Rio Grande do Sul, Ijuí, 2009.</w:t>
      </w:r>
    </w:p>
    <w:p w:rsidR="003064FF" w:rsidRPr="00CF14FA" w:rsidRDefault="003064FF" w:rsidP="003064FF">
      <w:pPr>
        <w:rPr>
          <w:rFonts w:cs="Times New Roman"/>
          <w:szCs w:val="24"/>
        </w:rPr>
      </w:pPr>
      <w:r w:rsidRPr="00CF14FA">
        <w:rPr>
          <w:rFonts w:cs="Times New Roman"/>
          <w:szCs w:val="24"/>
        </w:rPr>
        <w:t xml:space="preserve">WATZLAWICK, L. F. </w:t>
      </w:r>
      <w:r w:rsidRPr="00CF14FA">
        <w:rPr>
          <w:rFonts w:cs="Times New Roman"/>
          <w:b/>
          <w:szCs w:val="24"/>
        </w:rPr>
        <w:t xml:space="preserve">Estimativa de biomassa e carbono em floresta ombrófila mista e plantações florestais a partir de dados de imagens do satélite </w:t>
      </w:r>
      <w:proofErr w:type="spellStart"/>
      <w:r w:rsidRPr="00CF14FA">
        <w:rPr>
          <w:rFonts w:cs="Times New Roman"/>
          <w:b/>
          <w:szCs w:val="24"/>
        </w:rPr>
        <w:t>Ikonos</w:t>
      </w:r>
      <w:proofErr w:type="spellEnd"/>
      <w:r w:rsidRPr="00CF14FA">
        <w:rPr>
          <w:rFonts w:cs="Times New Roman"/>
          <w:b/>
          <w:szCs w:val="24"/>
        </w:rPr>
        <w:t xml:space="preserve"> II. </w:t>
      </w:r>
      <w:r w:rsidRPr="00CF14FA">
        <w:rPr>
          <w:rFonts w:cs="Times New Roman"/>
          <w:szCs w:val="24"/>
        </w:rPr>
        <w:t>2003. 120 f. Tese (Doutorado em Ciência Florestal) – Universidade Federal do Paraná, Curitiba, 2003.</w:t>
      </w:r>
    </w:p>
    <w:sectPr w:rsidR="003064FF" w:rsidRPr="00CF14FA" w:rsidSect="00800B44">
      <w:headerReference w:type="default" r:id="rId27"/>
      <w:footerReference w:type="even" r:id="rId28"/>
      <w:footerReference w:type="default" r:id="rId29"/>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0FF" w:rsidRDefault="006140FF">
      <w:pPr>
        <w:spacing w:after="0" w:line="240" w:lineRule="auto"/>
      </w:pPr>
      <w:r>
        <w:separator/>
      </w:r>
    </w:p>
  </w:endnote>
  <w:endnote w:type="continuationSeparator" w:id="0">
    <w:p w:rsidR="006140FF" w:rsidRDefault="0061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wis721 Cn BT">
    <w:altName w:val="Arial Narrow"/>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0FF" w:rsidRDefault="006140FF">
      <w:pPr>
        <w:spacing w:after="0" w:line="240" w:lineRule="auto"/>
      </w:pPr>
      <w:r>
        <w:separator/>
      </w:r>
    </w:p>
  </w:footnote>
  <w:footnote w:type="continuationSeparator" w:id="0">
    <w:p w:rsidR="006140FF" w:rsidRDefault="0061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15:restartNumberingAfterBreak="0">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AU"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2E2"/>
    <w:rsid w:val="00000CC6"/>
    <w:rsid w:val="00005C91"/>
    <w:rsid w:val="00017F84"/>
    <w:rsid w:val="000271BB"/>
    <w:rsid w:val="00027E8F"/>
    <w:rsid w:val="000307BA"/>
    <w:rsid w:val="00050E48"/>
    <w:rsid w:val="00061DCC"/>
    <w:rsid w:val="00066DBC"/>
    <w:rsid w:val="00082187"/>
    <w:rsid w:val="00091D53"/>
    <w:rsid w:val="000B417B"/>
    <w:rsid w:val="000C61AB"/>
    <w:rsid w:val="000D0AA3"/>
    <w:rsid w:val="000D111A"/>
    <w:rsid w:val="000D6016"/>
    <w:rsid w:val="000E00A8"/>
    <w:rsid w:val="000E0D27"/>
    <w:rsid w:val="000E79B9"/>
    <w:rsid w:val="000E7EB2"/>
    <w:rsid w:val="00106848"/>
    <w:rsid w:val="00106E54"/>
    <w:rsid w:val="001148A8"/>
    <w:rsid w:val="0011518A"/>
    <w:rsid w:val="001277C2"/>
    <w:rsid w:val="0013224E"/>
    <w:rsid w:val="0013561C"/>
    <w:rsid w:val="00141B94"/>
    <w:rsid w:val="00142D82"/>
    <w:rsid w:val="00144CF8"/>
    <w:rsid w:val="00146865"/>
    <w:rsid w:val="001532FA"/>
    <w:rsid w:val="00166ABF"/>
    <w:rsid w:val="00184BEA"/>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2FE"/>
    <w:rsid w:val="00213A24"/>
    <w:rsid w:val="00231FAA"/>
    <w:rsid w:val="00232168"/>
    <w:rsid w:val="002326A8"/>
    <w:rsid w:val="002362B0"/>
    <w:rsid w:val="00244A8B"/>
    <w:rsid w:val="00251C74"/>
    <w:rsid w:val="002639A2"/>
    <w:rsid w:val="00272A92"/>
    <w:rsid w:val="002832B3"/>
    <w:rsid w:val="00286D65"/>
    <w:rsid w:val="00287BA6"/>
    <w:rsid w:val="00287F4A"/>
    <w:rsid w:val="002950F1"/>
    <w:rsid w:val="002C24C8"/>
    <w:rsid w:val="002C25AC"/>
    <w:rsid w:val="002D4C0F"/>
    <w:rsid w:val="002D6D13"/>
    <w:rsid w:val="002E27FD"/>
    <w:rsid w:val="002E3645"/>
    <w:rsid w:val="002E51BD"/>
    <w:rsid w:val="002E76FD"/>
    <w:rsid w:val="002F1D5C"/>
    <w:rsid w:val="002F631A"/>
    <w:rsid w:val="003064FF"/>
    <w:rsid w:val="00311B2E"/>
    <w:rsid w:val="00320ED9"/>
    <w:rsid w:val="00330B04"/>
    <w:rsid w:val="00332CC6"/>
    <w:rsid w:val="00334A54"/>
    <w:rsid w:val="0034783A"/>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6238"/>
    <w:rsid w:val="00477892"/>
    <w:rsid w:val="00481B48"/>
    <w:rsid w:val="00485205"/>
    <w:rsid w:val="004903D4"/>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31183"/>
    <w:rsid w:val="00536F33"/>
    <w:rsid w:val="00555536"/>
    <w:rsid w:val="00570741"/>
    <w:rsid w:val="00576518"/>
    <w:rsid w:val="00583510"/>
    <w:rsid w:val="00586EAF"/>
    <w:rsid w:val="00590F3B"/>
    <w:rsid w:val="00592BFA"/>
    <w:rsid w:val="005942B2"/>
    <w:rsid w:val="00594B70"/>
    <w:rsid w:val="005A62E0"/>
    <w:rsid w:val="005A66A0"/>
    <w:rsid w:val="005B3461"/>
    <w:rsid w:val="005B51B4"/>
    <w:rsid w:val="005B62F9"/>
    <w:rsid w:val="005C0ACC"/>
    <w:rsid w:val="005C2991"/>
    <w:rsid w:val="005C5D56"/>
    <w:rsid w:val="005D02BF"/>
    <w:rsid w:val="005F3BDF"/>
    <w:rsid w:val="005F728F"/>
    <w:rsid w:val="0060040A"/>
    <w:rsid w:val="00604A58"/>
    <w:rsid w:val="00612DEA"/>
    <w:rsid w:val="006140FF"/>
    <w:rsid w:val="00623345"/>
    <w:rsid w:val="00623A6D"/>
    <w:rsid w:val="00633FA9"/>
    <w:rsid w:val="00652221"/>
    <w:rsid w:val="00652F59"/>
    <w:rsid w:val="00664496"/>
    <w:rsid w:val="00665550"/>
    <w:rsid w:val="006771DC"/>
    <w:rsid w:val="006779E0"/>
    <w:rsid w:val="00682F4F"/>
    <w:rsid w:val="00684C11"/>
    <w:rsid w:val="00694743"/>
    <w:rsid w:val="006B1801"/>
    <w:rsid w:val="006B256B"/>
    <w:rsid w:val="006B583F"/>
    <w:rsid w:val="006B5D09"/>
    <w:rsid w:val="006B61E1"/>
    <w:rsid w:val="006C0B4E"/>
    <w:rsid w:val="006D3FBA"/>
    <w:rsid w:val="006D4D67"/>
    <w:rsid w:val="006D68D7"/>
    <w:rsid w:val="006E1694"/>
    <w:rsid w:val="006E2798"/>
    <w:rsid w:val="0070158A"/>
    <w:rsid w:val="00704FB5"/>
    <w:rsid w:val="00716F3A"/>
    <w:rsid w:val="007239EA"/>
    <w:rsid w:val="00733CB2"/>
    <w:rsid w:val="00743A6C"/>
    <w:rsid w:val="0075590D"/>
    <w:rsid w:val="00761E30"/>
    <w:rsid w:val="007709EA"/>
    <w:rsid w:val="0077453A"/>
    <w:rsid w:val="00775F8B"/>
    <w:rsid w:val="007870D8"/>
    <w:rsid w:val="007964D8"/>
    <w:rsid w:val="007A0B8F"/>
    <w:rsid w:val="007A0EAF"/>
    <w:rsid w:val="007A3083"/>
    <w:rsid w:val="007B2113"/>
    <w:rsid w:val="007D1F07"/>
    <w:rsid w:val="007E5663"/>
    <w:rsid w:val="007E5F96"/>
    <w:rsid w:val="007F4C16"/>
    <w:rsid w:val="00800B44"/>
    <w:rsid w:val="008330ED"/>
    <w:rsid w:val="00842E34"/>
    <w:rsid w:val="008478E8"/>
    <w:rsid w:val="0085415D"/>
    <w:rsid w:val="00856163"/>
    <w:rsid w:val="00860A58"/>
    <w:rsid w:val="00870416"/>
    <w:rsid w:val="0089002A"/>
    <w:rsid w:val="008A52FC"/>
    <w:rsid w:val="008B5276"/>
    <w:rsid w:val="008C0EAA"/>
    <w:rsid w:val="008C21C3"/>
    <w:rsid w:val="008C2503"/>
    <w:rsid w:val="008C548B"/>
    <w:rsid w:val="008C63BB"/>
    <w:rsid w:val="008D1B83"/>
    <w:rsid w:val="008E000E"/>
    <w:rsid w:val="008F6E5B"/>
    <w:rsid w:val="00930750"/>
    <w:rsid w:val="009318DB"/>
    <w:rsid w:val="0093258B"/>
    <w:rsid w:val="00944B44"/>
    <w:rsid w:val="00951654"/>
    <w:rsid w:val="00951AC8"/>
    <w:rsid w:val="00960C72"/>
    <w:rsid w:val="00965B17"/>
    <w:rsid w:val="00980F5A"/>
    <w:rsid w:val="0098322B"/>
    <w:rsid w:val="009928B0"/>
    <w:rsid w:val="009928B3"/>
    <w:rsid w:val="00993AD5"/>
    <w:rsid w:val="009A0882"/>
    <w:rsid w:val="009B188A"/>
    <w:rsid w:val="009B27A5"/>
    <w:rsid w:val="009C5479"/>
    <w:rsid w:val="009C6FEC"/>
    <w:rsid w:val="009D0C0B"/>
    <w:rsid w:val="009D1673"/>
    <w:rsid w:val="009D1B6F"/>
    <w:rsid w:val="009E3AC4"/>
    <w:rsid w:val="009E5401"/>
    <w:rsid w:val="009F02D0"/>
    <w:rsid w:val="00A14915"/>
    <w:rsid w:val="00A15354"/>
    <w:rsid w:val="00A24AC1"/>
    <w:rsid w:val="00A269D1"/>
    <w:rsid w:val="00A26A86"/>
    <w:rsid w:val="00A316FC"/>
    <w:rsid w:val="00A32D6C"/>
    <w:rsid w:val="00A33852"/>
    <w:rsid w:val="00A36377"/>
    <w:rsid w:val="00A36C26"/>
    <w:rsid w:val="00A43DFB"/>
    <w:rsid w:val="00A539CF"/>
    <w:rsid w:val="00A6161D"/>
    <w:rsid w:val="00A66C8B"/>
    <w:rsid w:val="00A724C8"/>
    <w:rsid w:val="00A82B03"/>
    <w:rsid w:val="00A8585E"/>
    <w:rsid w:val="00A91124"/>
    <w:rsid w:val="00AA75C5"/>
    <w:rsid w:val="00AB7772"/>
    <w:rsid w:val="00AC4C47"/>
    <w:rsid w:val="00AD18D8"/>
    <w:rsid w:val="00AD4D66"/>
    <w:rsid w:val="00AE4327"/>
    <w:rsid w:val="00AE54E6"/>
    <w:rsid w:val="00AE5B08"/>
    <w:rsid w:val="00AF0FFA"/>
    <w:rsid w:val="00B102AC"/>
    <w:rsid w:val="00B12D05"/>
    <w:rsid w:val="00B133DF"/>
    <w:rsid w:val="00B200EF"/>
    <w:rsid w:val="00B204EB"/>
    <w:rsid w:val="00B3368C"/>
    <w:rsid w:val="00B35265"/>
    <w:rsid w:val="00B46C71"/>
    <w:rsid w:val="00B50730"/>
    <w:rsid w:val="00B52FCC"/>
    <w:rsid w:val="00B56744"/>
    <w:rsid w:val="00B56BF0"/>
    <w:rsid w:val="00B73A0E"/>
    <w:rsid w:val="00B83A2B"/>
    <w:rsid w:val="00B83E19"/>
    <w:rsid w:val="00BA2BA6"/>
    <w:rsid w:val="00BA2F06"/>
    <w:rsid w:val="00BB1DD6"/>
    <w:rsid w:val="00BC2919"/>
    <w:rsid w:val="00BC37EA"/>
    <w:rsid w:val="00BC5764"/>
    <w:rsid w:val="00BC5AB8"/>
    <w:rsid w:val="00BC73A3"/>
    <w:rsid w:val="00BE66FE"/>
    <w:rsid w:val="00BF0BED"/>
    <w:rsid w:val="00BF67EA"/>
    <w:rsid w:val="00C0322F"/>
    <w:rsid w:val="00C03E3D"/>
    <w:rsid w:val="00C17A3E"/>
    <w:rsid w:val="00C226FA"/>
    <w:rsid w:val="00C324C1"/>
    <w:rsid w:val="00C34B5C"/>
    <w:rsid w:val="00C36177"/>
    <w:rsid w:val="00C4044E"/>
    <w:rsid w:val="00C4279F"/>
    <w:rsid w:val="00C512E2"/>
    <w:rsid w:val="00C547CA"/>
    <w:rsid w:val="00C57479"/>
    <w:rsid w:val="00CA512B"/>
    <w:rsid w:val="00CB4A2E"/>
    <w:rsid w:val="00CB539B"/>
    <w:rsid w:val="00CC1F94"/>
    <w:rsid w:val="00CC7870"/>
    <w:rsid w:val="00CE2ABD"/>
    <w:rsid w:val="00CF14FA"/>
    <w:rsid w:val="00CF1542"/>
    <w:rsid w:val="00CF410B"/>
    <w:rsid w:val="00D05B5F"/>
    <w:rsid w:val="00D14D3C"/>
    <w:rsid w:val="00D200EE"/>
    <w:rsid w:val="00D25301"/>
    <w:rsid w:val="00D41575"/>
    <w:rsid w:val="00D45151"/>
    <w:rsid w:val="00D52F9C"/>
    <w:rsid w:val="00D534AD"/>
    <w:rsid w:val="00D56E18"/>
    <w:rsid w:val="00D57E9B"/>
    <w:rsid w:val="00D608FC"/>
    <w:rsid w:val="00D66E11"/>
    <w:rsid w:val="00D752FB"/>
    <w:rsid w:val="00D77F25"/>
    <w:rsid w:val="00D80047"/>
    <w:rsid w:val="00D826EE"/>
    <w:rsid w:val="00D8769E"/>
    <w:rsid w:val="00D90252"/>
    <w:rsid w:val="00D97598"/>
    <w:rsid w:val="00DA228F"/>
    <w:rsid w:val="00DA50D1"/>
    <w:rsid w:val="00DA5AA1"/>
    <w:rsid w:val="00DA75D5"/>
    <w:rsid w:val="00DB77E1"/>
    <w:rsid w:val="00DC06E1"/>
    <w:rsid w:val="00DD6CF5"/>
    <w:rsid w:val="00DE7D7F"/>
    <w:rsid w:val="00DF1945"/>
    <w:rsid w:val="00E013CD"/>
    <w:rsid w:val="00E12B8F"/>
    <w:rsid w:val="00E1310E"/>
    <w:rsid w:val="00E17044"/>
    <w:rsid w:val="00E2047A"/>
    <w:rsid w:val="00E35137"/>
    <w:rsid w:val="00E37C4D"/>
    <w:rsid w:val="00E42291"/>
    <w:rsid w:val="00E50B57"/>
    <w:rsid w:val="00E608F0"/>
    <w:rsid w:val="00E6106F"/>
    <w:rsid w:val="00E74FC1"/>
    <w:rsid w:val="00E75EB3"/>
    <w:rsid w:val="00EA799C"/>
    <w:rsid w:val="00EB1794"/>
    <w:rsid w:val="00EB1B29"/>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2948"/>
    <w:rsid w:val="00F91DAD"/>
    <w:rsid w:val="00F93AE8"/>
    <w:rsid w:val="00FA352B"/>
    <w:rsid w:val="00FB05D8"/>
    <w:rsid w:val="00FB5D98"/>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A9C9F"/>
  <w15:chartTrackingRefBased/>
  <w15:docId w15:val="{364FD1A4-E8D8-B547-8A46-5A9499E2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semiHidden/>
    <w:unhideWhenUsed/>
    <w:qFormat/>
    <w:rsid w:val="003C0B49"/>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semiHidden/>
    <w:unhideWhenUsed/>
    <w:qFormat/>
    <w:rsid w:val="00E4229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semiHidden/>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character" w:customStyle="1" w:styleId="Ttulo3Char">
    <w:name w:val="Título 3 Char"/>
    <w:basedOn w:val="Fontepargpadro"/>
    <w:link w:val="Ttulo3"/>
    <w:uiPriority w:val="9"/>
    <w:semiHidden/>
    <w:rsid w:val="00E42291"/>
    <w:rPr>
      <w:rFonts w:asciiTheme="majorHAnsi" w:eastAsiaTheme="majorEastAsia" w:hAnsiTheme="majorHAnsi" w:cstheme="majorBidi"/>
      <w:color w:val="1F3763" w:themeColor="accent1" w:themeShade="7F"/>
      <w:sz w:val="24"/>
      <w:szCs w:val="24"/>
      <w:lang w:eastAsia="en-US"/>
    </w:rPr>
  </w:style>
  <w:style w:type="character" w:customStyle="1" w:styleId="go">
    <w:name w:val="go"/>
    <w:basedOn w:val="Fontepargpadro"/>
    <w:rsid w:val="00E42291"/>
  </w:style>
  <w:style w:type="character" w:styleId="MenoPendente">
    <w:name w:val="Unresolved Mention"/>
    <w:basedOn w:val="Fontepargpadro"/>
    <w:uiPriority w:val="99"/>
    <w:semiHidden/>
    <w:unhideWhenUsed/>
    <w:rsid w:val="00E42291"/>
    <w:rPr>
      <w:color w:val="808080"/>
      <w:shd w:val="clear" w:color="auto" w:fill="E6E6E6"/>
    </w:rPr>
  </w:style>
  <w:style w:type="character" w:customStyle="1" w:styleId="gi">
    <w:name w:val="gi"/>
    <w:basedOn w:val="Fontepargpadro"/>
    <w:rsid w:val="00E42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2007">
      <w:bodyDiv w:val="1"/>
      <w:marLeft w:val="0"/>
      <w:marRight w:val="0"/>
      <w:marTop w:val="0"/>
      <w:marBottom w:val="0"/>
      <w:divBdr>
        <w:top w:val="none" w:sz="0" w:space="0" w:color="auto"/>
        <w:left w:val="none" w:sz="0" w:space="0" w:color="auto"/>
        <w:bottom w:val="none" w:sz="0" w:space="0" w:color="auto"/>
        <w:right w:val="none" w:sz="0" w:space="0" w:color="auto"/>
      </w:divBdr>
    </w:div>
    <w:div w:id="854810302">
      <w:bodyDiv w:val="1"/>
      <w:marLeft w:val="0"/>
      <w:marRight w:val="0"/>
      <w:marTop w:val="0"/>
      <w:marBottom w:val="0"/>
      <w:divBdr>
        <w:top w:val="none" w:sz="0" w:space="0" w:color="auto"/>
        <w:left w:val="none" w:sz="0" w:space="0" w:color="auto"/>
        <w:bottom w:val="none" w:sz="0" w:space="0" w:color="auto"/>
        <w:right w:val="none" w:sz="0" w:space="0" w:color="auto"/>
      </w:divBdr>
    </w:div>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 w:id="1738821467">
      <w:bodyDiv w:val="1"/>
      <w:marLeft w:val="0"/>
      <w:marRight w:val="0"/>
      <w:marTop w:val="0"/>
      <w:marBottom w:val="0"/>
      <w:divBdr>
        <w:top w:val="none" w:sz="0" w:space="0" w:color="auto"/>
        <w:left w:val="none" w:sz="0" w:space="0" w:color="auto"/>
        <w:bottom w:val="none" w:sz="0" w:space="0" w:color="auto"/>
        <w:right w:val="none" w:sz="0" w:space="0" w:color="auto"/>
      </w:divBdr>
    </w:div>
    <w:div w:id="17664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us.s18@hotmail.com" TargetMode="External"/><Relationship Id="rId13" Type="http://schemas.openxmlformats.org/officeDocument/2006/relationships/hyperlink" Target="http://www.aneel.gov.br/arquivos/PDF/atlas3ed.pdf" TargetMode="External"/><Relationship Id="rId18" Type="http://schemas.openxmlformats.org/officeDocument/2006/relationships/hyperlink" Target="https://www.amigosdanatureza.org.br/publicacoes/index.php/forum_ambiental/article/view/335" TargetMode="External"/><Relationship Id="rId26" Type="http://schemas.openxmlformats.org/officeDocument/2006/relationships/hyperlink" Target="http://www.redalyc.org/html/744/74413410/" TargetMode="External"/><Relationship Id="rId3" Type="http://schemas.openxmlformats.org/officeDocument/2006/relationships/styles" Target="styles.xml"/><Relationship Id="rId21" Type="http://schemas.openxmlformats.org/officeDocument/2006/relationships/hyperlink" Target="http://revistas.ufpr.br/floresta/article/view/39700" TargetMode="External"/><Relationship Id="rId7" Type="http://schemas.openxmlformats.org/officeDocument/2006/relationships/endnotes" Target="endnotes.xml"/><Relationship Id="rId12" Type="http://schemas.openxmlformats.org/officeDocument/2006/relationships/hyperlink" Target="mailto:jonathanbritocontador@gmail.com" TargetMode="External"/><Relationship Id="rId17" Type="http://schemas.openxmlformats.org/officeDocument/2006/relationships/hyperlink" Target="https://agenciadenoticias.ibge.gov.br/agencia-noticias/2013-agencia-de-noticias/releases/16981-pevs-2016-producao-da-silvicultura-e-da-extracao-vegetal-alcanca-r-18-5-bilhoes.html" TargetMode="External"/><Relationship Id="rId25" Type="http://schemas.openxmlformats.org/officeDocument/2006/relationships/hyperlink" Target="http://www.proceedings.scielo.br/scielo.php?pid=MSC0000000022000000200045&amp;script=sci_arttext&amp;tlng=pt" TargetMode="External"/><Relationship Id="rId2" Type="http://schemas.openxmlformats.org/officeDocument/2006/relationships/numbering" Target="numbering.xml"/><Relationship Id="rId16" Type="http://schemas.openxmlformats.org/officeDocument/2006/relationships/hyperlink" Target="http://stargate.cnr.ncsu.edu/index.php/BioRes/article/view/BioRes_09_4_6241_Chen_Torrefaction_Rice_Husk" TargetMode="External"/><Relationship Id="rId20" Type="http://schemas.openxmlformats.org/officeDocument/2006/relationships/hyperlink" Target="http://www.cobeqic2009.feq.ufu.br/uploads/media/99021911.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rso.caselli@ufpi.edu.br" TargetMode="External"/><Relationship Id="rId24" Type="http://schemas.openxmlformats.org/officeDocument/2006/relationships/hyperlink" Target="http://www.redalyc.org/html/4815/481547288025/" TargetMode="External"/><Relationship Id="rId5" Type="http://schemas.openxmlformats.org/officeDocument/2006/relationships/webSettings" Target="webSettings.xml"/><Relationship Id="rId15" Type="http://schemas.openxmlformats.org/officeDocument/2006/relationships/hyperlink" Target="https://ben.epe.gov.br/" TargetMode="External"/><Relationship Id="rId23" Type="http://schemas.openxmlformats.org/officeDocument/2006/relationships/hyperlink" Target="http://pesquisa.bvs.br/brasil/resource/pt/ses-8742" TargetMode="External"/><Relationship Id="rId28" Type="http://schemas.openxmlformats.org/officeDocument/2006/relationships/footer" Target="footer1.xml"/><Relationship Id="rId10" Type="http://schemas.openxmlformats.org/officeDocument/2006/relationships/hyperlink" Target="mailto:fabio-soares96@hotmail.com" TargetMode="External"/><Relationship Id="rId19" Type="http://schemas.openxmlformats.org/officeDocument/2006/relationships/hyperlink" Target="http://mundoflorestal.com.br/arquivos/indice.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uno-oliveira123@hotmail.com" TargetMode="External"/><Relationship Id="rId14" Type="http://schemas.openxmlformats.org/officeDocument/2006/relationships/hyperlink" Target="http://www.bambubrasileiro.com/arquivos/Caracterizacao%20Energetica%20Guadua%20Magna%20-%20Arruda%20&amp;%20Quirino%202008.pdf" TargetMode="External"/><Relationship Id="rId22" Type="http://schemas.openxmlformats.org/officeDocument/2006/relationships/hyperlink" Target="http://www.scielo.br/scielo.php?pid=S0037-86822014000100074&amp;script=sci_arttext"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FDBC7-730A-4971-9636-1FA467A7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4753</Words>
  <Characters>25672</Characters>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30365</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dcterms:created xsi:type="dcterms:W3CDTF">2018-02-04T20:55:00Z</dcterms:created>
  <dcterms:modified xsi:type="dcterms:W3CDTF">2018-02-05T17:38:00Z</dcterms:modified>
</cp:coreProperties>
</file>