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41F3C" w14:textId="77777777" w:rsidR="001F165F" w:rsidRDefault="001F165F"/>
    <w:p w14:paraId="708F32D6" w14:textId="77777777" w:rsidR="001F165F" w:rsidRDefault="00DF36EA">
      <w:pPr>
        <w:tabs>
          <w:tab w:val="right" w:pos="8307"/>
        </w:tabs>
        <w:spacing w:line="276" w:lineRule="auto"/>
        <w:ind w:left="2" w:hanging="4"/>
        <w:jc w:val="center"/>
        <w:rPr>
          <w:rFonts w:ascii="Open Sans" w:eastAsia="Open Sans" w:hAnsi="Open Sans" w:cs="Open Sans"/>
          <w:b/>
          <w:sz w:val="28"/>
          <w:szCs w:val="28"/>
        </w:rPr>
      </w:pPr>
      <w:r>
        <w:rPr>
          <w:rFonts w:ascii="Open Sans" w:eastAsia="Open Sans" w:hAnsi="Open Sans" w:cs="Open Sans"/>
          <w:b/>
          <w:sz w:val="28"/>
          <w:szCs w:val="28"/>
        </w:rPr>
        <w:t>RELATO DE CASO: Monitoria de Biologia Celular e Molecular do curso de Zootecnia</w:t>
      </w:r>
    </w:p>
    <w:p w14:paraId="409E271D" w14:textId="77777777" w:rsidR="001F165F" w:rsidRDefault="00DF36EA">
      <w:pPr>
        <w:pBdr>
          <w:top w:val="nil"/>
          <w:left w:val="nil"/>
          <w:bottom w:val="nil"/>
          <w:right w:val="nil"/>
          <w:between w:val="nil"/>
        </w:pBdr>
        <w:ind w:right="97" w:hanging="2"/>
        <w:jc w:val="both"/>
        <w:rPr>
          <w:rFonts w:ascii="Open Sans" w:eastAsia="Open Sans" w:hAnsi="Open Sans" w:cs="Open Sans"/>
          <w:sz w:val="28"/>
          <w:szCs w:val="28"/>
        </w:rPr>
      </w:pPr>
      <w:r>
        <w:rPr>
          <w:rFonts w:ascii="Times New Roman" w:eastAsia="Times New Roman" w:hAnsi="Times New Roman" w:cs="Times New Roman"/>
          <w:b/>
          <w:sz w:val="20"/>
          <w:szCs w:val="20"/>
        </w:rPr>
        <w:t>CIÊNCIAS AGRÁRIAS</w:t>
      </w:r>
    </w:p>
    <w:p w14:paraId="0E4F689E" w14:textId="77777777" w:rsidR="001F165F" w:rsidRDefault="00DF36EA">
      <w:pPr>
        <w:spacing w:after="0" w:line="360" w:lineRule="auto"/>
        <w:ind w:hanging="2"/>
        <w:rPr>
          <w:rFonts w:ascii="Open Sans" w:eastAsia="Open Sans" w:hAnsi="Open Sans" w:cs="Open Sans"/>
          <w:sz w:val="20"/>
          <w:szCs w:val="20"/>
        </w:rPr>
      </w:pPr>
      <w:r>
        <w:rPr>
          <w:rFonts w:ascii="Open Sans" w:eastAsia="Open Sans" w:hAnsi="Open Sans" w:cs="Open Sans"/>
          <w:sz w:val="20"/>
          <w:szCs w:val="20"/>
        </w:rPr>
        <w:t xml:space="preserve">Izabel de Morais Nascimento, UFNT, </w:t>
      </w:r>
      <w:hyperlink r:id="rId8">
        <w:r>
          <w:rPr>
            <w:rFonts w:ascii="Open Sans" w:eastAsia="Open Sans" w:hAnsi="Open Sans" w:cs="Open Sans"/>
            <w:color w:val="1155CC"/>
            <w:sz w:val="20"/>
            <w:szCs w:val="20"/>
            <w:u w:val="single"/>
          </w:rPr>
          <w:t>izabel.nascimento@ufnt.du.br</w:t>
        </w:r>
      </w:hyperlink>
    </w:p>
    <w:p w14:paraId="176D2A27" w14:textId="77777777" w:rsidR="001F165F" w:rsidRDefault="00DF36EA">
      <w:pPr>
        <w:spacing w:after="0" w:line="360" w:lineRule="auto"/>
        <w:ind w:hanging="2"/>
        <w:rPr>
          <w:rFonts w:ascii="Open Sans" w:eastAsia="Open Sans" w:hAnsi="Open Sans" w:cs="Open Sans"/>
          <w:sz w:val="20"/>
          <w:szCs w:val="20"/>
        </w:rPr>
      </w:pPr>
      <w:r>
        <w:rPr>
          <w:rFonts w:ascii="Open Sans" w:eastAsia="Open Sans" w:hAnsi="Open Sans" w:cs="Open Sans"/>
          <w:sz w:val="20"/>
          <w:szCs w:val="20"/>
        </w:rPr>
        <w:t xml:space="preserve">Lara </w:t>
      </w:r>
      <w:proofErr w:type="spellStart"/>
      <w:r>
        <w:rPr>
          <w:rFonts w:ascii="Open Sans" w:eastAsia="Open Sans" w:hAnsi="Open Sans" w:cs="Open Sans"/>
          <w:sz w:val="20"/>
          <w:szCs w:val="20"/>
        </w:rPr>
        <w:t>Corradi</w:t>
      </w:r>
      <w:proofErr w:type="spellEnd"/>
      <w:r>
        <w:rPr>
          <w:rFonts w:ascii="Open Sans" w:eastAsia="Open Sans" w:hAnsi="Open Sans" w:cs="Open Sans"/>
          <w:sz w:val="20"/>
          <w:szCs w:val="20"/>
        </w:rPr>
        <w:t xml:space="preserve"> Blanck, UFNT,</w:t>
      </w:r>
      <w:r>
        <w:rPr>
          <w:rFonts w:ascii="Open Sans" w:eastAsia="Open Sans" w:hAnsi="Open Sans" w:cs="Open Sans"/>
          <w:color w:val="4A86E8"/>
          <w:sz w:val="20"/>
          <w:szCs w:val="20"/>
          <w:u w:val="single"/>
        </w:rPr>
        <w:t xml:space="preserve"> </w:t>
      </w:r>
      <w:hyperlink r:id="rId9">
        <w:r>
          <w:rPr>
            <w:rFonts w:ascii="Open Sans" w:eastAsia="Open Sans" w:hAnsi="Open Sans" w:cs="Open Sans"/>
            <w:color w:val="4A86E8"/>
            <w:sz w:val="20"/>
            <w:szCs w:val="20"/>
            <w:u w:val="single"/>
          </w:rPr>
          <w:t>lara.blanck@ufnt.edu</w:t>
        </w:r>
      </w:hyperlink>
      <w:r>
        <w:rPr>
          <w:rFonts w:ascii="Open Sans" w:eastAsia="Open Sans" w:hAnsi="Open Sans" w:cs="Open Sans"/>
          <w:color w:val="4A86E8"/>
          <w:sz w:val="20"/>
          <w:szCs w:val="20"/>
          <w:u w:val="single"/>
        </w:rPr>
        <w:t xml:space="preserve">.br             </w:t>
      </w:r>
      <w:r>
        <w:rPr>
          <w:rFonts w:ascii="Open Sans" w:eastAsia="Open Sans" w:hAnsi="Open Sans" w:cs="Open Sans"/>
          <w:sz w:val="20"/>
          <w:szCs w:val="20"/>
        </w:rPr>
        <w:t xml:space="preserve">  </w:t>
      </w:r>
    </w:p>
    <w:p w14:paraId="51F6C8D9" w14:textId="77777777" w:rsidR="001F165F" w:rsidRDefault="00DF36EA">
      <w:pPr>
        <w:spacing w:after="0" w:line="360" w:lineRule="auto"/>
        <w:ind w:hanging="2"/>
        <w:rPr>
          <w:rFonts w:ascii="Open Sans" w:eastAsia="Open Sans" w:hAnsi="Open Sans" w:cs="Open Sans"/>
          <w:sz w:val="20"/>
          <w:szCs w:val="20"/>
        </w:rPr>
      </w:pPr>
      <w:proofErr w:type="spellStart"/>
      <w:r>
        <w:rPr>
          <w:rFonts w:ascii="Open Sans" w:eastAsia="Open Sans" w:hAnsi="Open Sans" w:cs="Open Sans"/>
          <w:sz w:val="20"/>
          <w:szCs w:val="20"/>
        </w:rPr>
        <w:t>Caroliny</w:t>
      </w:r>
      <w:proofErr w:type="spellEnd"/>
      <w:r>
        <w:rPr>
          <w:rFonts w:ascii="Open Sans" w:eastAsia="Open Sans" w:hAnsi="Open Sans" w:cs="Open Sans"/>
          <w:sz w:val="20"/>
          <w:szCs w:val="20"/>
        </w:rPr>
        <w:t xml:space="preserve"> Costa </w:t>
      </w:r>
      <w:proofErr w:type="spellStart"/>
      <w:r>
        <w:rPr>
          <w:rFonts w:ascii="Open Sans" w:eastAsia="Open Sans" w:hAnsi="Open Sans" w:cs="Open Sans"/>
          <w:sz w:val="20"/>
          <w:szCs w:val="20"/>
        </w:rPr>
        <w:t>Araujo</w:t>
      </w:r>
      <w:proofErr w:type="spellEnd"/>
      <w:r>
        <w:rPr>
          <w:rFonts w:ascii="Open Sans" w:eastAsia="Open Sans" w:hAnsi="Open Sans" w:cs="Open Sans"/>
          <w:sz w:val="20"/>
          <w:szCs w:val="20"/>
        </w:rPr>
        <w:t xml:space="preserve">, UFNT, </w:t>
      </w:r>
      <w:hyperlink r:id="rId10">
        <w:r>
          <w:rPr>
            <w:rFonts w:ascii="Open Sans" w:eastAsia="Open Sans" w:hAnsi="Open Sans" w:cs="Open Sans"/>
            <w:color w:val="0563C1"/>
            <w:sz w:val="20"/>
            <w:szCs w:val="20"/>
            <w:u w:val="single"/>
          </w:rPr>
          <w:t>caroliny.araujo@iescfag.edu.br</w:t>
        </w:r>
      </w:hyperlink>
      <w:r>
        <w:rPr>
          <w:rFonts w:ascii="Open Sans" w:eastAsia="Open Sans" w:hAnsi="Open Sans" w:cs="Open Sans"/>
          <w:sz w:val="20"/>
          <w:szCs w:val="20"/>
        </w:rPr>
        <w:t xml:space="preserve"> </w:t>
      </w:r>
    </w:p>
    <w:p w14:paraId="03840CE5" w14:textId="77777777" w:rsidR="001F165F" w:rsidRDefault="00DF36EA">
      <w:pPr>
        <w:spacing w:after="0" w:line="360" w:lineRule="auto"/>
        <w:ind w:hanging="2"/>
        <w:rPr>
          <w:rFonts w:ascii="Open Sans" w:eastAsia="Open Sans" w:hAnsi="Open Sans" w:cs="Open Sans"/>
          <w:sz w:val="20"/>
          <w:szCs w:val="20"/>
          <w:u w:val="single"/>
        </w:rPr>
      </w:pPr>
      <w:r>
        <w:rPr>
          <w:rFonts w:ascii="Open Sans" w:eastAsia="Open Sans" w:hAnsi="Open Sans" w:cs="Open Sans"/>
          <w:sz w:val="20"/>
          <w:szCs w:val="20"/>
        </w:rPr>
        <w:t>Ana Carolina Muller Conti</w:t>
      </w:r>
      <w:r>
        <w:rPr>
          <w:rFonts w:ascii="Open Sans" w:eastAsia="Open Sans" w:hAnsi="Open Sans" w:cs="Open Sans"/>
          <w:sz w:val="20"/>
          <w:szCs w:val="20"/>
        </w:rPr>
        <w:t xml:space="preserve">, UFNT, </w:t>
      </w:r>
      <w:r>
        <w:rPr>
          <w:rFonts w:ascii="Open Sans" w:eastAsia="Open Sans" w:hAnsi="Open Sans" w:cs="Open Sans"/>
          <w:color w:val="1155CC"/>
          <w:sz w:val="20"/>
          <w:szCs w:val="20"/>
          <w:highlight w:val="white"/>
          <w:u w:val="single"/>
        </w:rPr>
        <w:t>ana.conti@ufnt.edu.br</w:t>
      </w:r>
    </w:p>
    <w:p w14:paraId="7BEF5B6B" w14:textId="77777777" w:rsidR="001F165F" w:rsidRDefault="001F165F">
      <w:pPr>
        <w:spacing w:after="0" w:line="360" w:lineRule="auto"/>
        <w:ind w:hanging="2"/>
        <w:rPr>
          <w:rFonts w:ascii="Open Sans" w:eastAsia="Open Sans" w:hAnsi="Open Sans" w:cs="Open Sans"/>
          <w:sz w:val="20"/>
          <w:szCs w:val="20"/>
        </w:rPr>
      </w:pPr>
    </w:p>
    <w:p w14:paraId="28931AD9"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Resumo</w:t>
      </w:r>
    </w:p>
    <w:p w14:paraId="2E79BDCA" w14:textId="77777777" w:rsidR="001F165F" w:rsidRDefault="001F165F">
      <w:pPr>
        <w:pBdr>
          <w:top w:val="nil"/>
          <w:left w:val="nil"/>
          <w:bottom w:val="nil"/>
          <w:right w:val="nil"/>
          <w:between w:val="nil"/>
        </w:pBdr>
        <w:spacing w:after="80" w:line="240" w:lineRule="auto"/>
        <w:jc w:val="both"/>
        <w:rPr>
          <w:rFonts w:ascii="Open Sans" w:eastAsia="Open Sans" w:hAnsi="Open Sans" w:cs="Open Sans"/>
          <w:b/>
          <w:sz w:val="28"/>
          <w:szCs w:val="28"/>
        </w:rPr>
      </w:pPr>
    </w:p>
    <w:p w14:paraId="0F72C8C0" w14:textId="77777777" w:rsidR="001F165F" w:rsidRDefault="00DF36EA">
      <w:pPr>
        <w:pBdr>
          <w:top w:val="nil"/>
          <w:left w:val="nil"/>
          <w:bottom w:val="nil"/>
          <w:right w:val="nil"/>
          <w:between w:val="nil"/>
        </w:pBdr>
        <w:spacing w:after="80" w:line="240" w:lineRule="auto"/>
        <w:jc w:val="both"/>
        <w:rPr>
          <w:rFonts w:ascii="Open Sans" w:eastAsia="Open Sans" w:hAnsi="Open Sans" w:cs="Open Sans"/>
          <w:b/>
          <w:sz w:val="20"/>
          <w:szCs w:val="20"/>
        </w:rPr>
      </w:pPr>
      <w:r>
        <w:rPr>
          <w:rFonts w:ascii="Open Sans" w:eastAsia="Open Sans" w:hAnsi="Open Sans" w:cs="Open Sans"/>
          <w:b/>
          <w:sz w:val="20"/>
          <w:szCs w:val="20"/>
        </w:rPr>
        <w:t xml:space="preserve">  </w:t>
      </w:r>
      <w:r>
        <w:rPr>
          <w:rFonts w:ascii="Open Sans" w:eastAsia="Open Sans" w:hAnsi="Open Sans" w:cs="Open Sans"/>
          <w:sz w:val="20"/>
          <w:szCs w:val="20"/>
        </w:rPr>
        <w:t>A monitoria do projeto Alvorecer Do Campus Para o Campo, que visa o ensino, pesquisa e extensão é uma prática educacional que auxilia e incentiva o aprendizado dos alunos do curso de Zootecnia da Universidade Federal do Norte do Tocantins, oferecendo supor</w:t>
      </w:r>
      <w:r>
        <w:rPr>
          <w:rFonts w:ascii="Open Sans" w:eastAsia="Open Sans" w:hAnsi="Open Sans" w:cs="Open Sans"/>
          <w:sz w:val="20"/>
          <w:szCs w:val="20"/>
        </w:rPr>
        <w:t>te e orientação na disciplina de Biologia Celular. É realizada por estudantes mais experientes, denominados de monitores, que auxiliam os colegas em atividades como revisão de conteúdo, resolução de exercícios, utilizando ferramentas virtuais de aprendizag</w:t>
      </w:r>
      <w:r>
        <w:rPr>
          <w:rFonts w:ascii="Open Sans" w:eastAsia="Open Sans" w:hAnsi="Open Sans" w:cs="Open Sans"/>
          <w:sz w:val="20"/>
          <w:szCs w:val="20"/>
        </w:rPr>
        <w:t>em e esclarecimento de dúvidas. Por fim as monitorias na disciplina de Biologia Celular visam a diminuição de reprovação, aproximação dos alunos recém ingressantes na universidade com a matéria e o professor, e, assim, obter maior clareza para as aulas, di</w:t>
      </w:r>
      <w:r>
        <w:rPr>
          <w:rFonts w:ascii="Open Sans" w:eastAsia="Open Sans" w:hAnsi="Open Sans" w:cs="Open Sans"/>
          <w:sz w:val="20"/>
          <w:szCs w:val="20"/>
        </w:rPr>
        <w:t>minuir a evasão do curso e desenvolver interesse pela docência por parte dos alunos monitores.</w:t>
      </w:r>
    </w:p>
    <w:p w14:paraId="418C2379" w14:textId="77777777" w:rsidR="001F165F" w:rsidRDefault="001F165F">
      <w:pPr>
        <w:pBdr>
          <w:top w:val="nil"/>
          <w:left w:val="nil"/>
          <w:bottom w:val="nil"/>
          <w:right w:val="nil"/>
          <w:between w:val="nil"/>
        </w:pBdr>
        <w:spacing w:after="80" w:line="240" w:lineRule="auto"/>
        <w:jc w:val="both"/>
        <w:rPr>
          <w:rFonts w:ascii="Open Sans" w:eastAsia="Open Sans" w:hAnsi="Open Sans" w:cs="Open Sans"/>
          <w:b/>
          <w:sz w:val="20"/>
          <w:szCs w:val="20"/>
        </w:rPr>
      </w:pPr>
    </w:p>
    <w:p w14:paraId="3839BBDD" w14:textId="77777777" w:rsidR="001F165F" w:rsidRDefault="001F165F">
      <w:pPr>
        <w:pBdr>
          <w:top w:val="nil"/>
          <w:left w:val="nil"/>
          <w:bottom w:val="nil"/>
          <w:right w:val="nil"/>
          <w:between w:val="nil"/>
        </w:pBdr>
        <w:spacing w:after="80" w:line="240" w:lineRule="auto"/>
        <w:jc w:val="both"/>
        <w:rPr>
          <w:rFonts w:ascii="Open Sans" w:eastAsia="Open Sans" w:hAnsi="Open Sans" w:cs="Open Sans"/>
          <w:b/>
          <w:sz w:val="20"/>
          <w:szCs w:val="20"/>
        </w:rPr>
      </w:pPr>
    </w:p>
    <w:p w14:paraId="19E8DE23" w14:textId="77777777" w:rsidR="001F165F" w:rsidRDefault="00DF36EA">
      <w:pPr>
        <w:spacing w:after="0" w:line="360" w:lineRule="auto"/>
        <w:ind w:hanging="2"/>
        <w:rPr>
          <w:rFonts w:ascii="Open Sans" w:eastAsia="Open Sans" w:hAnsi="Open Sans" w:cs="Open Sans"/>
          <w:sz w:val="20"/>
          <w:szCs w:val="20"/>
        </w:rPr>
      </w:pPr>
      <w:r>
        <w:rPr>
          <w:rFonts w:ascii="Open Sans" w:eastAsia="Open Sans" w:hAnsi="Open Sans" w:cs="Open Sans"/>
          <w:b/>
        </w:rPr>
        <w:t xml:space="preserve">Palavras-chave: </w:t>
      </w:r>
      <w:r>
        <w:rPr>
          <w:rFonts w:ascii="Open Sans" w:eastAsia="Open Sans" w:hAnsi="Open Sans" w:cs="Open Sans"/>
          <w:sz w:val="20"/>
          <w:szCs w:val="20"/>
        </w:rPr>
        <w:t>Aprendizagem, Evasão, Monitores, Ensino.</w:t>
      </w:r>
    </w:p>
    <w:p w14:paraId="159E97D2" w14:textId="77777777" w:rsidR="001F165F" w:rsidRDefault="001F165F">
      <w:pPr>
        <w:spacing w:after="0" w:line="360" w:lineRule="auto"/>
        <w:ind w:hanging="2"/>
        <w:rPr>
          <w:rFonts w:ascii="Open Sans" w:eastAsia="Open Sans" w:hAnsi="Open Sans" w:cs="Open Sans"/>
          <w:sz w:val="20"/>
          <w:szCs w:val="20"/>
        </w:rPr>
      </w:pPr>
    </w:p>
    <w:p w14:paraId="00330220" w14:textId="77777777" w:rsidR="001F165F" w:rsidRDefault="001F165F">
      <w:pPr>
        <w:spacing w:after="0" w:line="360" w:lineRule="auto"/>
        <w:ind w:hanging="2"/>
        <w:rPr>
          <w:rFonts w:ascii="Open Sans" w:eastAsia="Open Sans" w:hAnsi="Open Sans" w:cs="Open Sans"/>
          <w:sz w:val="20"/>
          <w:szCs w:val="20"/>
        </w:rPr>
      </w:pPr>
    </w:p>
    <w:p w14:paraId="3FE526E5" w14:textId="77777777" w:rsidR="001F165F" w:rsidRDefault="001F165F">
      <w:pPr>
        <w:spacing w:after="0" w:line="360" w:lineRule="auto"/>
        <w:ind w:hanging="2"/>
        <w:rPr>
          <w:rFonts w:ascii="Open Sans" w:eastAsia="Open Sans" w:hAnsi="Open Sans" w:cs="Open Sans"/>
          <w:sz w:val="20"/>
          <w:szCs w:val="20"/>
        </w:rPr>
      </w:pPr>
    </w:p>
    <w:p w14:paraId="5511EB8B" w14:textId="77777777" w:rsidR="001F165F" w:rsidRDefault="001F165F">
      <w:pPr>
        <w:spacing w:after="0" w:line="360" w:lineRule="auto"/>
        <w:ind w:hanging="2"/>
        <w:rPr>
          <w:rFonts w:ascii="Open Sans" w:eastAsia="Open Sans" w:hAnsi="Open Sans" w:cs="Open Sans"/>
          <w:sz w:val="20"/>
          <w:szCs w:val="20"/>
        </w:rPr>
      </w:pPr>
    </w:p>
    <w:p w14:paraId="2B861F3F" w14:textId="77777777" w:rsidR="001F165F" w:rsidRDefault="001F165F">
      <w:pPr>
        <w:spacing w:after="0" w:line="360" w:lineRule="auto"/>
        <w:ind w:hanging="2"/>
        <w:rPr>
          <w:rFonts w:ascii="Open Sans" w:eastAsia="Open Sans" w:hAnsi="Open Sans" w:cs="Open Sans"/>
          <w:sz w:val="20"/>
          <w:szCs w:val="20"/>
        </w:rPr>
      </w:pPr>
    </w:p>
    <w:p w14:paraId="53696F01" w14:textId="77777777" w:rsidR="001F165F" w:rsidRDefault="001F165F">
      <w:pPr>
        <w:spacing w:after="0" w:line="360" w:lineRule="auto"/>
        <w:ind w:hanging="2"/>
        <w:rPr>
          <w:rFonts w:ascii="Open Sans" w:eastAsia="Open Sans" w:hAnsi="Open Sans" w:cs="Open Sans"/>
          <w:sz w:val="20"/>
          <w:szCs w:val="20"/>
        </w:rPr>
      </w:pPr>
    </w:p>
    <w:p w14:paraId="0ED45F45" w14:textId="77777777" w:rsidR="001F165F" w:rsidRDefault="001F165F">
      <w:pPr>
        <w:spacing w:after="0" w:line="360" w:lineRule="auto"/>
        <w:ind w:hanging="2"/>
        <w:rPr>
          <w:rFonts w:ascii="Open Sans" w:eastAsia="Open Sans" w:hAnsi="Open Sans" w:cs="Open Sans"/>
          <w:sz w:val="20"/>
          <w:szCs w:val="20"/>
        </w:rPr>
      </w:pPr>
    </w:p>
    <w:p w14:paraId="04578EBF" w14:textId="77777777" w:rsidR="001F165F" w:rsidRDefault="001F165F">
      <w:pPr>
        <w:spacing w:after="0" w:line="360" w:lineRule="auto"/>
        <w:ind w:hanging="2"/>
        <w:rPr>
          <w:rFonts w:ascii="Open Sans" w:eastAsia="Open Sans" w:hAnsi="Open Sans" w:cs="Open Sans"/>
          <w:sz w:val="20"/>
          <w:szCs w:val="20"/>
        </w:rPr>
      </w:pPr>
    </w:p>
    <w:p w14:paraId="2E0BDD1A"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Introdução</w:t>
      </w:r>
    </w:p>
    <w:p w14:paraId="182DEC44" w14:textId="77777777" w:rsidR="001F165F" w:rsidRDefault="001F165F">
      <w:pPr>
        <w:spacing w:after="0" w:line="240" w:lineRule="auto"/>
        <w:rPr>
          <w:rFonts w:ascii="Open Sans" w:eastAsia="Open Sans" w:hAnsi="Open Sans" w:cs="Open Sans"/>
        </w:rPr>
      </w:pPr>
    </w:p>
    <w:p w14:paraId="34CD9A8F" w14:textId="77777777" w:rsidR="001F165F" w:rsidRDefault="00DF36EA">
      <w:pPr>
        <w:spacing w:after="0" w:line="360" w:lineRule="auto"/>
        <w:ind w:hanging="2"/>
        <w:jc w:val="both"/>
        <w:rPr>
          <w:rFonts w:ascii="Open Sans" w:eastAsia="Open Sans" w:hAnsi="Open Sans" w:cs="Open Sans"/>
          <w:sz w:val="20"/>
          <w:szCs w:val="20"/>
          <w:highlight w:val="white"/>
        </w:rPr>
      </w:pPr>
      <w:r>
        <w:rPr>
          <w:rFonts w:ascii="Open Sans" w:eastAsia="Open Sans" w:hAnsi="Open Sans" w:cs="Open Sans"/>
        </w:rPr>
        <w:t xml:space="preserve">     </w:t>
      </w:r>
      <w:r>
        <w:rPr>
          <w:rFonts w:ascii="Open Sans" w:eastAsia="Open Sans" w:hAnsi="Open Sans" w:cs="Open Sans"/>
          <w:sz w:val="20"/>
          <w:szCs w:val="20"/>
        </w:rPr>
        <w:t xml:space="preserve">O projeto "Alvorecer Do Campus para o Campo – Do Alvorecer à Plenitude da Luz” teve como foco </w:t>
      </w:r>
      <w:r>
        <w:rPr>
          <w:rFonts w:ascii="Open Sans" w:eastAsia="Open Sans" w:hAnsi="Open Sans" w:cs="Open Sans"/>
          <w:sz w:val="20"/>
          <w:szCs w:val="20"/>
          <w:highlight w:val="white"/>
        </w:rPr>
        <w:t>diversas atividades de extensão, pesquisas e monitorias. A disciplina de Biologia Celular e Molecular é responsável pelo estudo das células, que são unidades bási</w:t>
      </w:r>
      <w:r>
        <w:rPr>
          <w:rFonts w:ascii="Open Sans" w:eastAsia="Open Sans" w:hAnsi="Open Sans" w:cs="Open Sans"/>
          <w:sz w:val="20"/>
          <w:szCs w:val="20"/>
          <w:highlight w:val="white"/>
        </w:rPr>
        <w:t>cas estruturais e funcionais dos organismos, sendo ela vegetal e animal, bem como a estrutura e a função das biomoléculas, como os ácidos nucléicos e as proteínas. E essas moléculas são essenciais para o funcionamento de todas as células vivas. </w:t>
      </w:r>
    </w:p>
    <w:p w14:paraId="4EAF4015" w14:textId="77777777" w:rsidR="001F165F" w:rsidRDefault="00DF36EA">
      <w:pPr>
        <w:spacing w:after="0" w:line="360" w:lineRule="auto"/>
        <w:ind w:hanging="2"/>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      </w:t>
      </w:r>
      <w:r>
        <w:rPr>
          <w:rFonts w:ascii="Open Sans" w:eastAsia="Open Sans" w:hAnsi="Open Sans" w:cs="Open Sans"/>
          <w:sz w:val="20"/>
          <w:szCs w:val="20"/>
        </w:rPr>
        <w:t xml:space="preserve">A </w:t>
      </w:r>
      <w:proofErr w:type="gramStart"/>
      <w:r>
        <w:rPr>
          <w:rFonts w:ascii="Open Sans" w:eastAsia="Open Sans" w:hAnsi="Open Sans" w:cs="Open Sans"/>
          <w:sz w:val="20"/>
          <w:szCs w:val="20"/>
        </w:rPr>
        <w:t>monitoria  foi</w:t>
      </w:r>
      <w:proofErr w:type="gramEnd"/>
      <w:r>
        <w:rPr>
          <w:rFonts w:ascii="Open Sans" w:eastAsia="Open Sans" w:hAnsi="Open Sans" w:cs="Open Sans"/>
          <w:sz w:val="20"/>
          <w:szCs w:val="20"/>
        </w:rPr>
        <w:t xml:space="preserve"> uma experiência oportuna de vivenciar o estímulo de aprendizagem dos estudantes dentro de sala de aula pelos próprios acadêmicos. Uma vez que a motivação para participar da monitoria ocorreu no momento que cursei a matéria e percebi </w:t>
      </w:r>
      <w:r>
        <w:rPr>
          <w:rFonts w:ascii="Open Sans" w:eastAsia="Open Sans" w:hAnsi="Open Sans" w:cs="Open Sans"/>
          <w:sz w:val="20"/>
          <w:szCs w:val="20"/>
        </w:rPr>
        <w:t xml:space="preserve">que tinha </w:t>
      </w:r>
      <w:proofErr w:type="gramStart"/>
      <w:r>
        <w:rPr>
          <w:rFonts w:ascii="Open Sans" w:eastAsia="Open Sans" w:hAnsi="Open Sans" w:cs="Open Sans"/>
          <w:sz w:val="20"/>
          <w:szCs w:val="20"/>
        </w:rPr>
        <w:t>facilidade  e</w:t>
      </w:r>
      <w:proofErr w:type="gramEnd"/>
      <w:r>
        <w:rPr>
          <w:rFonts w:ascii="Open Sans" w:eastAsia="Open Sans" w:hAnsi="Open Sans" w:cs="Open Sans"/>
          <w:sz w:val="20"/>
          <w:szCs w:val="20"/>
        </w:rPr>
        <w:t xml:space="preserve"> gosto  pelo conteúdo e a importância desta para a atividade profissional do zootecnista. </w:t>
      </w:r>
    </w:p>
    <w:p w14:paraId="343A4131" w14:textId="77777777" w:rsidR="001F165F" w:rsidRDefault="00DF36EA">
      <w:pPr>
        <w:spacing w:after="0" w:line="240" w:lineRule="auto"/>
        <w:ind w:left="2265"/>
        <w:jc w:val="both"/>
        <w:rPr>
          <w:rFonts w:ascii="Open Sans" w:eastAsia="Open Sans" w:hAnsi="Open Sans" w:cs="Open Sans"/>
          <w:sz w:val="18"/>
          <w:szCs w:val="18"/>
        </w:rPr>
      </w:pPr>
      <w:r>
        <w:rPr>
          <w:rFonts w:ascii="Open Sans" w:eastAsia="Open Sans" w:hAnsi="Open Sans" w:cs="Open Sans"/>
          <w:sz w:val="18"/>
          <w:szCs w:val="18"/>
          <w:highlight w:val="white"/>
        </w:rPr>
        <w:t xml:space="preserve">  As atividades de monitoria atuam </w:t>
      </w:r>
      <w:r>
        <w:rPr>
          <w:rFonts w:ascii="Open Sans" w:eastAsia="Open Sans" w:hAnsi="Open Sans" w:cs="Open Sans"/>
          <w:sz w:val="18"/>
          <w:szCs w:val="18"/>
        </w:rPr>
        <w:t>incentivando os discentes a criarem apreço pela docência, por meio de uma maior relação entre alunos e prof</w:t>
      </w:r>
      <w:r>
        <w:rPr>
          <w:rFonts w:ascii="Open Sans" w:eastAsia="Open Sans" w:hAnsi="Open Sans" w:cs="Open Sans"/>
          <w:sz w:val="18"/>
          <w:szCs w:val="18"/>
        </w:rPr>
        <w:t xml:space="preserve">essores, objetivando o desenvolvimento da formação e da autonomia integral dos alunos (VICENZI, 2016). </w:t>
      </w:r>
    </w:p>
    <w:p w14:paraId="39E3CD4B" w14:textId="77777777" w:rsidR="001F165F" w:rsidRDefault="00DF36EA">
      <w:pPr>
        <w:spacing w:after="0" w:line="240" w:lineRule="auto"/>
        <w:ind w:left="2265"/>
        <w:jc w:val="both"/>
        <w:rPr>
          <w:rFonts w:ascii="Open Sans" w:eastAsia="Open Sans" w:hAnsi="Open Sans" w:cs="Open Sans"/>
          <w:color w:val="FF0000"/>
          <w:sz w:val="18"/>
          <w:szCs w:val="18"/>
        </w:rPr>
      </w:pPr>
      <w:r>
        <w:rPr>
          <w:rFonts w:ascii="Open Sans" w:eastAsia="Open Sans" w:hAnsi="Open Sans" w:cs="Open Sans"/>
          <w:sz w:val="18"/>
          <w:szCs w:val="18"/>
        </w:rPr>
        <w:t xml:space="preserve">  O fato de estar em contato direto com alunos, na condição também de acadêmico, propicia situações extraordinárias e únicas, que vão desde a alegria de</w:t>
      </w:r>
      <w:r>
        <w:rPr>
          <w:rFonts w:ascii="Open Sans" w:eastAsia="Open Sans" w:hAnsi="Open Sans" w:cs="Open Sans"/>
          <w:sz w:val="18"/>
          <w:szCs w:val="18"/>
        </w:rPr>
        <w:t xml:space="preserve"> contribuir, pedagogicamente, com o aprendizado de alguns, até a momentânea desilusão em situações em que a conduta de alguns mostra-se inconveniente e desestimuladora (MATOSO, 2013).</w:t>
      </w:r>
      <w:r>
        <w:rPr>
          <w:rFonts w:ascii="Open Sans" w:eastAsia="Open Sans" w:hAnsi="Open Sans" w:cs="Open Sans"/>
          <w:color w:val="FF0000"/>
          <w:sz w:val="18"/>
          <w:szCs w:val="18"/>
        </w:rPr>
        <w:t xml:space="preserve"> </w:t>
      </w:r>
    </w:p>
    <w:p w14:paraId="73477D93" w14:textId="77777777" w:rsidR="001F165F" w:rsidRDefault="00DF36EA">
      <w:pPr>
        <w:spacing w:after="0" w:line="240" w:lineRule="auto"/>
        <w:ind w:left="2265"/>
        <w:jc w:val="both"/>
        <w:rPr>
          <w:rFonts w:ascii="Open Sans" w:eastAsia="Open Sans" w:hAnsi="Open Sans" w:cs="Open Sans"/>
          <w:sz w:val="18"/>
          <w:szCs w:val="18"/>
        </w:rPr>
      </w:pPr>
      <w:r>
        <w:rPr>
          <w:rFonts w:ascii="Open Sans" w:eastAsia="Open Sans" w:hAnsi="Open Sans" w:cs="Open Sans"/>
          <w:sz w:val="18"/>
          <w:szCs w:val="18"/>
        </w:rPr>
        <w:t xml:space="preserve">  E conforme Rocha (2019), o ambiente de aprendizado pode contribuir pa</w:t>
      </w:r>
      <w:r>
        <w:rPr>
          <w:rFonts w:ascii="Open Sans" w:eastAsia="Open Sans" w:hAnsi="Open Sans" w:cs="Open Sans"/>
          <w:sz w:val="18"/>
          <w:szCs w:val="18"/>
        </w:rPr>
        <w:t>ra os alunos se tornarem mais autônomos, participativos e exploradores; ajudar na criação de conjecturas e negociação de significados; potencializar a visualização, a experimentação, a manipulação e a interatividade. </w:t>
      </w:r>
    </w:p>
    <w:p w14:paraId="18A96D9C" w14:textId="77777777" w:rsidR="001F165F" w:rsidRDefault="00DF36EA">
      <w:pPr>
        <w:spacing w:before="60" w:after="60" w:line="360" w:lineRule="auto"/>
        <w:jc w:val="both"/>
        <w:rPr>
          <w:rFonts w:ascii="Open Sans" w:eastAsia="Open Sans" w:hAnsi="Open Sans" w:cs="Open Sans"/>
          <w:sz w:val="20"/>
          <w:szCs w:val="20"/>
        </w:rPr>
      </w:pPr>
      <w:r>
        <w:rPr>
          <w:rFonts w:ascii="Open Sans" w:eastAsia="Open Sans" w:hAnsi="Open Sans" w:cs="Open Sans"/>
          <w:sz w:val="18"/>
          <w:szCs w:val="18"/>
        </w:rPr>
        <w:t xml:space="preserve">  </w:t>
      </w:r>
      <w:r>
        <w:rPr>
          <w:rFonts w:ascii="Open Sans" w:eastAsia="Open Sans" w:hAnsi="Open Sans" w:cs="Open Sans"/>
          <w:sz w:val="20"/>
          <w:szCs w:val="20"/>
        </w:rPr>
        <w:t xml:space="preserve">   Não é recente o conhecimento de q</w:t>
      </w:r>
      <w:r>
        <w:rPr>
          <w:rFonts w:ascii="Open Sans" w:eastAsia="Open Sans" w:hAnsi="Open Sans" w:cs="Open Sans"/>
          <w:sz w:val="20"/>
          <w:szCs w:val="20"/>
        </w:rPr>
        <w:t>ue metodologias ativas de ensino são necessárias para um melhor aproveitamento por parte dos discentes no seu percurso durante a universidade. Dessa forma, o projeto Do Campus para o Campo – do Alvorecer à Plenitude da Luz promove a aprendizagem integral d</w:t>
      </w:r>
      <w:r>
        <w:rPr>
          <w:rFonts w:ascii="Open Sans" w:eastAsia="Open Sans" w:hAnsi="Open Sans" w:cs="Open Sans"/>
          <w:sz w:val="20"/>
          <w:szCs w:val="20"/>
        </w:rPr>
        <w:t>o zootecnista, incentivando a aplicação prática dos conhecimentos em prol de transformações sociais e ambientais. Formando profissionais engajados e conscientes de seu papel na sociedade.</w:t>
      </w:r>
    </w:p>
    <w:p w14:paraId="36DEC13B"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lastRenderedPageBreak/>
        <w:t>Objetivos</w:t>
      </w:r>
    </w:p>
    <w:p w14:paraId="1AA7B9D2" w14:textId="77777777" w:rsidR="001F165F" w:rsidRDefault="001F165F">
      <w:pPr>
        <w:pBdr>
          <w:top w:val="nil"/>
          <w:left w:val="nil"/>
          <w:bottom w:val="nil"/>
          <w:right w:val="nil"/>
          <w:between w:val="nil"/>
        </w:pBdr>
        <w:spacing w:after="80" w:line="240" w:lineRule="auto"/>
        <w:jc w:val="both"/>
        <w:rPr>
          <w:rFonts w:ascii="Open Sans" w:eastAsia="Open Sans" w:hAnsi="Open Sans" w:cs="Open Sans"/>
          <w:b/>
          <w:sz w:val="28"/>
          <w:szCs w:val="28"/>
        </w:rPr>
      </w:pPr>
    </w:p>
    <w:p w14:paraId="2F906869" w14:textId="77777777" w:rsidR="001F165F" w:rsidRDefault="00DF36EA">
      <w:pPr>
        <w:spacing w:after="0" w:line="240" w:lineRule="auto"/>
        <w:rPr>
          <w:rFonts w:ascii="Open Sans" w:eastAsia="Open Sans" w:hAnsi="Open Sans" w:cs="Open Sans"/>
          <w:b/>
          <w:sz w:val="20"/>
          <w:szCs w:val="20"/>
        </w:rPr>
      </w:pPr>
      <w:r>
        <w:rPr>
          <w:rFonts w:ascii="Open Sans" w:eastAsia="Open Sans" w:hAnsi="Open Sans" w:cs="Open Sans"/>
          <w:b/>
          <w:sz w:val="20"/>
          <w:szCs w:val="20"/>
        </w:rPr>
        <w:t>GERAIS</w:t>
      </w:r>
    </w:p>
    <w:p w14:paraId="520243AF" w14:textId="77777777" w:rsidR="001F165F" w:rsidRDefault="001F165F">
      <w:pPr>
        <w:spacing w:after="0" w:line="240" w:lineRule="auto"/>
        <w:rPr>
          <w:rFonts w:ascii="Open Sans" w:eastAsia="Open Sans" w:hAnsi="Open Sans" w:cs="Open Sans"/>
          <w:b/>
          <w:sz w:val="20"/>
          <w:szCs w:val="20"/>
        </w:rPr>
      </w:pPr>
    </w:p>
    <w:p w14:paraId="3BEB6B9D" w14:textId="77777777" w:rsidR="001F165F" w:rsidRDefault="00DF36EA">
      <w:pPr>
        <w:spacing w:line="360" w:lineRule="auto"/>
        <w:ind w:hanging="2"/>
        <w:jc w:val="both"/>
        <w:rPr>
          <w:rFonts w:ascii="Open Sans" w:eastAsia="Open Sans" w:hAnsi="Open Sans" w:cs="Open Sans"/>
          <w:sz w:val="20"/>
          <w:szCs w:val="20"/>
        </w:rPr>
      </w:pPr>
      <w:r>
        <w:rPr>
          <w:rFonts w:ascii="Open Sans" w:eastAsia="Open Sans" w:hAnsi="Open Sans" w:cs="Open Sans"/>
          <w:sz w:val="20"/>
          <w:szCs w:val="20"/>
        </w:rPr>
        <w:t xml:space="preserve">Implementar por meio de ações a importância do ensino transversal para a formação do zootecnista, estimular os acadêmicos a acreditar no conhecimento como ferramenta para mudanças sociais e políticas e, acima de tudo, formar profissionais com capacidade e </w:t>
      </w:r>
      <w:r>
        <w:rPr>
          <w:rFonts w:ascii="Open Sans" w:eastAsia="Open Sans" w:hAnsi="Open Sans" w:cs="Open Sans"/>
          <w:sz w:val="20"/>
          <w:szCs w:val="20"/>
        </w:rPr>
        <w:t xml:space="preserve">consciência cidadã, que garanta que os conhecimentos adquiridos sejam disseminados no ambiente externo à universidade. </w:t>
      </w:r>
    </w:p>
    <w:p w14:paraId="518C341C" w14:textId="77777777" w:rsidR="001F165F" w:rsidRDefault="00DF36EA">
      <w:pPr>
        <w:spacing w:line="360" w:lineRule="auto"/>
        <w:ind w:hanging="2"/>
        <w:jc w:val="both"/>
        <w:rPr>
          <w:rFonts w:ascii="Open Sans" w:eastAsia="Open Sans" w:hAnsi="Open Sans" w:cs="Open Sans"/>
          <w:b/>
          <w:sz w:val="20"/>
          <w:szCs w:val="20"/>
        </w:rPr>
      </w:pPr>
      <w:r>
        <w:rPr>
          <w:rFonts w:ascii="Open Sans" w:eastAsia="Open Sans" w:hAnsi="Open Sans" w:cs="Open Sans"/>
          <w:b/>
          <w:sz w:val="20"/>
          <w:szCs w:val="20"/>
        </w:rPr>
        <w:t>ESPECÍFICOS</w:t>
      </w:r>
    </w:p>
    <w:p w14:paraId="0AB7FA5B" w14:textId="77777777" w:rsidR="001F165F" w:rsidRDefault="00DF36EA">
      <w:pPr>
        <w:widowControl w:val="0"/>
        <w:numPr>
          <w:ilvl w:val="0"/>
          <w:numId w:val="2"/>
        </w:numPr>
        <w:pBdr>
          <w:top w:val="nil"/>
          <w:left w:val="nil"/>
          <w:bottom w:val="nil"/>
          <w:right w:val="nil"/>
          <w:between w:val="nil"/>
        </w:pBdr>
        <w:spacing w:before="34" w:after="0" w:line="264" w:lineRule="auto"/>
        <w:ind w:right="-267"/>
        <w:jc w:val="both"/>
        <w:rPr>
          <w:rFonts w:ascii="Open Sans" w:eastAsia="Open Sans" w:hAnsi="Open Sans" w:cs="Open Sans"/>
          <w:color w:val="000000"/>
          <w:sz w:val="20"/>
          <w:szCs w:val="20"/>
        </w:rPr>
      </w:pPr>
      <w:r>
        <w:rPr>
          <w:rFonts w:ascii="Open Sans" w:eastAsia="Open Sans" w:hAnsi="Open Sans" w:cs="Open Sans"/>
          <w:color w:val="000000"/>
          <w:sz w:val="20"/>
          <w:szCs w:val="20"/>
        </w:rPr>
        <w:t>Criar estratégias de interação entre acadêmicos de vários períodos do curso de Zootecnia, de forma a mostrar a importância d</w:t>
      </w:r>
      <w:r>
        <w:rPr>
          <w:rFonts w:ascii="Open Sans" w:eastAsia="Open Sans" w:hAnsi="Open Sans" w:cs="Open Sans"/>
          <w:color w:val="000000"/>
          <w:sz w:val="20"/>
          <w:szCs w:val="20"/>
        </w:rPr>
        <w:t>a construção do conhecimento transversal;</w:t>
      </w:r>
    </w:p>
    <w:p w14:paraId="4F0C22EA" w14:textId="77777777" w:rsidR="001F165F" w:rsidRDefault="00DF36EA">
      <w:pPr>
        <w:widowControl w:val="0"/>
        <w:numPr>
          <w:ilvl w:val="0"/>
          <w:numId w:val="2"/>
        </w:numPr>
        <w:pBdr>
          <w:top w:val="nil"/>
          <w:left w:val="nil"/>
          <w:bottom w:val="nil"/>
          <w:right w:val="nil"/>
          <w:between w:val="nil"/>
        </w:pBdr>
        <w:spacing w:after="0" w:line="264" w:lineRule="auto"/>
        <w:ind w:right="-267"/>
        <w:jc w:val="both"/>
        <w:rPr>
          <w:rFonts w:ascii="Open Sans" w:eastAsia="Open Sans" w:hAnsi="Open Sans" w:cs="Open Sans"/>
          <w:color w:val="000000"/>
          <w:sz w:val="20"/>
          <w:szCs w:val="20"/>
        </w:rPr>
      </w:pPr>
      <w:r>
        <w:rPr>
          <w:rFonts w:ascii="Open Sans" w:eastAsia="Open Sans" w:hAnsi="Open Sans" w:cs="Open Sans"/>
          <w:color w:val="000000"/>
          <w:sz w:val="20"/>
          <w:szCs w:val="20"/>
        </w:rPr>
        <w:t>Diminuir índice de retenção e evasão;</w:t>
      </w:r>
    </w:p>
    <w:p w14:paraId="1FA44B25" w14:textId="77777777" w:rsidR="001F165F" w:rsidRDefault="00DF36EA">
      <w:pPr>
        <w:widowControl w:val="0"/>
        <w:numPr>
          <w:ilvl w:val="0"/>
          <w:numId w:val="2"/>
        </w:numPr>
        <w:pBdr>
          <w:top w:val="nil"/>
          <w:left w:val="nil"/>
          <w:bottom w:val="nil"/>
          <w:right w:val="nil"/>
          <w:between w:val="nil"/>
        </w:pBdr>
        <w:spacing w:after="0" w:line="264" w:lineRule="auto"/>
        <w:ind w:right="-267"/>
        <w:jc w:val="both"/>
        <w:rPr>
          <w:rFonts w:ascii="Open Sans" w:eastAsia="Open Sans" w:hAnsi="Open Sans" w:cs="Open Sans"/>
          <w:color w:val="000000"/>
          <w:sz w:val="20"/>
          <w:szCs w:val="20"/>
        </w:rPr>
      </w:pPr>
      <w:r>
        <w:rPr>
          <w:rFonts w:ascii="Open Sans" w:eastAsia="Open Sans" w:hAnsi="Open Sans" w:cs="Open Sans"/>
          <w:color w:val="000000"/>
          <w:sz w:val="20"/>
          <w:szCs w:val="20"/>
        </w:rPr>
        <w:t>Facilitar a compreensão de conteúdo;</w:t>
      </w:r>
    </w:p>
    <w:p w14:paraId="7CE37FA3" w14:textId="77777777" w:rsidR="001F165F" w:rsidRDefault="00DF36EA">
      <w:pPr>
        <w:widowControl w:val="0"/>
        <w:numPr>
          <w:ilvl w:val="0"/>
          <w:numId w:val="2"/>
        </w:numPr>
        <w:pBdr>
          <w:top w:val="nil"/>
          <w:left w:val="nil"/>
          <w:bottom w:val="nil"/>
          <w:right w:val="nil"/>
          <w:between w:val="nil"/>
        </w:pBdr>
        <w:spacing w:after="0" w:line="264" w:lineRule="auto"/>
        <w:ind w:right="-267"/>
        <w:jc w:val="both"/>
        <w:rPr>
          <w:rFonts w:ascii="Open Sans" w:eastAsia="Open Sans" w:hAnsi="Open Sans" w:cs="Open Sans"/>
          <w:color w:val="000000"/>
          <w:sz w:val="20"/>
          <w:szCs w:val="20"/>
        </w:rPr>
      </w:pPr>
      <w:r>
        <w:rPr>
          <w:rFonts w:ascii="Open Sans" w:eastAsia="Open Sans" w:hAnsi="Open Sans" w:cs="Open Sans"/>
          <w:color w:val="000000"/>
          <w:sz w:val="20"/>
          <w:szCs w:val="20"/>
        </w:rPr>
        <w:t>Criar um clima de participação formativa em todos os segmentos do curso de Zootecnia pelo envolvimento dos docentes nas atividades transver</w:t>
      </w:r>
      <w:r>
        <w:rPr>
          <w:rFonts w:ascii="Open Sans" w:eastAsia="Open Sans" w:hAnsi="Open Sans" w:cs="Open Sans"/>
          <w:color w:val="000000"/>
          <w:sz w:val="20"/>
          <w:szCs w:val="20"/>
        </w:rPr>
        <w:t xml:space="preserve">sais; </w:t>
      </w:r>
    </w:p>
    <w:p w14:paraId="3EA48F12" w14:textId="77777777" w:rsidR="001F165F" w:rsidRDefault="00DF36EA">
      <w:pPr>
        <w:widowControl w:val="0"/>
        <w:numPr>
          <w:ilvl w:val="0"/>
          <w:numId w:val="2"/>
        </w:numPr>
        <w:pBdr>
          <w:top w:val="nil"/>
          <w:left w:val="nil"/>
          <w:bottom w:val="nil"/>
          <w:right w:val="nil"/>
          <w:between w:val="nil"/>
        </w:pBdr>
        <w:spacing w:after="0" w:line="264" w:lineRule="auto"/>
        <w:ind w:right="-267"/>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 Mostrar aos acadêmicos de Zootecnia a importância da produção animal sustentável;</w:t>
      </w:r>
    </w:p>
    <w:p w14:paraId="4A116CF2" w14:textId="77777777" w:rsidR="001F165F" w:rsidRDefault="001F165F">
      <w:pPr>
        <w:spacing w:after="0" w:line="240" w:lineRule="auto"/>
        <w:jc w:val="both"/>
        <w:rPr>
          <w:rFonts w:ascii="Open Sans" w:eastAsia="Open Sans" w:hAnsi="Open Sans" w:cs="Open Sans"/>
        </w:rPr>
      </w:pPr>
    </w:p>
    <w:p w14:paraId="198D5DBA"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Material e Métodos</w:t>
      </w:r>
    </w:p>
    <w:p w14:paraId="5F516BEE" w14:textId="77777777" w:rsidR="001F165F" w:rsidRDefault="001F165F">
      <w:pPr>
        <w:spacing w:after="0" w:line="240" w:lineRule="auto"/>
        <w:jc w:val="both"/>
        <w:rPr>
          <w:rFonts w:ascii="Open Sans" w:eastAsia="Open Sans" w:hAnsi="Open Sans" w:cs="Open Sans"/>
        </w:rPr>
      </w:pPr>
    </w:p>
    <w:p w14:paraId="51A66E9D" w14:textId="77777777" w:rsidR="001F165F" w:rsidRDefault="00DF36EA">
      <w:pPr>
        <w:spacing w:after="0" w:line="360" w:lineRule="auto"/>
        <w:ind w:hanging="2"/>
        <w:jc w:val="both"/>
        <w:rPr>
          <w:rFonts w:ascii="Open Sans" w:eastAsia="Open Sans" w:hAnsi="Open Sans" w:cs="Open Sans"/>
          <w:sz w:val="20"/>
          <w:szCs w:val="20"/>
        </w:rPr>
      </w:pPr>
      <w:r>
        <w:rPr>
          <w:rFonts w:ascii="Open Sans" w:eastAsia="Open Sans" w:hAnsi="Open Sans" w:cs="Open Sans"/>
        </w:rPr>
        <w:t xml:space="preserve">       </w:t>
      </w:r>
      <w:r>
        <w:rPr>
          <w:rFonts w:ascii="Open Sans" w:eastAsia="Open Sans" w:hAnsi="Open Sans" w:cs="Open Sans"/>
          <w:sz w:val="20"/>
          <w:szCs w:val="20"/>
        </w:rPr>
        <w:t xml:space="preserve"> Monitorias realizadas na segunda-feira, com duração de duas horas (12h às 14h), com uma frequência média de 24 alunos presentes. Esse tempo foi utilizado para esclarecer dúvidas dos alunos sobre os conteúdos ministrados pela professora na aula, desenvolve</w:t>
      </w:r>
      <w:r>
        <w:rPr>
          <w:rFonts w:ascii="Open Sans" w:eastAsia="Open Sans" w:hAnsi="Open Sans" w:cs="Open Sans"/>
          <w:sz w:val="20"/>
          <w:szCs w:val="20"/>
        </w:rPr>
        <w:t xml:space="preserve">r mapas mentais para auxiliar nos estudos individuais e resolver listas de exercícios. </w:t>
      </w:r>
    </w:p>
    <w:p w14:paraId="78EE5F1D" w14:textId="77777777" w:rsidR="001F165F" w:rsidRDefault="00DF36EA">
      <w:pPr>
        <w:spacing w:after="0" w:line="360" w:lineRule="auto"/>
        <w:ind w:hanging="2"/>
        <w:jc w:val="both"/>
        <w:rPr>
          <w:rFonts w:ascii="Open Sans" w:eastAsia="Open Sans" w:hAnsi="Open Sans" w:cs="Open Sans"/>
          <w:sz w:val="20"/>
          <w:szCs w:val="20"/>
        </w:rPr>
      </w:pPr>
      <w:r>
        <w:rPr>
          <w:rFonts w:ascii="Open Sans" w:eastAsia="Open Sans" w:hAnsi="Open Sans" w:cs="Open Sans"/>
          <w:sz w:val="20"/>
          <w:szCs w:val="20"/>
        </w:rPr>
        <w:t xml:space="preserve">      As dúvidas sanadas por meio de conversas individuais e perguntas online, porque muitos discentes tinham a timidez como barreira para </w:t>
      </w:r>
      <w:proofErr w:type="gramStart"/>
      <w:r>
        <w:rPr>
          <w:rFonts w:ascii="Open Sans" w:eastAsia="Open Sans" w:hAnsi="Open Sans" w:cs="Open Sans"/>
          <w:sz w:val="20"/>
          <w:szCs w:val="20"/>
        </w:rPr>
        <w:t>o  aprendizado</w:t>
      </w:r>
      <w:proofErr w:type="gramEnd"/>
      <w:r>
        <w:rPr>
          <w:rFonts w:ascii="Open Sans" w:eastAsia="Open Sans" w:hAnsi="Open Sans" w:cs="Open Sans"/>
          <w:sz w:val="20"/>
          <w:szCs w:val="20"/>
        </w:rPr>
        <w:t>.   A utilizaçã</w:t>
      </w:r>
      <w:r>
        <w:rPr>
          <w:rFonts w:ascii="Open Sans" w:eastAsia="Open Sans" w:hAnsi="Open Sans" w:cs="Open Sans"/>
          <w:sz w:val="20"/>
          <w:szCs w:val="20"/>
        </w:rPr>
        <w:t xml:space="preserve">o do quadro para fazer desenhos que possibilitam </w:t>
      </w:r>
      <w:proofErr w:type="gramStart"/>
      <w:r>
        <w:rPr>
          <w:rFonts w:ascii="Open Sans" w:eastAsia="Open Sans" w:hAnsi="Open Sans" w:cs="Open Sans"/>
          <w:sz w:val="20"/>
          <w:szCs w:val="20"/>
        </w:rPr>
        <w:t>visualizar  e</w:t>
      </w:r>
      <w:proofErr w:type="gramEnd"/>
      <w:r>
        <w:rPr>
          <w:rFonts w:ascii="Open Sans" w:eastAsia="Open Sans" w:hAnsi="Open Sans" w:cs="Open Sans"/>
          <w:sz w:val="20"/>
          <w:szCs w:val="20"/>
        </w:rPr>
        <w:t xml:space="preserve"> explicar com mais clareza o conteúdo, como por exemplo o desenho de uma célula e suas organelas. Foi comum também a maior </w:t>
      </w:r>
      <w:proofErr w:type="gramStart"/>
      <w:r>
        <w:rPr>
          <w:rFonts w:ascii="Open Sans" w:eastAsia="Open Sans" w:hAnsi="Open Sans" w:cs="Open Sans"/>
          <w:sz w:val="20"/>
          <w:szCs w:val="20"/>
        </w:rPr>
        <w:t>procura  em</w:t>
      </w:r>
      <w:proofErr w:type="gramEnd"/>
      <w:r>
        <w:rPr>
          <w:rFonts w:ascii="Open Sans" w:eastAsia="Open Sans" w:hAnsi="Open Sans" w:cs="Open Sans"/>
          <w:sz w:val="20"/>
          <w:szCs w:val="20"/>
        </w:rPr>
        <w:t xml:space="preserve"> dias anteriores às provas.</w:t>
      </w:r>
    </w:p>
    <w:p w14:paraId="6BC3D2D2" w14:textId="77777777" w:rsidR="001F165F" w:rsidRDefault="00DF36EA">
      <w:pPr>
        <w:spacing w:after="0" w:line="360" w:lineRule="auto"/>
        <w:ind w:hanging="2"/>
        <w:jc w:val="both"/>
        <w:rPr>
          <w:rFonts w:ascii="Open Sans" w:eastAsia="Open Sans" w:hAnsi="Open Sans" w:cs="Open Sans"/>
          <w:sz w:val="20"/>
          <w:szCs w:val="20"/>
        </w:rPr>
      </w:pPr>
      <w:r>
        <w:rPr>
          <w:rFonts w:ascii="Open Sans" w:eastAsia="Open Sans" w:hAnsi="Open Sans" w:cs="Open Sans"/>
          <w:sz w:val="20"/>
          <w:szCs w:val="20"/>
        </w:rPr>
        <w:lastRenderedPageBreak/>
        <w:t xml:space="preserve">     Com a ajuda e supervisão da</w:t>
      </w:r>
      <w:r>
        <w:rPr>
          <w:rFonts w:ascii="Open Sans" w:eastAsia="Open Sans" w:hAnsi="Open Sans" w:cs="Open Sans"/>
          <w:sz w:val="20"/>
          <w:szCs w:val="20"/>
        </w:rPr>
        <w:t xml:space="preserve"> professora Lara </w:t>
      </w:r>
      <w:proofErr w:type="spellStart"/>
      <w:r>
        <w:rPr>
          <w:rFonts w:ascii="Open Sans" w:eastAsia="Open Sans" w:hAnsi="Open Sans" w:cs="Open Sans"/>
          <w:sz w:val="20"/>
          <w:szCs w:val="20"/>
        </w:rPr>
        <w:t>Corradi</w:t>
      </w:r>
      <w:proofErr w:type="spellEnd"/>
      <w:r>
        <w:rPr>
          <w:rFonts w:ascii="Open Sans" w:eastAsia="Open Sans" w:hAnsi="Open Sans" w:cs="Open Sans"/>
          <w:sz w:val="20"/>
          <w:szCs w:val="20"/>
        </w:rPr>
        <w:t xml:space="preserve"> Blanck, responsável pela disciplina, desenvolveram-se objetos virtuais de aprendizados (</w:t>
      </w:r>
      <w:proofErr w:type="spellStart"/>
      <w:r>
        <w:rPr>
          <w:rFonts w:ascii="Open Sans" w:eastAsia="Open Sans" w:hAnsi="Open Sans" w:cs="Open Sans"/>
          <w:sz w:val="20"/>
          <w:szCs w:val="20"/>
        </w:rPr>
        <w:t>OVAs</w:t>
      </w:r>
      <w:proofErr w:type="spellEnd"/>
      <w:r>
        <w:rPr>
          <w:rFonts w:ascii="Open Sans" w:eastAsia="Open Sans" w:hAnsi="Open Sans" w:cs="Open Sans"/>
          <w:sz w:val="20"/>
          <w:szCs w:val="20"/>
        </w:rPr>
        <w:t xml:space="preserve">) e realizou-se a postagem dos mesmos nas redes sociais do projeto. Durante a </w:t>
      </w:r>
      <w:proofErr w:type="gramStart"/>
      <w:r>
        <w:rPr>
          <w:rFonts w:ascii="Open Sans" w:eastAsia="Open Sans" w:hAnsi="Open Sans" w:cs="Open Sans"/>
          <w:sz w:val="20"/>
          <w:szCs w:val="20"/>
        </w:rPr>
        <w:t>semana  foi</w:t>
      </w:r>
      <w:proofErr w:type="gramEnd"/>
      <w:r>
        <w:rPr>
          <w:rFonts w:ascii="Open Sans" w:eastAsia="Open Sans" w:hAnsi="Open Sans" w:cs="Open Sans"/>
          <w:sz w:val="20"/>
          <w:szCs w:val="20"/>
        </w:rPr>
        <w:t xml:space="preserve"> reservado  um tempo  para o estudo e preparo de m</w:t>
      </w:r>
      <w:r>
        <w:rPr>
          <w:rFonts w:ascii="Open Sans" w:eastAsia="Open Sans" w:hAnsi="Open Sans" w:cs="Open Sans"/>
          <w:sz w:val="20"/>
          <w:szCs w:val="20"/>
        </w:rPr>
        <w:t>aterial usado na monitoria.</w:t>
      </w:r>
    </w:p>
    <w:p w14:paraId="527BA2B9" w14:textId="77777777" w:rsidR="001F165F" w:rsidRDefault="001F165F">
      <w:pPr>
        <w:spacing w:after="0" w:line="240" w:lineRule="auto"/>
        <w:jc w:val="both"/>
        <w:rPr>
          <w:rFonts w:ascii="Open Sans" w:eastAsia="Open Sans" w:hAnsi="Open Sans" w:cs="Open Sans"/>
        </w:rPr>
      </w:pPr>
    </w:p>
    <w:p w14:paraId="6C1E645A"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Resultados e Discussão</w:t>
      </w:r>
    </w:p>
    <w:p w14:paraId="64FCC608" w14:textId="77777777" w:rsidR="001F165F" w:rsidRDefault="001F165F">
      <w:pPr>
        <w:pBdr>
          <w:top w:val="nil"/>
          <w:left w:val="nil"/>
          <w:bottom w:val="nil"/>
          <w:right w:val="nil"/>
          <w:between w:val="nil"/>
        </w:pBdr>
        <w:spacing w:after="80" w:line="240" w:lineRule="auto"/>
        <w:jc w:val="both"/>
        <w:rPr>
          <w:rFonts w:ascii="Open Sans" w:eastAsia="Open Sans" w:hAnsi="Open Sans" w:cs="Open Sans"/>
          <w:b/>
          <w:sz w:val="28"/>
          <w:szCs w:val="28"/>
        </w:rPr>
      </w:pPr>
    </w:p>
    <w:p w14:paraId="50460C21" w14:textId="77777777" w:rsidR="001F165F" w:rsidRDefault="00DF36EA">
      <w:pPr>
        <w:pBdr>
          <w:top w:val="nil"/>
          <w:left w:val="nil"/>
          <w:bottom w:val="nil"/>
          <w:right w:val="nil"/>
          <w:between w:val="nil"/>
        </w:pBdr>
        <w:spacing w:after="80" w:line="360" w:lineRule="auto"/>
        <w:jc w:val="both"/>
        <w:rPr>
          <w:rFonts w:ascii="Open Sans" w:eastAsia="Open Sans" w:hAnsi="Open Sans" w:cs="Open Sans"/>
          <w:sz w:val="20"/>
          <w:szCs w:val="20"/>
        </w:rPr>
      </w:pPr>
      <w:r>
        <w:rPr>
          <w:rFonts w:ascii="Open Sans" w:eastAsia="Open Sans" w:hAnsi="Open Sans" w:cs="Open Sans"/>
          <w:sz w:val="20"/>
          <w:szCs w:val="20"/>
        </w:rPr>
        <w:t xml:space="preserve">       Diversos tópicos de estudos, </w:t>
      </w:r>
      <w:proofErr w:type="gramStart"/>
      <w:r>
        <w:rPr>
          <w:rFonts w:ascii="Open Sans" w:eastAsia="Open Sans" w:hAnsi="Open Sans" w:cs="Open Sans"/>
          <w:sz w:val="20"/>
          <w:szCs w:val="20"/>
        </w:rPr>
        <w:t>trabalhados  no</w:t>
      </w:r>
      <w:proofErr w:type="gramEnd"/>
      <w:r>
        <w:rPr>
          <w:rFonts w:ascii="Open Sans" w:eastAsia="Open Sans" w:hAnsi="Open Sans" w:cs="Open Sans"/>
          <w:sz w:val="20"/>
          <w:szCs w:val="20"/>
        </w:rPr>
        <w:t xml:space="preserve"> decorrer do semestre, acompanhando os executados em sala de aula pela professora da disciplina. Dentre os vários conteúdos, temos o tópico “Vírus e sua importância”, e sua relação com um item comum na era</w:t>
      </w:r>
      <w:r>
        <w:rPr>
          <w:rFonts w:ascii="Open Sans" w:eastAsia="Open Sans" w:hAnsi="Open Sans" w:cs="Open Sans"/>
          <w:sz w:val="20"/>
          <w:szCs w:val="20"/>
        </w:rPr>
        <w:t xml:space="preserve"> digital: os “vírus de computadores”, para maior entendimento e clareza. Além destes, outros conteúdos tratados nas monitorias eram: </w:t>
      </w:r>
      <w:proofErr w:type="spellStart"/>
      <w:r>
        <w:rPr>
          <w:rFonts w:ascii="Open Sans" w:eastAsia="Open Sans" w:hAnsi="Open Sans" w:cs="Open Sans"/>
          <w:sz w:val="20"/>
          <w:szCs w:val="20"/>
        </w:rPr>
        <w:t>biomembranas</w:t>
      </w:r>
      <w:proofErr w:type="spellEnd"/>
      <w:r>
        <w:rPr>
          <w:rFonts w:ascii="Open Sans" w:eastAsia="Open Sans" w:hAnsi="Open Sans" w:cs="Open Sans"/>
          <w:sz w:val="20"/>
          <w:szCs w:val="20"/>
        </w:rPr>
        <w:t>, vias de secreção, digestão celular, Núcleo, DNA, RNA, mitose e meiose, síntese e secreção, energia da célula,</w:t>
      </w:r>
      <w:r>
        <w:rPr>
          <w:rFonts w:ascii="Open Sans" w:eastAsia="Open Sans" w:hAnsi="Open Sans" w:cs="Open Sans"/>
          <w:sz w:val="20"/>
          <w:szCs w:val="20"/>
        </w:rPr>
        <w:t xml:space="preserve"> citologia, citoesqueleto e matriz extracelular. </w:t>
      </w:r>
    </w:p>
    <w:p w14:paraId="2A4C250E" w14:textId="77777777" w:rsidR="001F165F" w:rsidRDefault="00DF36EA">
      <w:pPr>
        <w:spacing w:before="60" w:after="60" w:line="360" w:lineRule="auto"/>
        <w:jc w:val="both"/>
        <w:rPr>
          <w:rFonts w:ascii="Open Sans" w:eastAsia="Open Sans" w:hAnsi="Open Sans" w:cs="Open Sans"/>
          <w:sz w:val="20"/>
          <w:szCs w:val="20"/>
        </w:rPr>
      </w:pPr>
      <w:r>
        <w:rPr>
          <w:rFonts w:ascii="Open Sans" w:eastAsia="Open Sans" w:hAnsi="Open Sans" w:cs="Open Sans"/>
          <w:sz w:val="20"/>
          <w:szCs w:val="20"/>
        </w:rPr>
        <w:t xml:space="preserve">      Para o melhor aproveitamento abordamos todos os</w:t>
      </w:r>
      <w:r>
        <w:rPr>
          <w:rFonts w:ascii="Open Sans" w:eastAsia="Open Sans" w:hAnsi="Open Sans" w:cs="Open Sans"/>
          <w:sz w:val="20"/>
          <w:szCs w:val="20"/>
          <w:highlight w:val="white"/>
        </w:rPr>
        <w:t xml:space="preserve"> tópicos </w:t>
      </w:r>
      <w:r>
        <w:rPr>
          <w:rFonts w:ascii="Open Sans" w:eastAsia="Open Sans" w:hAnsi="Open Sans" w:cs="Open Sans"/>
          <w:sz w:val="20"/>
          <w:szCs w:val="20"/>
        </w:rPr>
        <w:t xml:space="preserve">com conversas menos informais, para facilitar a interação e compreensão do assunto, com temas práticos, como por exemplo, as atividades de </w:t>
      </w:r>
      <w:proofErr w:type="gramStart"/>
      <w:r>
        <w:rPr>
          <w:rFonts w:ascii="Open Sans" w:eastAsia="Open Sans" w:hAnsi="Open Sans" w:cs="Open Sans"/>
          <w:sz w:val="20"/>
          <w:szCs w:val="20"/>
        </w:rPr>
        <w:t>resol</w:t>
      </w:r>
      <w:r>
        <w:rPr>
          <w:rFonts w:ascii="Open Sans" w:eastAsia="Open Sans" w:hAnsi="Open Sans" w:cs="Open Sans"/>
          <w:sz w:val="20"/>
          <w:szCs w:val="20"/>
        </w:rPr>
        <w:t>ução(</w:t>
      </w:r>
      <w:proofErr w:type="gramEnd"/>
      <w:r>
        <w:rPr>
          <w:rFonts w:ascii="Open Sans" w:eastAsia="Open Sans" w:hAnsi="Open Sans" w:cs="Open Sans"/>
          <w:sz w:val="20"/>
          <w:szCs w:val="20"/>
        </w:rPr>
        <w:t xml:space="preserve">figura 1), jogo de erros e acertos para descobrir a palavra, se assemelhando ao jogo da “forca”. </w:t>
      </w:r>
    </w:p>
    <w:p w14:paraId="46366679" w14:textId="77777777" w:rsidR="001F165F" w:rsidRDefault="00DF36EA">
      <w:pPr>
        <w:spacing w:before="60" w:after="60" w:line="360" w:lineRule="auto"/>
        <w:jc w:val="both"/>
        <w:rPr>
          <w:rFonts w:ascii="Open Sans" w:eastAsia="Open Sans" w:hAnsi="Open Sans" w:cs="Open Sans"/>
          <w:sz w:val="20"/>
          <w:szCs w:val="20"/>
        </w:rPr>
      </w:pPr>
      <w:r>
        <w:rPr>
          <w:rFonts w:ascii="Open Sans" w:eastAsia="Open Sans" w:hAnsi="Open Sans" w:cs="Open Sans"/>
          <w:sz w:val="20"/>
          <w:szCs w:val="20"/>
        </w:rPr>
        <w:t xml:space="preserve">     O incentivo sempre aos estudos de modo autônomo e para auxiliar tínhamos listas de exercícios. Para facilitar e estreitar a comunicação foi criado u</w:t>
      </w:r>
      <w:r>
        <w:rPr>
          <w:rFonts w:ascii="Open Sans" w:eastAsia="Open Sans" w:hAnsi="Open Sans" w:cs="Open Sans"/>
          <w:sz w:val="20"/>
          <w:szCs w:val="20"/>
        </w:rPr>
        <w:t xml:space="preserve">m grupo no aplicativo de mensagem </w:t>
      </w:r>
      <w:r>
        <w:rPr>
          <w:rFonts w:ascii="Open Sans" w:eastAsia="Open Sans" w:hAnsi="Open Sans" w:cs="Open Sans"/>
          <w:i/>
          <w:sz w:val="20"/>
          <w:szCs w:val="20"/>
        </w:rPr>
        <w:t>WhatsApp</w:t>
      </w:r>
      <w:r>
        <w:rPr>
          <w:rFonts w:ascii="Open Sans" w:eastAsia="Open Sans" w:hAnsi="Open Sans" w:cs="Open Sans"/>
          <w:sz w:val="20"/>
          <w:szCs w:val="20"/>
        </w:rPr>
        <w:t xml:space="preserve">. Solicitou-se que os </w:t>
      </w:r>
      <w:proofErr w:type="gramStart"/>
      <w:r>
        <w:rPr>
          <w:rFonts w:ascii="Open Sans" w:eastAsia="Open Sans" w:hAnsi="Open Sans" w:cs="Open Sans"/>
          <w:sz w:val="20"/>
          <w:szCs w:val="20"/>
        </w:rPr>
        <w:t>alunos  participassem</w:t>
      </w:r>
      <w:proofErr w:type="gramEnd"/>
      <w:r>
        <w:rPr>
          <w:rFonts w:ascii="Open Sans" w:eastAsia="Open Sans" w:hAnsi="Open Sans" w:cs="Open Sans"/>
          <w:sz w:val="20"/>
          <w:szCs w:val="20"/>
        </w:rPr>
        <w:t xml:space="preserve"> do grupo, tendo grande adesão e aceitação das turmas. Criou-se mapa mental, sobre os conteúdos, através do aplicativo de design gráfico (</w:t>
      </w:r>
      <w:proofErr w:type="spellStart"/>
      <w:r>
        <w:rPr>
          <w:rFonts w:ascii="Open Sans" w:eastAsia="Open Sans" w:hAnsi="Open Sans" w:cs="Open Sans"/>
          <w:i/>
          <w:sz w:val="20"/>
          <w:szCs w:val="20"/>
        </w:rPr>
        <w:t>Canva</w:t>
      </w:r>
      <w:proofErr w:type="spellEnd"/>
      <w:proofErr w:type="gramStart"/>
      <w:r>
        <w:rPr>
          <w:rFonts w:ascii="Open Sans" w:eastAsia="Open Sans" w:hAnsi="Open Sans" w:cs="Open Sans"/>
          <w:sz w:val="20"/>
          <w:szCs w:val="20"/>
        </w:rPr>
        <w:t>)(</w:t>
      </w:r>
      <w:proofErr w:type="gramEnd"/>
      <w:r>
        <w:rPr>
          <w:rFonts w:ascii="Open Sans" w:eastAsia="Open Sans" w:hAnsi="Open Sans" w:cs="Open Sans"/>
          <w:sz w:val="20"/>
          <w:szCs w:val="20"/>
        </w:rPr>
        <w:t xml:space="preserve">figura 2), que permite os </w:t>
      </w:r>
      <w:r>
        <w:rPr>
          <w:rFonts w:ascii="Open Sans" w:eastAsia="Open Sans" w:hAnsi="Open Sans" w:cs="Open Sans"/>
          <w:sz w:val="20"/>
          <w:szCs w:val="20"/>
        </w:rPr>
        <w:t xml:space="preserve">usuários produzirem mídias e banners para melhor fixação e entendimento do conteúdo.  Todo o </w:t>
      </w:r>
      <w:proofErr w:type="gramStart"/>
      <w:r>
        <w:rPr>
          <w:rFonts w:ascii="Open Sans" w:eastAsia="Open Sans" w:hAnsi="Open Sans" w:cs="Open Sans"/>
          <w:sz w:val="20"/>
          <w:szCs w:val="20"/>
        </w:rPr>
        <w:t>conteúdo  postado</w:t>
      </w:r>
      <w:proofErr w:type="gramEnd"/>
      <w:r>
        <w:rPr>
          <w:rFonts w:ascii="Open Sans" w:eastAsia="Open Sans" w:hAnsi="Open Sans" w:cs="Open Sans"/>
          <w:sz w:val="20"/>
          <w:szCs w:val="20"/>
        </w:rPr>
        <w:t xml:space="preserve"> em uma “sala de aula online”, no aplicativo </w:t>
      </w:r>
      <w:r>
        <w:rPr>
          <w:rFonts w:ascii="Open Sans" w:eastAsia="Open Sans" w:hAnsi="Open Sans" w:cs="Open Sans"/>
          <w:i/>
          <w:sz w:val="20"/>
          <w:szCs w:val="20"/>
        </w:rPr>
        <w:t>Google Sala de Aula</w:t>
      </w:r>
      <w:r>
        <w:rPr>
          <w:rFonts w:ascii="Open Sans" w:eastAsia="Open Sans" w:hAnsi="Open Sans" w:cs="Open Sans"/>
          <w:sz w:val="20"/>
          <w:szCs w:val="20"/>
        </w:rPr>
        <w:t>(Figura 3)</w:t>
      </w:r>
      <w:r>
        <w:rPr>
          <w:rFonts w:ascii="Open Sans" w:eastAsia="Open Sans" w:hAnsi="Open Sans" w:cs="Open Sans"/>
          <w:i/>
          <w:sz w:val="20"/>
          <w:szCs w:val="20"/>
        </w:rPr>
        <w:t xml:space="preserve">, </w:t>
      </w:r>
      <w:r>
        <w:rPr>
          <w:rFonts w:ascii="Open Sans" w:eastAsia="Open Sans" w:hAnsi="Open Sans" w:cs="Open Sans"/>
          <w:sz w:val="20"/>
          <w:szCs w:val="20"/>
        </w:rPr>
        <w:t>ficou disponível para livre acesso durante todo o semestre.</w:t>
      </w:r>
    </w:p>
    <w:p w14:paraId="30060860" w14:textId="77777777" w:rsidR="001F165F" w:rsidRDefault="00DF36EA">
      <w:pPr>
        <w:spacing w:before="60" w:after="60" w:line="360" w:lineRule="auto"/>
        <w:jc w:val="both"/>
        <w:rPr>
          <w:rFonts w:ascii="Open Sans" w:eastAsia="Open Sans" w:hAnsi="Open Sans" w:cs="Open Sans"/>
          <w:sz w:val="20"/>
          <w:szCs w:val="20"/>
        </w:rPr>
      </w:pPr>
      <w:r>
        <w:rPr>
          <w:rFonts w:ascii="Open Sans" w:eastAsia="Open Sans" w:hAnsi="Open Sans" w:cs="Open Sans"/>
          <w:sz w:val="20"/>
          <w:szCs w:val="20"/>
        </w:rPr>
        <w:t xml:space="preserve">      Dian</w:t>
      </w:r>
      <w:r>
        <w:rPr>
          <w:rFonts w:ascii="Open Sans" w:eastAsia="Open Sans" w:hAnsi="Open Sans" w:cs="Open Sans"/>
          <w:sz w:val="20"/>
          <w:szCs w:val="20"/>
        </w:rPr>
        <w:t xml:space="preserve">te disso, destaca-se a importância e a necessidade de os acadêmicos de Zootecnia participarem das atividades de monitoria de Biologia Celular e Molecular, para que possam </w:t>
      </w:r>
      <w:r>
        <w:rPr>
          <w:rFonts w:ascii="Open Sans" w:eastAsia="Open Sans" w:hAnsi="Open Sans" w:cs="Open Sans"/>
          <w:sz w:val="20"/>
          <w:szCs w:val="20"/>
        </w:rPr>
        <w:lastRenderedPageBreak/>
        <w:t>desenvolver conhecimentos sobre a disciplina, lembrando que a teoria abordada é funda</w:t>
      </w:r>
      <w:r>
        <w:rPr>
          <w:rFonts w:ascii="Open Sans" w:eastAsia="Open Sans" w:hAnsi="Open Sans" w:cs="Open Sans"/>
          <w:sz w:val="20"/>
          <w:szCs w:val="20"/>
        </w:rPr>
        <w:t>mental para o compreender a prática do profissional em suas vivências dentro do mercado.</w:t>
      </w:r>
    </w:p>
    <w:p w14:paraId="727C0B3C" w14:textId="77777777" w:rsidR="001F165F" w:rsidRDefault="001F165F">
      <w:pPr>
        <w:spacing w:before="60" w:after="60" w:line="360" w:lineRule="auto"/>
        <w:jc w:val="both"/>
        <w:rPr>
          <w:rFonts w:ascii="Open Sans" w:eastAsia="Open Sans" w:hAnsi="Open Sans" w:cs="Open Sans"/>
          <w:sz w:val="20"/>
          <w:szCs w:val="20"/>
        </w:rPr>
      </w:pPr>
    </w:p>
    <w:p w14:paraId="1BC7FE20" w14:textId="77777777" w:rsidR="001F165F" w:rsidRDefault="00DF36EA">
      <w:pPr>
        <w:spacing w:before="60" w:after="60" w:line="360" w:lineRule="auto"/>
        <w:jc w:val="both"/>
        <w:rPr>
          <w:rFonts w:ascii="Open Sans" w:eastAsia="Open Sans" w:hAnsi="Open Sans" w:cs="Open Sans"/>
          <w:sz w:val="20"/>
          <w:szCs w:val="20"/>
        </w:rPr>
      </w:pPr>
      <w:r>
        <w:rPr>
          <w:rFonts w:ascii="Open Sans" w:eastAsia="Open Sans" w:hAnsi="Open Sans" w:cs="Open Sans"/>
          <w:noProof/>
          <w:sz w:val="20"/>
          <w:szCs w:val="20"/>
        </w:rPr>
        <w:drawing>
          <wp:anchor distT="114300" distB="114300" distL="114300" distR="114300" simplePos="0" relativeHeight="251658240" behindDoc="0" locked="0" layoutInCell="1" hidden="0" allowOverlap="1" wp14:anchorId="0068B535" wp14:editId="4BFC716B">
            <wp:simplePos x="0" y="0"/>
            <wp:positionH relativeFrom="page">
              <wp:posOffset>4547235</wp:posOffset>
            </wp:positionH>
            <wp:positionV relativeFrom="page">
              <wp:posOffset>3828209</wp:posOffset>
            </wp:positionV>
            <wp:extent cx="2344103" cy="4470711"/>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10768" b="5718"/>
                    <a:stretch>
                      <a:fillRect/>
                    </a:stretch>
                  </pic:blipFill>
                  <pic:spPr>
                    <a:xfrm>
                      <a:off x="0" y="0"/>
                      <a:ext cx="2344103" cy="4470711"/>
                    </a:xfrm>
                    <a:prstGeom prst="rect">
                      <a:avLst/>
                    </a:prstGeom>
                    <a:ln/>
                  </pic:spPr>
                </pic:pic>
              </a:graphicData>
            </a:graphic>
          </wp:anchor>
        </w:drawing>
      </w:r>
      <w:r>
        <w:rPr>
          <w:rFonts w:ascii="Open Sans" w:eastAsia="Open Sans" w:hAnsi="Open Sans" w:cs="Open Sans"/>
          <w:noProof/>
          <w:sz w:val="20"/>
          <w:szCs w:val="20"/>
        </w:rPr>
        <w:drawing>
          <wp:anchor distT="19050" distB="19050" distL="19050" distR="19050" simplePos="0" relativeHeight="251659264" behindDoc="0" locked="0" layoutInCell="1" hidden="0" allowOverlap="1" wp14:anchorId="2E97F46F" wp14:editId="16891108">
            <wp:simplePos x="0" y="0"/>
            <wp:positionH relativeFrom="page">
              <wp:posOffset>1108710</wp:posOffset>
            </wp:positionH>
            <wp:positionV relativeFrom="page">
              <wp:posOffset>3809159</wp:posOffset>
            </wp:positionV>
            <wp:extent cx="3190875" cy="178689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90875" cy="1786890"/>
                    </a:xfrm>
                    <a:prstGeom prst="rect">
                      <a:avLst/>
                    </a:prstGeom>
                    <a:ln/>
                  </pic:spPr>
                </pic:pic>
              </a:graphicData>
            </a:graphic>
          </wp:anchor>
        </w:drawing>
      </w:r>
      <w:r>
        <w:rPr>
          <w:rFonts w:ascii="Open Sans" w:eastAsia="Open Sans" w:hAnsi="Open Sans" w:cs="Open Sans"/>
          <w:sz w:val="20"/>
          <w:szCs w:val="20"/>
        </w:rPr>
        <w:t xml:space="preserve"> Figura 1, foto do quadro no dia da monitoria.                     Figura 3, sala de aula online.</w:t>
      </w:r>
    </w:p>
    <w:p w14:paraId="626CD8E1" w14:textId="77777777" w:rsidR="001F165F" w:rsidRDefault="001F165F">
      <w:pPr>
        <w:spacing w:before="60" w:after="60" w:line="360" w:lineRule="auto"/>
        <w:jc w:val="both"/>
        <w:rPr>
          <w:rFonts w:ascii="Open Sans" w:eastAsia="Open Sans" w:hAnsi="Open Sans" w:cs="Open Sans"/>
          <w:sz w:val="20"/>
          <w:szCs w:val="20"/>
        </w:rPr>
      </w:pPr>
    </w:p>
    <w:p w14:paraId="04C925FB" w14:textId="77777777" w:rsidR="001F165F" w:rsidRDefault="001F165F">
      <w:pPr>
        <w:spacing w:before="60" w:after="60" w:line="360" w:lineRule="auto"/>
        <w:jc w:val="both"/>
        <w:rPr>
          <w:rFonts w:ascii="Open Sans" w:eastAsia="Open Sans" w:hAnsi="Open Sans" w:cs="Open Sans"/>
          <w:sz w:val="20"/>
          <w:szCs w:val="20"/>
        </w:rPr>
      </w:pPr>
    </w:p>
    <w:p w14:paraId="33C2B36D" w14:textId="77777777" w:rsidR="001F165F" w:rsidRDefault="001F165F">
      <w:pPr>
        <w:spacing w:before="60" w:after="60" w:line="360" w:lineRule="auto"/>
        <w:jc w:val="both"/>
        <w:rPr>
          <w:rFonts w:ascii="Open Sans" w:eastAsia="Open Sans" w:hAnsi="Open Sans" w:cs="Open Sans"/>
          <w:sz w:val="20"/>
          <w:szCs w:val="20"/>
        </w:rPr>
      </w:pPr>
    </w:p>
    <w:p w14:paraId="4F6A1AA3" w14:textId="77777777" w:rsidR="001F165F" w:rsidRDefault="001F165F">
      <w:pPr>
        <w:spacing w:before="60" w:after="60" w:line="360" w:lineRule="auto"/>
        <w:jc w:val="both"/>
        <w:rPr>
          <w:rFonts w:ascii="Open Sans" w:eastAsia="Open Sans" w:hAnsi="Open Sans" w:cs="Open Sans"/>
          <w:sz w:val="20"/>
          <w:szCs w:val="20"/>
        </w:rPr>
      </w:pPr>
    </w:p>
    <w:p w14:paraId="348CC857" w14:textId="77777777" w:rsidR="001F165F" w:rsidRDefault="001F165F">
      <w:pPr>
        <w:spacing w:before="60" w:after="60" w:line="360" w:lineRule="auto"/>
        <w:jc w:val="both"/>
        <w:rPr>
          <w:rFonts w:ascii="Open Sans" w:eastAsia="Open Sans" w:hAnsi="Open Sans" w:cs="Open Sans"/>
          <w:sz w:val="20"/>
          <w:szCs w:val="20"/>
        </w:rPr>
      </w:pPr>
    </w:p>
    <w:p w14:paraId="17EE8561" w14:textId="77777777" w:rsidR="001F165F" w:rsidRDefault="001F165F">
      <w:pPr>
        <w:spacing w:before="60" w:after="60" w:line="360" w:lineRule="auto"/>
        <w:jc w:val="both"/>
        <w:rPr>
          <w:rFonts w:ascii="Open Sans" w:eastAsia="Open Sans" w:hAnsi="Open Sans" w:cs="Open Sans"/>
          <w:sz w:val="20"/>
          <w:szCs w:val="20"/>
        </w:rPr>
      </w:pPr>
    </w:p>
    <w:p w14:paraId="347F9090" w14:textId="77777777" w:rsidR="001F165F" w:rsidRDefault="001F165F">
      <w:pPr>
        <w:spacing w:before="60" w:after="60" w:line="360" w:lineRule="auto"/>
        <w:jc w:val="both"/>
        <w:rPr>
          <w:rFonts w:ascii="Open Sans" w:eastAsia="Open Sans" w:hAnsi="Open Sans" w:cs="Open Sans"/>
          <w:sz w:val="20"/>
          <w:szCs w:val="20"/>
        </w:rPr>
      </w:pPr>
    </w:p>
    <w:p w14:paraId="1CD9B23E" w14:textId="77777777" w:rsidR="001F165F" w:rsidRDefault="00DF36EA">
      <w:pPr>
        <w:spacing w:before="60" w:after="60" w:line="360" w:lineRule="auto"/>
        <w:jc w:val="both"/>
        <w:rPr>
          <w:rFonts w:ascii="Open Sans" w:eastAsia="Open Sans" w:hAnsi="Open Sans" w:cs="Open Sans"/>
          <w:sz w:val="20"/>
          <w:szCs w:val="20"/>
        </w:rPr>
      </w:pPr>
      <w:r>
        <w:rPr>
          <w:rFonts w:ascii="Open Sans" w:eastAsia="Open Sans" w:hAnsi="Open Sans" w:cs="Open Sans"/>
          <w:noProof/>
          <w:sz w:val="20"/>
          <w:szCs w:val="20"/>
        </w:rPr>
        <w:drawing>
          <wp:anchor distT="114300" distB="114300" distL="114300" distR="114300" simplePos="0" relativeHeight="251660288" behindDoc="0" locked="0" layoutInCell="1" hidden="0" allowOverlap="1" wp14:anchorId="235F170E" wp14:editId="120441F1">
            <wp:simplePos x="0" y="0"/>
            <wp:positionH relativeFrom="page">
              <wp:posOffset>1051560</wp:posOffset>
            </wp:positionH>
            <wp:positionV relativeFrom="page">
              <wp:posOffset>6149400</wp:posOffset>
            </wp:positionV>
            <wp:extent cx="3248240" cy="1827788"/>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48240" cy="1827788"/>
                    </a:xfrm>
                    <a:prstGeom prst="rect">
                      <a:avLst/>
                    </a:prstGeom>
                    <a:ln/>
                  </pic:spPr>
                </pic:pic>
              </a:graphicData>
            </a:graphic>
          </wp:anchor>
        </w:drawing>
      </w:r>
      <w:r>
        <w:rPr>
          <w:rFonts w:ascii="Open Sans" w:eastAsia="Open Sans" w:hAnsi="Open Sans" w:cs="Open Sans"/>
          <w:sz w:val="20"/>
          <w:szCs w:val="20"/>
        </w:rPr>
        <w:t>Figura 2, Mapa mental disponibilizado</w:t>
      </w:r>
    </w:p>
    <w:p w14:paraId="6697A467" w14:textId="77777777" w:rsidR="001F165F" w:rsidRDefault="001F165F">
      <w:pPr>
        <w:spacing w:before="60" w:after="60" w:line="360" w:lineRule="auto"/>
        <w:jc w:val="both"/>
        <w:rPr>
          <w:rFonts w:ascii="Open Sans" w:eastAsia="Open Sans" w:hAnsi="Open Sans" w:cs="Open Sans"/>
          <w:sz w:val="20"/>
          <w:szCs w:val="20"/>
        </w:rPr>
      </w:pPr>
    </w:p>
    <w:p w14:paraId="628ADFE1" w14:textId="77777777" w:rsidR="001F165F" w:rsidRDefault="001F165F">
      <w:pPr>
        <w:spacing w:before="60" w:after="60" w:line="360" w:lineRule="auto"/>
        <w:jc w:val="both"/>
        <w:rPr>
          <w:rFonts w:ascii="Open Sans" w:eastAsia="Open Sans" w:hAnsi="Open Sans" w:cs="Open Sans"/>
          <w:sz w:val="20"/>
          <w:szCs w:val="20"/>
        </w:rPr>
      </w:pPr>
    </w:p>
    <w:p w14:paraId="04BB9A20" w14:textId="77777777" w:rsidR="001F165F" w:rsidRDefault="001F165F">
      <w:pPr>
        <w:spacing w:before="60" w:after="60" w:line="360" w:lineRule="auto"/>
        <w:jc w:val="both"/>
        <w:rPr>
          <w:rFonts w:ascii="Open Sans" w:eastAsia="Open Sans" w:hAnsi="Open Sans" w:cs="Open Sans"/>
          <w:sz w:val="20"/>
          <w:szCs w:val="20"/>
        </w:rPr>
      </w:pPr>
    </w:p>
    <w:p w14:paraId="2C1479DE" w14:textId="77777777" w:rsidR="001F165F" w:rsidRDefault="001F165F">
      <w:pPr>
        <w:spacing w:before="60" w:after="60" w:line="360" w:lineRule="auto"/>
        <w:jc w:val="both"/>
        <w:rPr>
          <w:rFonts w:ascii="Open Sans" w:eastAsia="Open Sans" w:hAnsi="Open Sans" w:cs="Open Sans"/>
          <w:sz w:val="20"/>
          <w:szCs w:val="20"/>
        </w:rPr>
      </w:pPr>
    </w:p>
    <w:p w14:paraId="289414FD" w14:textId="77777777" w:rsidR="001F165F" w:rsidRDefault="001F165F">
      <w:pPr>
        <w:spacing w:before="60" w:after="60" w:line="360" w:lineRule="auto"/>
        <w:jc w:val="both"/>
        <w:rPr>
          <w:rFonts w:ascii="Open Sans" w:eastAsia="Open Sans" w:hAnsi="Open Sans" w:cs="Open Sans"/>
          <w:sz w:val="20"/>
          <w:szCs w:val="20"/>
        </w:rPr>
      </w:pPr>
    </w:p>
    <w:p w14:paraId="53F5F17F" w14:textId="77777777" w:rsidR="001F165F" w:rsidRDefault="001F165F">
      <w:pPr>
        <w:spacing w:before="60" w:after="60" w:line="360" w:lineRule="auto"/>
        <w:jc w:val="both"/>
        <w:rPr>
          <w:rFonts w:ascii="Open Sans" w:eastAsia="Open Sans" w:hAnsi="Open Sans" w:cs="Open Sans"/>
          <w:sz w:val="20"/>
          <w:szCs w:val="20"/>
        </w:rPr>
      </w:pPr>
    </w:p>
    <w:p w14:paraId="1D3E68D6" w14:textId="77777777" w:rsidR="001F165F" w:rsidRDefault="001F165F">
      <w:pPr>
        <w:spacing w:before="60" w:after="60" w:line="360" w:lineRule="auto"/>
        <w:jc w:val="both"/>
        <w:rPr>
          <w:rFonts w:ascii="Open Sans" w:eastAsia="Open Sans" w:hAnsi="Open Sans" w:cs="Open Sans"/>
          <w:sz w:val="20"/>
          <w:szCs w:val="20"/>
        </w:rPr>
      </w:pPr>
    </w:p>
    <w:p w14:paraId="7E488918" w14:textId="77777777" w:rsidR="001F165F" w:rsidRDefault="001F165F">
      <w:pPr>
        <w:widowControl w:val="0"/>
        <w:spacing w:after="0" w:line="407" w:lineRule="auto"/>
        <w:ind w:right="1198"/>
        <w:rPr>
          <w:rFonts w:ascii="Open Sans" w:eastAsia="Open Sans" w:hAnsi="Open Sans" w:cs="Open Sans"/>
          <w:sz w:val="20"/>
          <w:szCs w:val="20"/>
        </w:rPr>
      </w:pPr>
    </w:p>
    <w:p w14:paraId="3FC05621" w14:textId="77777777" w:rsidR="001F165F" w:rsidRDefault="001F165F">
      <w:pPr>
        <w:widowControl w:val="0"/>
        <w:spacing w:after="0" w:line="407" w:lineRule="auto"/>
        <w:ind w:right="1198"/>
        <w:rPr>
          <w:rFonts w:ascii="Open Sans" w:eastAsia="Open Sans" w:hAnsi="Open Sans" w:cs="Open Sans"/>
          <w:sz w:val="20"/>
          <w:szCs w:val="20"/>
        </w:rPr>
      </w:pPr>
    </w:p>
    <w:p w14:paraId="50B505EE" w14:textId="77777777" w:rsidR="001F165F" w:rsidRDefault="001F165F">
      <w:pPr>
        <w:widowControl w:val="0"/>
        <w:spacing w:after="0" w:line="407" w:lineRule="auto"/>
        <w:ind w:right="1198"/>
        <w:rPr>
          <w:rFonts w:ascii="Open Sans" w:eastAsia="Open Sans" w:hAnsi="Open Sans" w:cs="Open Sans"/>
          <w:sz w:val="20"/>
          <w:szCs w:val="20"/>
        </w:rPr>
      </w:pPr>
    </w:p>
    <w:p w14:paraId="4BB16269" w14:textId="77777777" w:rsidR="001F165F" w:rsidRDefault="001F165F">
      <w:pPr>
        <w:widowControl w:val="0"/>
        <w:spacing w:after="0" w:line="407" w:lineRule="auto"/>
        <w:ind w:right="1198"/>
        <w:rPr>
          <w:rFonts w:ascii="Open Sans" w:eastAsia="Open Sans" w:hAnsi="Open Sans" w:cs="Open Sans"/>
          <w:sz w:val="20"/>
          <w:szCs w:val="20"/>
        </w:rPr>
      </w:pPr>
    </w:p>
    <w:p w14:paraId="6F194603" w14:textId="77777777" w:rsidR="001F165F" w:rsidRDefault="001F165F">
      <w:pPr>
        <w:widowControl w:val="0"/>
        <w:spacing w:after="0" w:line="407" w:lineRule="auto"/>
        <w:ind w:right="1198"/>
        <w:rPr>
          <w:rFonts w:ascii="Open Sans" w:eastAsia="Open Sans" w:hAnsi="Open Sans" w:cs="Open Sans"/>
          <w:sz w:val="20"/>
          <w:szCs w:val="20"/>
        </w:rPr>
      </w:pPr>
    </w:p>
    <w:p w14:paraId="379FC233"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lastRenderedPageBreak/>
        <w:t>Considerações finais</w:t>
      </w:r>
    </w:p>
    <w:p w14:paraId="06E9E198" w14:textId="77777777" w:rsidR="001F165F" w:rsidRDefault="00DF36EA">
      <w:pPr>
        <w:pBdr>
          <w:top w:val="nil"/>
          <w:left w:val="nil"/>
          <w:bottom w:val="nil"/>
          <w:right w:val="nil"/>
          <w:between w:val="nil"/>
        </w:pBdr>
        <w:spacing w:after="80" w:line="360" w:lineRule="auto"/>
        <w:jc w:val="both"/>
        <w:rPr>
          <w:rFonts w:ascii="Open Sans" w:eastAsia="Open Sans" w:hAnsi="Open Sans" w:cs="Open Sans"/>
          <w:sz w:val="20"/>
          <w:szCs w:val="20"/>
        </w:rPr>
      </w:pPr>
      <w:r>
        <w:rPr>
          <w:rFonts w:ascii="Open Sans" w:eastAsia="Open Sans" w:hAnsi="Open Sans" w:cs="Open Sans"/>
          <w:b/>
          <w:sz w:val="28"/>
          <w:szCs w:val="28"/>
        </w:rPr>
        <w:t xml:space="preserve">  </w:t>
      </w:r>
      <w:r>
        <w:rPr>
          <w:rFonts w:ascii="Open Sans" w:eastAsia="Open Sans" w:hAnsi="Open Sans" w:cs="Open Sans"/>
          <w:sz w:val="20"/>
          <w:szCs w:val="20"/>
        </w:rPr>
        <w:t xml:space="preserve">O Projeto Alvorecer foi uma experiência transformadora, que proporcionou aos participantes a oportunidade de aplicar seus conhecimentos teóricos na prática, desenvolvendo habilidades essenciais para a vida acadêmica e profissional. Contribuído também para </w:t>
      </w:r>
      <w:r>
        <w:rPr>
          <w:rFonts w:ascii="Open Sans" w:eastAsia="Open Sans" w:hAnsi="Open Sans" w:cs="Open Sans"/>
          <w:sz w:val="20"/>
          <w:szCs w:val="20"/>
        </w:rPr>
        <w:t xml:space="preserve">redução da retenção dos discentes do primeiro período na disciplina de biologia celular e molecular e mostrando a importância das disciplinas básicas </w:t>
      </w:r>
      <w:proofErr w:type="gramStart"/>
      <w:r>
        <w:rPr>
          <w:rFonts w:ascii="Open Sans" w:eastAsia="Open Sans" w:hAnsi="Open Sans" w:cs="Open Sans"/>
          <w:sz w:val="20"/>
          <w:szCs w:val="20"/>
        </w:rPr>
        <w:t>para  a</w:t>
      </w:r>
      <w:proofErr w:type="gramEnd"/>
      <w:r>
        <w:rPr>
          <w:rFonts w:ascii="Open Sans" w:eastAsia="Open Sans" w:hAnsi="Open Sans" w:cs="Open Sans"/>
          <w:sz w:val="20"/>
          <w:szCs w:val="20"/>
        </w:rPr>
        <w:t xml:space="preserve"> formação de um bom profissional.</w:t>
      </w:r>
    </w:p>
    <w:p w14:paraId="55802722" w14:textId="77777777" w:rsidR="001F165F" w:rsidRDefault="001F165F">
      <w:pPr>
        <w:pBdr>
          <w:top w:val="nil"/>
          <w:left w:val="nil"/>
          <w:bottom w:val="nil"/>
          <w:right w:val="nil"/>
          <w:between w:val="nil"/>
        </w:pBdr>
        <w:spacing w:after="80" w:line="240" w:lineRule="auto"/>
        <w:jc w:val="both"/>
        <w:rPr>
          <w:rFonts w:ascii="Open Sans" w:eastAsia="Open Sans" w:hAnsi="Open Sans" w:cs="Open Sans"/>
          <w:b/>
          <w:sz w:val="28"/>
          <w:szCs w:val="28"/>
        </w:rPr>
      </w:pPr>
    </w:p>
    <w:p w14:paraId="306A35EB" w14:textId="77777777" w:rsidR="001F165F" w:rsidRDefault="00DF36EA">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Referências Bibliográficas</w:t>
      </w:r>
    </w:p>
    <w:p w14:paraId="75A347CB" w14:textId="77777777" w:rsidR="001F165F" w:rsidRDefault="00DF36EA">
      <w:pPr>
        <w:widowControl w:val="0"/>
        <w:spacing w:before="240" w:after="240" w:line="240" w:lineRule="auto"/>
        <w:rPr>
          <w:rFonts w:ascii="Open Sans" w:eastAsia="Open Sans" w:hAnsi="Open Sans" w:cs="Open Sans"/>
          <w:sz w:val="20"/>
          <w:szCs w:val="20"/>
        </w:rPr>
      </w:pPr>
      <w:r>
        <w:rPr>
          <w:rFonts w:ascii="Open Sans" w:eastAsia="Open Sans" w:hAnsi="Open Sans" w:cs="Open Sans"/>
          <w:sz w:val="20"/>
          <w:szCs w:val="20"/>
        </w:rPr>
        <w:t xml:space="preserve">CATUSSABA, L. M. L. </w:t>
      </w:r>
      <w:r>
        <w:rPr>
          <w:rFonts w:ascii="Open Sans" w:eastAsia="Open Sans" w:hAnsi="Open Sans" w:cs="Open Sans"/>
          <w:b/>
          <w:sz w:val="20"/>
          <w:szCs w:val="20"/>
        </w:rPr>
        <w:t xml:space="preserve">A importância da monitoria na formação acadêmica do monitor. </w:t>
      </w:r>
      <w:r>
        <w:rPr>
          <w:rFonts w:ascii="Open Sans" w:eastAsia="Open Sans" w:hAnsi="Open Sans" w:cs="Open Sans"/>
          <w:sz w:val="20"/>
          <w:szCs w:val="20"/>
        </w:rPr>
        <w:t xml:space="preserve">CATUSSABA, v 3, n 2, 2014. Disponível em: file:///C:/Users/Usu%C3%A1rio/Downloads/567-Texto%20do%artigo-2847-1-10-20140603.pdf. Acesso em: 14 out </w:t>
      </w:r>
      <w:proofErr w:type="gramStart"/>
      <w:r>
        <w:rPr>
          <w:rFonts w:ascii="Open Sans" w:eastAsia="Open Sans" w:hAnsi="Open Sans" w:cs="Open Sans"/>
          <w:sz w:val="20"/>
          <w:szCs w:val="20"/>
        </w:rPr>
        <w:t>de  2024</w:t>
      </w:r>
      <w:proofErr w:type="gramEnd"/>
      <w:r>
        <w:rPr>
          <w:rFonts w:ascii="Open Sans" w:eastAsia="Open Sans" w:hAnsi="Open Sans" w:cs="Open Sans"/>
          <w:sz w:val="20"/>
          <w:szCs w:val="20"/>
        </w:rPr>
        <w:t>.</w:t>
      </w:r>
    </w:p>
    <w:p w14:paraId="14062545" w14:textId="77777777" w:rsidR="001F165F" w:rsidRDefault="00DF36EA">
      <w:pPr>
        <w:widowControl w:val="0"/>
        <w:spacing w:before="240" w:after="240" w:line="240" w:lineRule="auto"/>
        <w:rPr>
          <w:rFonts w:ascii="Open Sans" w:eastAsia="Open Sans" w:hAnsi="Open Sans" w:cs="Open Sans"/>
          <w:sz w:val="20"/>
          <w:szCs w:val="20"/>
        </w:rPr>
      </w:pPr>
      <w:r>
        <w:rPr>
          <w:rFonts w:ascii="Open Sans" w:eastAsia="Open Sans" w:hAnsi="Open Sans" w:cs="Open Sans"/>
          <w:sz w:val="20"/>
          <w:szCs w:val="20"/>
        </w:rPr>
        <w:t>ROCHA, I. L</w:t>
      </w:r>
      <w:r>
        <w:rPr>
          <w:rFonts w:ascii="Open Sans" w:eastAsia="Open Sans" w:hAnsi="Open Sans" w:cs="Open Sans"/>
          <w:b/>
          <w:sz w:val="20"/>
          <w:szCs w:val="20"/>
        </w:rPr>
        <w:t>. Álgebr</w:t>
      </w:r>
      <w:r>
        <w:rPr>
          <w:rFonts w:ascii="Open Sans" w:eastAsia="Open Sans" w:hAnsi="Open Sans" w:cs="Open Sans"/>
          <w:b/>
          <w:sz w:val="20"/>
          <w:szCs w:val="20"/>
        </w:rPr>
        <w:t>a para resolver problemas: as propostas de Otelo de Souza Reis e Tito Cardoso de Oliveira, década de 1910</w:t>
      </w:r>
      <w:r>
        <w:rPr>
          <w:rFonts w:ascii="Open Sans" w:eastAsia="Open Sans" w:hAnsi="Open Sans" w:cs="Open Sans"/>
          <w:sz w:val="20"/>
          <w:szCs w:val="20"/>
        </w:rPr>
        <w:t>. Tese (Mestrado em Ciências) - Universidade Federal de São Paulo, Guarulhos, 2019. Disponível em:</w:t>
      </w:r>
      <w:hyperlink r:id="rId14">
        <w:r>
          <w:rPr>
            <w:rFonts w:ascii="Open Sans" w:eastAsia="Open Sans" w:hAnsi="Open Sans" w:cs="Open Sans"/>
            <w:sz w:val="20"/>
            <w:szCs w:val="20"/>
          </w:rPr>
          <w:t xml:space="preserve"> </w:t>
        </w:r>
      </w:hyperlink>
      <w:hyperlink r:id="rId15">
        <w:r>
          <w:rPr>
            <w:rFonts w:ascii="Open Sans" w:eastAsia="Open Sans" w:hAnsi="Open Sans" w:cs="Open Sans"/>
            <w:color w:val="1155CC"/>
            <w:sz w:val="20"/>
            <w:szCs w:val="20"/>
            <w:u w:val="single"/>
          </w:rPr>
          <w:t>https://repositorio.unifesp.br/server/api/core/bitstreams/88562e</w:t>
        </w:r>
        <w:r>
          <w:rPr>
            <w:rFonts w:ascii="Open Sans" w:eastAsia="Open Sans" w:hAnsi="Open Sans" w:cs="Open Sans"/>
            <w:color w:val="1155CC"/>
            <w:sz w:val="20"/>
            <w:szCs w:val="20"/>
            <w:u w:val="single"/>
          </w:rPr>
          <w:t>5e-aff3-4379-8234-c4edae4139d7/content</w:t>
        </w:r>
      </w:hyperlink>
      <w:r>
        <w:rPr>
          <w:rFonts w:ascii="Open Sans" w:eastAsia="Open Sans" w:hAnsi="Open Sans" w:cs="Open Sans"/>
          <w:sz w:val="20"/>
          <w:szCs w:val="20"/>
        </w:rPr>
        <w:t xml:space="preserve">. Acesso em: 14 out </w:t>
      </w:r>
      <w:proofErr w:type="gramStart"/>
      <w:r>
        <w:rPr>
          <w:rFonts w:ascii="Open Sans" w:eastAsia="Open Sans" w:hAnsi="Open Sans" w:cs="Open Sans"/>
          <w:sz w:val="20"/>
          <w:szCs w:val="20"/>
        </w:rPr>
        <w:t>de  2024</w:t>
      </w:r>
      <w:proofErr w:type="gramEnd"/>
      <w:r>
        <w:rPr>
          <w:rFonts w:ascii="Open Sans" w:eastAsia="Open Sans" w:hAnsi="Open Sans" w:cs="Open Sans"/>
          <w:sz w:val="20"/>
          <w:szCs w:val="20"/>
        </w:rPr>
        <w:t>.</w:t>
      </w:r>
    </w:p>
    <w:p w14:paraId="4AD0788B" w14:textId="77777777" w:rsidR="001F165F" w:rsidRDefault="00DF36EA">
      <w:pPr>
        <w:widowControl w:val="0"/>
        <w:spacing w:before="240" w:after="240" w:line="240" w:lineRule="auto"/>
        <w:rPr>
          <w:rFonts w:ascii="Times New Roman" w:eastAsia="Times New Roman" w:hAnsi="Times New Roman" w:cs="Times New Roman"/>
        </w:rPr>
      </w:pPr>
      <w:r>
        <w:rPr>
          <w:rFonts w:ascii="Open Sans" w:eastAsia="Open Sans" w:hAnsi="Open Sans" w:cs="Open Sans"/>
          <w:sz w:val="20"/>
          <w:szCs w:val="20"/>
        </w:rPr>
        <w:t xml:space="preserve">VICENZI, C. B. et al. </w:t>
      </w:r>
      <w:r>
        <w:rPr>
          <w:rFonts w:ascii="Open Sans" w:eastAsia="Open Sans" w:hAnsi="Open Sans" w:cs="Open Sans"/>
          <w:b/>
          <w:sz w:val="20"/>
          <w:szCs w:val="20"/>
        </w:rPr>
        <w:t>A monitoria e seu papel no desenvolvimento da formação acadêmica.</w:t>
      </w:r>
      <w:r>
        <w:rPr>
          <w:rFonts w:ascii="Open Sans" w:eastAsia="Open Sans" w:hAnsi="Open Sans" w:cs="Open Sans"/>
          <w:sz w:val="20"/>
          <w:szCs w:val="20"/>
        </w:rPr>
        <w:t xml:space="preserve"> Rev. Ciência. Ext. v 12, n 3, p 88-94, 2016. Disponível em: file:///C:/Users/Usu%C3%A1rio/Downloads/</w:t>
      </w:r>
      <w:r>
        <w:rPr>
          <w:rFonts w:ascii="Open Sans" w:eastAsia="Open Sans" w:hAnsi="Open Sans" w:cs="Open Sans"/>
          <w:sz w:val="20"/>
          <w:szCs w:val="20"/>
        </w:rPr>
        <w:t xml:space="preserve">1257-11158-1-PB.pdf. Acesso em: 14 out </w:t>
      </w:r>
      <w:proofErr w:type="gramStart"/>
      <w:r>
        <w:rPr>
          <w:rFonts w:ascii="Open Sans" w:eastAsia="Open Sans" w:hAnsi="Open Sans" w:cs="Open Sans"/>
          <w:sz w:val="20"/>
          <w:szCs w:val="20"/>
        </w:rPr>
        <w:t>de  2024</w:t>
      </w:r>
      <w:proofErr w:type="gramEnd"/>
      <w:r>
        <w:rPr>
          <w:rFonts w:ascii="Open Sans" w:eastAsia="Open Sans" w:hAnsi="Open Sans" w:cs="Open Sans"/>
          <w:sz w:val="20"/>
          <w:szCs w:val="20"/>
        </w:rPr>
        <w:t>.</w:t>
      </w:r>
    </w:p>
    <w:p w14:paraId="3AAD5A57" w14:textId="77777777" w:rsidR="001F165F" w:rsidRDefault="00DF36EA">
      <w:pPr>
        <w:numPr>
          <w:ilvl w:val="0"/>
          <w:numId w:val="1"/>
        </w:numPr>
        <w:pBdr>
          <w:top w:val="nil"/>
          <w:left w:val="nil"/>
          <w:bottom w:val="nil"/>
          <w:right w:val="nil"/>
          <w:between w:val="nil"/>
        </w:pBdr>
        <w:spacing w:before="60" w:after="80"/>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Agradecimento</w:t>
      </w:r>
      <w:r>
        <w:rPr>
          <w:rFonts w:ascii="Open Sans" w:eastAsia="Open Sans" w:hAnsi="Open Sans" w:cs="Open Sans"/>
          <w:b/>
          <w:sz w:val="28"/>
          <w:szCs w:val="28"/>
        </w:rPr>
        <w:t>s</w:t>
      </w:r>
    </w:p>
    <w:p w14:paraId="276FA063" w14:textId="77777777" w:rsidR="001F165F" w:rsidRDefault="00DF36EA">
      <w:r>
        <w:rPr>
          <w:rFonts w:ascii="Open Sans" w:eastAsia="Open Sans" w:hAnsi="Open Sans" w:cs="Open Sans"/>
        </w:rPr>
        <w:t xml:space="preserve">Agradeço </w:t>
      </w:r>
      <w:proofErr w:type="gramStart"/>
      <w:r>
        <w:rPr>
          <w:rFonts w:ascii="Open Sans" w:eastAsia="Open Sans" w:hAnsi="Open Sans" w:cs="Open Sans"/>
        </w:rPr>
        <w:t>ao  PROGRAD</w:t>
      </w:r>
      <w:proofErr w:type="gramEnd"/>
      <w:r>
        <w:rPr>
          <w:rFonts w:ascii="Open Sans" w:eastAsia="Open Sans" w:hAnsi="Open Sans" w:cs="Open Sans"/>
        </w:rPr>
        <w:t xml:space="preserve"> pelo financiamento da bolsa, PET e grupos de estudos, </w:t>
      </w:r>
      <w:proofErr w:type="spellStart"/>
      <w:r>
        <w:rPr>
          <w:rFonts w:ascii="Open Sans" w:eastAsia="Open Sans" w:hAnsi="Open Sans" w:cs="Open Sans"/>
        </w:rPr>
        <w:t>Prof</w:t>
      </w:r>
      <w:proofErr w:type="spellEnd"/>
      <w:r>
        <w:rPr>
          <w:rFonts w:ascii="Open Sans" w:eastAsia="Open Sans" w:hAnsi="Open Sans" w:cs="Open Sans"/>
        </w:rPr>
        <w:t xml:space="preserve"> Ana Carolina e Professora Lara.</w:t>
      </w:r>
    </w:p>
    <w:sectPr w:rsidR="001F165F">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FDD51" w14:textId="77777777" w:rsidR="00DF36EA" w:rsidRDefault="00DF36EA">
      <w:pPr>
        <w:spacing w:after="0" w:line="240" w:lineRule="auto"/>
      </w:pPr>
      <w:r>
        <w:separator/>
      </w:r>
    </w:p>
  </w:endnote>
  <w:endnote w:type="continuationSeparator" w:id="0">
    <w:p w14:paraId="7BA27889" w14:textId="77777777" w:rsidR="00DF36EA" w:rsidRDefault="00DF3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88C2" w14:textId="77777777" w:rsidR="001F165F" w:rsidRDefault="001F16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5F97" w14:textId="77777777" w:rsidR="00DF36EA" w:rsidRDefault="00DF36EA">
      <w:pPr>
        <w:spacing w:after="0" w:line="240" w:lineRule="auto"/>
      </w:pPr>
      <w:r>
        <w:separator/>
      </w:r>
    </w:p>
  </w:footnote>
  <w:footnote w:type="continuationSeparator" w:id="0">
    <w:p w14:paraId="30838048" w14:textId="77777777" w:rsidR="00DF36EA" w:rsidRDefault="00DF3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04CB" w14:textId="77777777" w:rsidR="001F165F" w:rsidRDefault="00DF36EA">
    <w:pPr>
      <w:pBdr>
        <w:top w:val="nil"/>
        <w:left w:val="nil"/>
        <w:bottom w:val="nil"/>
        <w:right w:val="nil"/>
        <w:between w:val="nil"/>
      </w:pBdr>
      <w:tabs>
        <w:tab w:val="center" w:pos="4252"/>
        <w:tab w:val="right" w:pos="8504"/>
      </w:tabs>
      <w:spacing w:after="0" w:line="240" w:lineRule="auto"/>
      <w:ind w:hanging="2"/>
      <w:jc w:val="center"/>
      <w:rPr>
        <w:color w:val="000000"/>
      </w:rPr>
    </w:pPr>
    <w:r>
      <w:rPr>
        <w:noProof/>
        <w:color w:val="000000"/>
      </w:rPr>
      <w:drawing>
        <wp:inline distT="0" distB="0" distL="0" distR="0" wp14:anchorId="6CCB3406" wp14:editId="4A97BA0C">
          <wp:extent cx="5274945" cy="175831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74945" cy="1758315"/>
                  </a:xfrm>
                  <a:prstGeom prst="rect">
                    <a:avLst/>
                  </a:prstGeom>
                  <a:ln/>
                </pic:spPr>
              </pic:pic>
            </a:graphicData>
          </a:graphic>
        </wp:inline>
      </w:drawing>
    </w:r>
  </w:p>
  <w:p w14:paraId="4B1D93D2" w14:textId="77777777" w:rsidR="001F165F" w:rsidRDefault="001F165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87CDF"/>
    <w:multiLevelType w:val="multilevel"/>
    <w:tmpl w:val="8446E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80D666C"/>
    <w:multiLevelType w:val="multilevel"/>
    <w:tmpl w:val="378E93DA"/>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5F"/>
    <w:rsid w:val="00102FF5"/>
    <w:rsid w:val="001F165F"/>
    <w:rsid w:val="00DF36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78186"/>
  <w15:docId w15:val="{4ADA15DC-6766-48BB-848E-7611B1F0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4"/>
  </w:style>
  <w:style w:type="paragraph" w:styleId="Ttulo1">
    <w:name w:val="heading 1"/>
    <w:next w:val="Normal"/>
    <w:link w:val="Ttulo1Char"/>
    <w:uiPriority w:val="9"/>
    <w:qFormat/>
    <w:rsid w:val="00017D64"/>
    <w:pPr>
      <w:numPr>
        <w:numId w:val="1"/>
      </w:numPr>
      <w:autoSpaceDE w:val="0"/>
      <w:spacing w:before="60" w:after="80" w:line="1" w:lineRule="atLeast"/>
      <w:ind w:leftChars="-1" w:left="-1" w:hangingChars="1" w:hanging="1"/>
      <w:jc w:val="both"/>
      <w:textDirection w:val="btLr"/>
      <w:textAlignment w:val="top"/>
      <w:outlineLvl w:val="0"/>
    </w:pPr>
    <w:rPr>
      <w:rFonts w:ascii="Century Gothic" w:eastAsia="Arial" w:hAnsi="Century Gothic" w:cs="Arial"/>
      <w:position w:val="-1"/>
      <w:sz w:val="44"/>
      <w:szCs w:val="44"/>
      <w:lang w:val="en-US" w:eastAsia="ar-SA"/>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017D64"/>
    <w:rPr>
      <w:rFonts w:ascii="Century Gothic" w:eastAsia="Arial" w:hAnsi="Century Gothic" w:cs="Arial"/>
      <w:position w:val="-1"/>
      <w:sz w:val="44"/>
      <w:szCs w:val="44"/>
      <w:lang w:val="en-US" w:eastAsia="ar-SA"/>
    </w:rPr>
  </w:style>
  <w:style w:type="paragraph" w:styleId="Cabealho">
    <w:name w:val="header"/>
    <w:basedOn w:val="Normal"/>
    <w:link w:val="CabealhoChar"/>
    <w:unhideWhenUsed/>
    <w:rsid w:val="00017D64"/>
    <w:pPr>
      <w:tabs>
        <w:tab w:val="center" w:pos="4252"/>
        <w:tab w:val="right" w:pos="8504"/>
      </w:tabs>
      <w:spacing w:after="0" w:line="240" w:lineRule="auto"/>
    </w:pPr>
  </w:style>
  <w:style w:type="character" w:customStyle="1" w:styleId="CabealhoChar">
    <w:name w:val="Cabeçalho Char"/>
    <w:basedOn w:val="Fontepargpadro"/>
    <w:link w:val="Cabealho"/>
    <w:rsid w:val="00017D6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414CBF"/>
    <w:rPr>
      <w:sz w:val="16"/>
      <w:szCs w:val="16"/>
    </w:rPr>
  </w:style>
  <w:style w:type="paragraph" w:styleId="Textodecomentrio">
    <w:name w:val="annotation text"/>
    <w:basedOn w:val="Normal"/>
    <w:link w:val="TextodecomentrioChar"/>
    <w:uiPriority w:val="99"/>
    <w:unhideWhenUsed/>
    <w:rsid w:val="00414CBF"/>
    <w:pPr>
      <w:spacing w:line="240" w:lineRule="auto"/>
    </w:pPr>
    <w:rPr>
      <w:sz w:val="20"/>
      <w:szCs w:val="20"/>
    </w:rPr>
  </w:style>
  <w:style w:type="character" w:customStyle="1" w:styleId="TextodecomentrioChar">
    <w:name w:val="Texto de comentário Char"/>
    <w:basedOn w:val="Fontepargpadro"/>
    <w:link w:val="Textodecomentrio"/>
    <w:uiPriority w:val="99"/>
    <w:rsid w:val="00414CBF"/>
    <w:rPr>
      <w:sz w:val="20"/>
      <w:szCs w:val="20"/>
    </w:rPr>
  </w:style>
  <w:style w:type="paragraph" w:styleId="Assuntodocomentrio">
    <w:name w:val="annotation subject"/>
    <w:basedOn w:val="Textodecomentrio"/>
    <w:next w:val="Textodecomentrio"/>
    <w:link w:val="AssuntodocomentrioChar"/>
    <w:uiPriority w:val="99"/>
    <w:semiHidden/>
    <w:unhideWhenUsed/>
    <w:rsid w:val="00414CBF"/>
    <w:rPr>
      <w:b/>
      <w:bCs/>
    </w:rPr>
  </w:style>
  <w:style w:type="character" w:customStyle="1" w:styleId="AssuntodocomentrioChar">
    <w:name w:val="Assunto do comentário Char"/>
    <w:basedOn w:val="TextodecomentrioChar"/>
    <w:link w:val="Assuntodocomentrio"/>
    <w:uiPriority w:val="99"/>
    <w:semiHidden/>
    <w:rsid w:val="00414CBF"/>
    <w:rPr>
      <w:b/>
      <w:bCs/>
      <w:sz w:val="20"/>
      <w:szCs w:val="20"/>
    </w:rPr>
  </w:style>
  <w:style w:type="paragraph" w:styleId="PargrafodaLista">
    <w:name w:val="List Paragraph"/>
    <w:basedOn w:val="Normal"/>
    <w:uiPriority w:val="34"/>
    <w:qFormat/>
    <w:rsid w:val="006F59C8"/>
    <w:pPr>
      <w:ind w:left="720"/>
      <w:contextualSpacing/>
    </w:pPr>
  </w:style>
  <w:style w:type="character" w:styleId="Hyperlink">
    <w:name w:val="Hyperlink"/>
    <w:basedOn w:val="Fontepargpadro"/>
    <w:uiPriority w:val="99"/>
    <w:unhideWhenUsed/>
    <w:rsid w:val="00E4618F"/>
    <w:rPr>
      <w:color w:val="0563C1" w:themeColor="hyperlink"/>
      <w:u w:val="single"/>
    </w:rPr>
  </w:style>
  <w:style w:type="character" w:styleId="MenoPendente">
    <w:name w:val="Unresolved Mention"/>
    <w:basedOn w:val="Fontepargpadro"/>
    <w:uiPriority w:val="99"/>
    <w:semiHidden/>
    <w:unhideWhenUsed/>
    <w:rsid w:val="00E46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zabel.nascimento@ufnt.du.br"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repositorio.unifesp.br/server/api/core/bitstreams/88562e5e-aff3-4379-8234-c4edae4139d7/content" TargetMode="External"/><Relationship Id="rId10" Type="http://schemas.openxmlformats.org/officeDocument/2006/relationships/hyperlink" Target="mailto:caroliny.araujo@iescfag.edu.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ra.blanck@ufnt.edu" TargetMode="External"/><Relationship Id="rId14" Type="http://schemas.openxmlformats.org/officeDocument/2006/relationships/hyperlink" Target="https://repositorio.unifesp.br/server/api/core/bitstreams/88562e5e-aff3-4379-8234-c4edae4139d7/cont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sUYsw9gUGUIwqbeWZp/Y6/UDQ==">CgMxLjA4AHIhMVpmXzV2TFRocEYwM2p0N0ptR0NsNldHRXVfcXhTeFZh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1470</Words>
  <Characters>7938</Characters>
  <Application>Microsoft Office Word</Application>
  <DocSecurity>0</DocSecurity>
  <Lines>66</Lines>
  <Paragraphs>18</Paragraphs>
  <ScaleCrop>false</ScaleCrop>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dcterms:created xsi:type="dcterms:W3CDTF">2024-12-03T11:54:00Z</dcterms:created>
  <dcterms:modified xsi:type="dcterms:W3CDTF">2024-12-03T11:54:00Z</dcterms:modified>
</cp:coreProperties>
</file>