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3D6782" w:rsidRDefault="002E47AC" w:rsidP="006E750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Intoxic</w:t>
      </w:r>
      <w:r w:rsidR="00905608">
        <w:rPr>
          <w:rFonts w:ascii="Arial" w:hAnsi="Arial" w:cs="Arial"/>
          <w:b/>
          <w:bCs/>
          <w:caps/>
          <w:sz w:val="22"/>
          <w:szCs w:val="22"/>
        </w:rPr>
        <w:t>ação por permetrina em cão: relato de c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ASO</w:t>
      </w:r>
    </w:p>
    <w:p w:rsidR="004527F2" w:rsidRDefault="0090560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Arthur de Oliveira Guimarães </w:t>
      </w:r>
      <w:r w:rsidRPr="00905608">
        <w:rPr>
          <w:rFonts w:ascii="Arial" w:hAnsi="Arial" w:cs="Arial"/>
          <w:b/>
          <w:bCs/>
          <w:color w:val="auto"/>
        </w:rPr>
        <w:t>W</w:t>
      </w:r>
      <w:r>
        <w:rPr>
          <w:rFonts w:ascii="Arial" w:hAnsi="Arial" w:cs="Arial"/>
          <w:b/>
          <w:bCs/>
          <w:color w:val="auto"/>
        </w:rPr>
        <w:t>ard de Paiva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Roberta Renzo</w:t>
      </w:r>
      <w:r w:rsidR="002E47AC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UniBH – Belo Horizon</w:t>
      </w:r>
      <w:r w:rsidR="002E47AC">
        <w:rPr>
          <w:rFonts w:ascii="Arial" w:hAnsi="Arial" w:cs="Arial"/>
          <w:i/>
          <w:iCs/>
          <w:color w:val="auto"/>
          <w:sz w:val="14"/>
          <w:szCs w:val="18"/>
        </w:rPr>
        <w:t>te/MG – Brasil – *Contato: arthurpaiva.vet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:rsidR="004527F2" w:rsidRDefault="004527F2" w:rsidP="0090560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E47AC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905608" w:rsidRDefault="00905608" w:rsidP="00905608">
      <w:pPr>
        <w:spacing w:before="40" w:after="4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 piretróides são substâncias utilizadas como inseticidas sintéticos no controle de ectoparasitas na agropecuária e como apresentam propriedades lipofílicas facilitam a sua penetração nos artrópodes através da sua cutícula rica em lipídeos¹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,2</w:t>
      </w:r>
      <w:r>
        <w:rPr>
          <w:rFonts w:ascii="Arial" w:hAnsi="Arial" w:cs="Arial"/>
          <w:color w:val="000000"/>
          <w:sz w:val="18"/>
          <w:szCs w:val="18"/>
        </w:rPr>
        <w:t>. A permetrina é um piretróide ectoparasiticida indicado para cães na prevenção e controle de infestação por pulgas, carrapatos e mosquitos flebotomos,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pertencendo a classe dos piretróides do tipo I</w:t>
      </w:r>
      <w:r w:rsidR="00642D01">
        <w:rPr>
          <w:rFonts w:ascii="Arial" w:hAnsi="Arial" w:cs="Arial"/>
          <w:color w:val="000000"/>
          <w:sz w:val="18"/>
          <w:szCs w:val="18"/>
        </w:rPr>
        <w:t xml:space="preserve"> que não contém a substância alfa-ciano</w:t>
      </w:r>
      <w:r>
        <w:rPr>
          <w:rFonts w:ascii="Arial" w:hAnsi="Arial" w:cs="Arial"/>
          <w:color w:val="000000"/>
          <w:sz w:val="18"/>
          <w:szCs w:val="18"/>
        </w:rPr>
        <w:t>, classificados como inibidores da colinesterase e rapidamente absorvidos pela via oral, pele e pulmões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1,</w:t>
      </w:r>
      <w:r>
        <w:rPr>
          <w:rFonts w:ascii="Arial" w:hAnsi="Arial" w:cs="Arial"/>
          <w:color w:val="000000"/>
          <w:sz w:val="18"/>
          <w:szCs w:val="18"/>
        </w:rPr>
        <w:t>². Os insetos expostos a essas substâncias apresentam hiperatividade, incoordenação, dificuldade de movimentos, tremores, convulsão e morte¹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Seu mecanismo de ação envolve canais sódio voltagem- dependente, interferência na ATPase diminuindo o potencial de ação, transmissão gabaérgica e receptores nicotínicos². Dentre os sinais clínicos de intoxicação por permetrina podemos citar vômitos, sialorreia, tremores, hiperexcitabilidade, convulsões, dispneia, fraqueza, prostração, hipo</w:t>
      </w:r>
      <w:r w:rsidR="002E47AC">
        <w:rPr>
          <w:rFonts w:ascii="Arial" w:hAnsi="Arial" w:cs="Arial"/>
          <w:color w:val="000000"/>
          <w:sz w:val="18"/>
          <w:szCs w:val="18"/>
        </w:rPr>
        <w:t>termia</w:t>
      </w:r>
      <w:r>
        <w:rPr>
          <w:rFonts w:ascii="Arial" w:hAnsi="Arial" w:cs="Arial"/>
          <w:color w:val="000000"/>
          <w:sz w:val="18"/>
          <w:szCs w:val="18"/>
        </w:rPr>
        <w:t xml:space="preserve"> ou hipertermia, broncoespasmo, hiperventilação, prostração e morte que ocorre geralmente por insuficiência respiratória². O diagnóstico de intoxicação baseia-se, principalmente, na anamnese, no histórico (exposição ao praguicida) e nos sinais clínicos apresentados².</w:t>
      </w:r>
      <w:r w:rsidRPr="00375B79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905608" w:rsidRDefault="00905608" w:rsidP="00905608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tratamento varia conforme a via de contato com o agente. </w:t>
      </w:r>
      <w:r w:rsidRPr="00AB7772">
        <w:rPr>
          <w:rFonts w:ascii="Arial" w:hAnsi="Arial" w:cs="Arial"/>
          <w:color w:val="000000" w:themeColor="text1"/>
          <w:sz w:val="18"/>
          <w:szCs w:val="18"/>
        </w:rPr>
        <w:t>Quando a intoxicação ocorre através do contato do fármaco com a pele e as mucosas, recomenda-se banhar o animal com o intuito de retirar as substâncias ali existentes para que não continuem sendo absorvidas causando mais danos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à saúde do paciente².  Quando </w:t>
      </w:r>
      <w:r w:rsidRPr="00AB7772">
        <w:rPr>
          <w:rFonts w:ascii="Arial" w:hAnsi="Arial" w:cs="Arial"/>
          <w:color w:val="000000" w:themeColor="text1"/>
          <w:sz w:val="18"/>
          <w:szCs w:val="18"/>
        </w:rPr>
        <w:t>ocorre pela ingestão do medicamento, a lavagem gástrica, o uso de eméticos e de carvão ativado podem ser utilizados para preve</w:t>
      </w:r>
      <w:r>
        <w:rPr>
          <w:rFonts w:ascii="Arial" w:hAnsi="Arial" w:cs="Arial"/>
          <w:color w:val="000000" w:themeColor="text1"/>
          <w:sz w:val="18"/>
          <w:szCs w:val="18"/>
        </w:rPr>
        <w:t>nir maior absorção das substâncias</w:t>
      </w:r>
      <w:r w:rsidRPr="00AB7772">
        <w:rPr>
          <w:rFonts w:ascii="Arial" w:hAnsi="Arial" w:cs="Arial"/>
          <w:color w:val="000000" w:themeColor="text1"/>
          <w:sz w:val="18"/>
          <w:szCs w:val="18"/>
        </w:rPr>
        <w:t xml:space="preserve"> pior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ando o </w:t>
      </w:r>
      <w:r w:rsidRPr="00AB7772">
        <w:rPr>
          <w:rFonts w:ascii="Arial" w:hAnsi="Arial" w:cs="Arial"/>
          <w:color w:val="000000" w:themeColor="text1"/>
          <w:sz w:val="18"/>
          <w:szCs w:val="18"/>
        </w:rPr>
        <w:t>quadro de intoxicação</w:t>
      </w:r>
      <w:r>
        <w:rPr>
          <w:rFonts w:ascii="Arial" w:hAnsi="Arial" w:cs="Arial"/>
          <w:color w:val="000000" w:themeColor="text1"/>
          <w:sz w:val="18"/>
          <w:szCs w:val="18"/>
        </w:rPr>
        <w:t>²</w:t>
      </w:r>
      <w:r w:rsidRPr="00AB7772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O tratamento de suporte com base na sintomatologia clínica do animal também é muito importante. A utilização de atropina como terapia sintomática para controle de sialorreia e hipermotilidade, diazepam para controle das convulsões e fluidoterapia são muito utilizadas². </w:t>
      </w:r>
    </w:p>
    <w:p w:rsidR="003D6782" w:rsidRDefault="00905608" w:rsidP="00974EB2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Portanto, o presente trabalho teve como objetivo relatar o caso clínico de um cão com intoxicado por permetrina que chegou a clínica em emergência e foi submetido a um tratamento.</w:t>
      </w:r>
    </w:p>
    <w:p w:rsidR="00974EB2" w:rsidRPr="003D6782" w:rsidRDefault="00974EB2" w:rsidP="00974EB2">
      <w:pPr>
        <w:spacing w:before="40" w:after="40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642D01" w:rsidRDefault="00905608" w:rsidP="00642D01">
      <w:pPr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/>
          <w:sz w:val="18"/>
        </w:rPr>
        <w:t xml:space="preserve">Em junho de 2020, um cão da raça shih-tzu com aproximadamente 2 anos e 4 meses de idade, com 6,2 kg, foi atendido na clínica I Love Pets localizada no bairro Gutierrez em Belo Horizonte. O animal deu entrada na clínica, em situação de emergência após ser banhado com shampoo antipulgas Sanol Dog (100ml contém 1g de permetrina + 20g de laurel éter e sulfato de sódio). Os piretróides do tipo I como a permetrina parecem agir principalmente nos nervos periféricos causando a Síndrome do Envenenamento tipo I ou “Síndrome T”, caracterizada por induzir tremores por todo corpo, comportamento agressivo, aumento da sensibilidade dos estímulos externos, hiperexcitabilidade, ataxia e convulsões podendo gerar paralisia progressiva³.  O paciente supracitado apresentava sinais característicos da clássica “Síndrome T”, além de sialorreia, hipermotilidade, taquicardia, midríase bilateral e dificuldade respiratória devido a um severo edema de glote. </w:t>
      </w:r>
      <w:r w:rsidRPr="00AB7772">
        <w:rPr>
          <w:rFonts w:ascii="Arial" w:hAnsi="Arial" w:cs="Arial"/>
          <w:color w:val="000000" w:themeColor="text1"/>
          <w:sz w:val="18"/>
        </w:rPr>
        <w:t xml:space="preserve">O animal deu entrada na clínica com 184 batimentos </w:t>
      </w:r>
      <w:r>
        <w:rPr>
          <w:rFonts w:ascii="Arial" w:hAnsi="Arial" w:cs="Arial"/>
          <w:color w:val="000000" w:themeColor="text1"/>
          <w:sz w:val="18"/>
        </w:rPr>
        <w:t xml:space="preserve">cardíacos </w:t>
      </w:r>
      <w:r w:rsidRPr="00AB7772">
        <w:rPr>
          <w:rFonts w:ascii="Arial" w:hAnsi="Arial" w:cs="Arial"/>
          <w:color w:val="000000" w:themeColor="text1"/>
          <w:sz w:val="18"/>
        </w:rPr>
        <w:t>por minuto</w:t>
      </w:r>
      <w:r w:rsidR="002E47AC">
        <w:rPr>
          <w:rFonts w:ascii="Arial" w:hAnsi="Arial" w:cs="Arial"/>
          <w:color w:val="000000" w:themeColor="text1"/>
          <w:sz w:val="18"/>
        </w:rPr>
        <w:t xml:space="preserve"> (bpm), ofegante, tempo de preenchimento</w:t>
      </w:r>
      <w:r w:rsidR="002E47AC" w:rsidRPr="00AB7772">
        <w:rPr>
          <w:rFonts w:ascii="Arial" w:hAnsi="Arial" w:cs="Arial"/>
          <w:color w:val="000000" w:themeColor="text1"/>
          <w:sz w:val="18"/>
        </w:rPr>
        <w:t xml:space="preserve"> capilar</w:t>
      </w:r>
      <w:r w:rsidR="002E47AC">
        <w:rPr>
          <w:rFonts w:ascii="Arial" w:hAnsi="Arial" w:cs="Arial"/>
          <w:color w:val="000000" w:themeColor="text1"/>
          <w:sz w:val="18"/>
        </w:rPr>
        <w:t xml:space="preserve"> (TPC)</w:t>
      </w:r>
      <w:r w:rsidR="002E47AC" w:rsidRPr="00AB7772">
        <w:rPr>
          <w:rFonts w:ascii="Arial" w:hAnsi="Arial" w:cs="Arial"/>
          <w:color w:val="000000" w:themeColor="text1"/>
          <w:sz w:val="18"/>
        </w:rPr>
        <w:t xml:space="preserve"> normal e </w:t>
      </w:r>
      <w:r w:rsidR="002E47AC">
        <w:rPr>
          <w:rFonts w:ascii="Arial" w:hAnsi="Arial" w:cs="Arial"/>
          <w:color w:val="000000" w:themeColor="text1"/>
          <w:sz w:val="18"/>
        </w:rPr>
        <w:t xml:space="preserve">hipertermia, </w:t>
      </w:r>
      <w:r w:rsidR="002E47AC" w:rsidRPr="00AB7772">
        <w:rPr>
          <w:rFonts w:ascii="Arial" w:hAnsi="Arial" w:cs="Arial"/>
          <w:color w:val="000000" w:themeColor="text1"/>
          <w:sz w:val="18"/>
        </w:rPr>
        <w:t>40,1 de temperatura</w:t>
      </w:r>
      <w:r w:rsidR="002E47AC">
        <w:rPr>
          <w:rFonts w:ascii="Arial" w:hAnsi="Arial" w:cs="Arial"/>
          <w:color w:val="000000" w:themeColor="text1"/>
          <w:sz w:val="18"/>
        </w:rPr>
        <w:t xml:space="preserve"> corporal</w:t>
      </w:r>
      <w:r w:rsidR="002E47AC" w:rsidRPr="00AB7772">
        <w:rPr>
          <w:rFonts w:ascii="Arial" w:hAnsi="Arial" w:cs="Arial"/>
          <w:color w:val="000000" w:themeColor="text1"/>
          <w:sz w:val="18"/>
        </w:rPr>
        <w:t>.</w:t>
      </w:r>
    </w:p>
    <w:p w:rsidR="00642D01" w:rsidRDefault="002E47AC" w:rsidP="00642D01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A partir disso, estabeleceu-se o diagnóstico de intoxicação devido aos sinais clínicos compatíveis com os de intoxicação por permetrina, além do histórico de utilização do produto.  Instituiu-se </w:t>
      </w:r>
      <w:r>
        <w:rPr>
          <w:rFonts w:ascii="Arial" w:hAnsi="Arial" w:cs="Arial"/>
          <w:color w:val="000000"/>
          <w:sz w:val="18"/>
        </w:rPr>
        <w:t xml:space="preserve">o tratamento com fluidoterapia com ringer simples </w:t>
      </w:r>
      <w:r w:rsidRPr="00AB7772">
        <w:rPr>
          <w:rFonts w:ascii="Arial" w:hAnsi="Arial" w:cs="Arial"/>
          <w:color w:val="000000" w:themeColor="text1"/>
          <w:sz w:val="18"/>
        </w:rPr>
        <w:t>na taxa de 15,5ml/hora durante 19 horas,</w:t>
      </w:r>
      <w:r>
        <w:rPr>
          <w:rFonts w:ascii="Arial" w:hAnsi="Arial" w:cs="Arial"/>
          <w:color w:val="FF0000"/>
          <w:sz w:val="18"/>
        </w:rPr>
        <w:t xml:space="preserve"> </w:t>
      </w:r>
      <w:r w:rsidR="00642D01">
        <w:rPr>
          <w:rFonts w:ascii="Arial" w:hAnsi="Arial" w:cs="Arial"/>
          <w:color w:val="000000"/>
          <w:sz w:val="18"/>
        </w:rPr>
        <w:t xml:space="preserve">acrescentado 5ml de antitóxico </w:t>
      </w:r>
    </w:p>
    <w:p w:rsidR="00A63DA2" w:rsidRDefault="002E47AC" w:rsidP="00642D01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(Mercepton) e 5ml de protetor hepático (Ornitil), além da oxigenoterapia </w:t>
      </w:r>
      <w:r w:rsidRPr="00AB7772">
        <w:rPr>
          <w:rFonts w:ascii="Arial" w:hAnsi="Arial" w:cs="Arial"/>
          <w:color w:val="000000"/>
          <w:sz w:val="18"/>
        </w:rPr>
        <w:t>através de máscara e fluxo livre durante as primeiras 4 horas de internação e resolução do edema de glote.</w:t>
      </w:r>
      <w:r>
        <w:rPr>
          <w:rFonts w:ascii="Arial" w:hAnsi="Arial" w:cs="Arial"/>
          <w:color w:val="000000"/>
          <w:sz w:val="18"/>
        </w:rPr>
        <w:t xml:space="preserve"> Além disso utilizou-se 2mg de dexametasona </w:t>
      </w:r>
      <w:r w:rsidRPr="00606A57">
        <w:rPr>
          <w:rFonts w:ascii="Arial" w:hAnsi="Arial" w:cs="Arial"/>
          <w:color w:val="000000" w:themeColor="text1"/>
          <w:sz w:val="18"/>
        </w:rPr>
        <w:t>intravenoso</w:t>
      </w:r>
      <w:r>
        <w:rPr>
          <w:rFonts w:ascii="Arial" w:hAnsi="Arial" w:cs="Arial"/>
          <w:color w:val="000000"/>
          <w:sz w:val="18"/>
        </w:rPr>
        <w:t xml:space="preserve"> (0,33mg/kg), repetido após 12 horas da entrada do animal. A administração de 15mg de diazepam </w:t>
      </w:r>
      <w:r w:rsidRPr="00606A57">
        <w:rPr>
          <w:rFonts w:ascii="Arial" w:hAnsi="Arial" w:cs="Arial"/>
          <w:color w:val="000000" w:themeColor="text1"/>
          <w:sz w:val="18"/>
        </w:rPr>
        <w:t xml:space="preserve">intravenoso na dosagem de 2,5mg/kg </w:t>
      </w:r>
      <w:r>
        <w:rPr>
          <w:rFonts w:ascii="Arial" w:hAnsi="Arial" w:cs="Arial"/>
          <w:color w:val="000000"/>
          <w:sz w:val="18"/>
        </w:rPr>
        <w:t>e 0,25mg de alprazolan via oral (0,04mg/kg), foi fundamental para conter os espasmos e tremores apresentados pelo animal. Além disso, administrou-se atropina na dosagem de 2mg (0,33mg/kg) em dose única para controle de sialorreia e hipermotilidade observados no paciente</w:t>
      </w:r>
      <w:r w:rsidRPr="00AD0D19">
        <w:rPr>
          <w:rFonts w:ascii="Arial" w:hAnsi="Arial" w:cs="Arial"/>
          <w:color w:val="FF0000"/>
          <w:sz w:val="18"/>
        </w:rPr>
        <w:t xml:space="preserve">. </w:t>
      </w:r>
      <w:r>
        <w:rPr>
          <w:rFonts w:ascii="Arial" w:hAnsi="Arial" w:cs="Arial"/>
          <w:color w:val="000000"/>
          <w:sz w:val="18"/>
        </w:rPr>
        <w:t>Durante a administração das medicações e os procedimentos realizados, os</w:t>
      </w:r>
      <w:r w:rsidRPr="00AB7772">
        <w:rPr>
          <w:rFonts w:ascii="Arial" w:hAnsi="Arial" w:cs="Arial"/>
          <w:color w:val="000000" w:themeColor="text1"/>
          <w:sz w:val="18"/>
        </w:rPr>
        <w:t xml:space="preserve"> parâmetros continuaram sendo aferidos a cada 30 minu</w:t>
      </w:r>
      <w:r>
        <w:rPr>
          <w:rFonts w:ascii="Arial" w:hAnsi="Arial" w:cs="Arial"/>
          <w:color w:val="000000" w:themeColor="text1"/>
          <w:sz w:val="18"/>
        </w:rPr>
        <w:t>tos e após 6 horas</w:t>
      </w:r>
      <w:r w:rsidRPr="00AB7772">
        <w:rPr>
          <w:rFonts w:ascii="Arial" w:hAnsi="Arial" w:cs="Arial"/>
          <w:color w:val="000000" w:themeColor="text1"/>
          <w:sz w:val="18"/>
        </w:rPr>
        <w:t xml:space="preserve"> s</w:t>
      </w:r>
      <w:r>
        <w:rPr>
          <w:rFonts w:ascii="Arial" w:hAnsi="Arial" w:cs="Arial"/>
          <w:color w:val="000000" w:themeColor="text1"/>
          <w:sz w:val="18"/>
        </w:rPr>
        <w:t>e estabilizaram em 120 bpm, 36 movimentos respiratórios por minuto</w:t>
      </w:r>
      <w:r w:rsidRPr="00AB7772">
        <w:rPr>
          <w:rFonts w:ascii="Arial" w:hAnsi="Arial" w:cs="Arial"/>
          <w:color w:val="000000" w:themeColor="text1"/>
          <w:sz w:val="18"/>
        </w:rPr>
        <w:t>, TPC normal</w:t>
      </w:r>
      <w:r>
        <w:rPr>
          <w:rFonts w:ascii="Arial" w:hAnsi="Arial" w:cs="Arial"/>
          <w:color w:val="000000" w:themeColor="text1"/>
          <w:sz w:val="18"/>
        </w:rPr>
        <w:t xml:space="preserve"> e 38,1 de temperatura corporal </w:t>
      </w:r>
      <w:r>
        <w:rPr>
          <w:rFonts w:ascii="Arial" w:hAnsi="Arial" w:cs="Arial"/>
          <w:color w:val="000000"/>
          <w:sz w:val="18"/>
        </w:rPr>
        <w:t>apresentando melhora significativa, alimentando e bebendo água normalmente e se manteve estável recebendo alta clínica no dia seguinte.</w:t>
      </w:r>
    </w:p>
    <w:p w:rsidR="00974EB2" w:rsidRDefault="00974EB2" w:rsidP="00974EB2">
      <w:pPr>
        <w:jc w:val="center"/>
        <w:rPr>
          <w:rFonts w:ascii="Arial" w:hAnsi="Arial" w:cs="Arial"/>
          <w:color w:val="000000"/>
          <w:sz w:val="18"/>
        </w:rPr>
      </w:pPr>
    </w:p>
    <w:p w:rsidR="00974EB2" w:rsidRPr="003D6782" w:rsidRDefault="006E7508" w:rsidP="00974EB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3028950" cy="15144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metrina 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953468">
        <w:rPr>
          <w:rFonts w:ascii="Arial" w:hAnsi="Arial" w:cs="Arial"/>
          <w:color w:val="000000"/>
          <w:sz w:val="18"/>
        </w:rPr>
        <w:t xml:space="preserve"> Fórmula estrutural</w:t>
      </w:r>
      <w:r w:rsidR="00974EB2">
        <w:rPr>
          <w:rFonts w:ascii="Arial" w:hAnsi="Arial" w:cs="Arial"/>
          <w:color w:val="000000"/>
          <w:sz w:val="18"/>
        </w:rPr>
        <w:t xml:space="preserve"> da Permetrina</w:t>
      </w:r>
      <w:bookmarkStart w:id="0" w:name="_GoBack"/>
      <w:bookmarkEnd w:id="0"/>
      <w:r w:rsidR="006E7508">
        <w:rPr>
          <w:rFonts w:ascii="Arial" w:hAnsi="Arial" w:cs="Arial"/>
          <w:color w:val="000000"/>
          <w:sz w:val="18"/>
        </w:rPr>
        <w:t xml:space="preserve"> (Anvisa, 2020)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Pr="002E47AC" w:rsidRDefault="002E47AC" w:rsidP="003D6782">
      <w:pPr>
        <w:jc w:val="both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É</w:t>
      </w:r>
      <w:r w:rsidRPr="009F63B4">
        <w:rPr>
          <w:rFonts w:ascii="Arial" w:hAnsi="Arial" w:cs="Arial"/>
          <w:sz w:val="18"/>
          <w:szCs w:val="14"/>
        </w:rPr>
        <w:t xml:space="preserve"> de extrema import</w:t>
      </w:r>
      <w:r>
        <w:rPr>
          <w:rFonts w:ascii="Arial" w:hAnsi="Arial" w:cs="Arial"/>
          <w:sz w:val="18"/>
          <w:szCs w:val="14"/>
        </w:rPr>
        <w:t>ância o conhecimento de</w:t>
      </w:r>
      <w:r w:rsidRPr="009F63B4">
        <w:rPr>
          <w:rFonts w:ascii="Arial" w:hAnsi="Arial" w:cs="Arial"/>
          <w:sz w:val="18"/>
          <w:szCs w:val="14"/>
        </w:rPr>
        <w:t xml:space="preserve"> produto</w:t>
      </w:r>
      <w:r>
        <w:rPr>
          <w:rFonts w:ascii="Arial" w:hAnsi="Arial" w:cs="Arial"/>
          <w:sz w:val="18"/>
          <w:szCs w:val="14"/>
        </w:rPr>
        <w:t>s inseticidas</w:t>
      </w:r>
      <w:r w:rsidRPr="009F63B4">
        <w:rPr>
          <w:rFonts w:ascii="Arial" w:hAnsi="Arial" w:cs="Arial"/>
          <w:sz w:val="18"/>
          <w:szCs w:val="14"/>
        </w:rPr>
        <w:t xml:space="preserve"> e dos seus princípios ativos já que são produtos utilizados com frequência para controle de ectoparasitas na rotina</w:t>
      </w:r>
      <w:r>
        <w:rPr>
          <w:rFonts w:ascii="Arial" w:hAnsi="Arial" w:cs="Arial"/>
          <w:sz w:val="18"/>
          <w:szCs w:val="14"/>
        </w:rPr>
        <w:t xml:space="preserve"> de Pet Shops e de tutores que banham seus animais em domicílio. Todavia</w:t>
      </w:r>
      <w:r w:rsidRPr="009F63B4">
        <w:rPr>
          <w:rFonts w:ascii="Arial" w:hAnsi="Arial" w:cs="Arial"/>
          <w:sz w:val="18"/>
          <w:szCs w:val="14"/>
        </w:rPr>
        <w:t>, os conhecimentos precoces dos sinais clínicos de intoxicação por essas substâncias são</w:t>
      </w:r>
      <w:r>
        <w:rPr>
          <w:rFonts w:ascii="Arial" w:hAnsi="Arial" w:cs="Arial"/>
          <w:sz w:val="18"/>
          <w:szCs w:val="14"/>
        </w:rPr>
        <w:t xml:space="preserve"> fundamentais</w:t>
      </w:r>
      <w:r w:rsidRPr="009F63B4">
        <w:rPr>
          <w:rFonts w:ascii="Arial" w:hAnsi="Arial" w:cs="Arial"/>
          <w:sz w:val="18"/>
          <w:szCs w:val="14"/>
        </w:rPr>
        <w:t xml:space="preserve"> para estabelecer a terapêutica correta com base nas literaturas disponíveis para que o</w:t>
      </w:r>
      <w:r>
        <w:rPr>
          <w:rFonts w:ascii="Arial" w:hAnsi="Arial" w:cs="Arial"/>
          <w:sz w:val="18"/>
          <w:szCs w:val="14"/>
        </w:rPr>
        <w:t xml:space="preserve"> paciente possa ser atendido pronta</w:t>
      </w:r>
      <w:r w:rsidRPr="009F63B4">
        <w:rPr>
          <w:rFonts w:ascii="Arial" w:hAnsi="Arial" w:cs="Arial"/>
          <w:sz w:val="18"/>
          <w:szCs w:val="14"/>
        </w:rPr>
        <w:t>mente</w:t>
      </w:r>
      <w:r>
        <w:rPr>
          <w:rFonts w:ascii="Arial" w:hAnsi="Arial" w:cs="Arial"/>
          <w:sz w:val="18"/>
          <w:szCs w:val="14"/>
        </w:rPr>
        <w:t>,</w:t>
      </w:r>
      <w:r w:rsidRPr="009F63B4">
        <w:rPr>
          <w:rFonts w:ascii="Arial" w:hAnsi="Arial" w:cs="Arial"/>
          <w:sz w:val="18"/>
          <w:szCs w:val="14"/>
        </w:rPr>
        <w:t xml:space="preserve"> tendo um prognóstico mais favorável. Portanto, sempre é indicado que o</w:t>
      </w:r>
      <w:r>
        <w:rPr>
          <w:rFonts w:ascii="Arial" w:hAnsi="Arial" w:cs="Arial"/>
          <w:sz w:val="18"/>
          <w:szCs w:val="14"/>
        </w:rPr>
        <w:t xml:space="preserve"> animal</w:t>
      </w:r>
      <w:r w:rsidRPr="009F63B4">
        <w:rPr>
          <w:rFonts w:ascii="Arial" w:hAnsi="Arial" w:cs="Arial"/>
          <w:sz w:val="18"/>
          <w:szCs w:val="14"/>
        </w:rPr>
        <w:t xml:space="preserve"> tenha um acompanhamento com o médico veterinário</w:t>
      </w:r>
      <w:r>
        <w:rPr>
          <w:rFonts w:ascii="Arial" w:hAnsi="Arial" w:cs="Arial"/>
          <w:sz w:val="18"/>
          <w:szCs w:val="14"/>
        </w:rPr>
        <w:t xml:space="preserve"> para</w:t>
      </w:r>
      <w:r w:rsidRPr="009F63B4">
        <w:rPr>
          <w:rFonts w:ascii="Arial" w:hAnsi="Arial" w:cs="Arial"/>
          <w:sz w:val="18"/>
          <w:szCs w:val="14"/>
        </w:rPr>
        <w:t xml:space="preserve"> indicar a melhor maneira de prevenção </w:t>
      </w:r>
      <w:r>
        <w:rPr>
          <w:rFonts w:ascii="Arial" w:hAnsi="Arial" w:cs="Arial"/>
          <w:sz w:val="18"/>
          <w:szCs w:val="14"/>
        </w:rPr>
        <w:t>e controle contra ectoparasitas</w:t>
      </w:r>
      <w:r w:rsidR="00073A0F">
        <w:rPr>
          <w:rFonts w:ascii="Arial" w:hAnsi="Arial" w:cs="Arial"/>
          <w:sz w:val="18"/>
        </w:rPr>
        <w:t>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42D01" w:rsidRDefault="002E47AC" w:rsidP="00642D01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4395AA0" wp14:editId="475676C1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42D01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65" w:rsidRDefault="00E76065" w:rsidP="00522953">
      <w:r>
        <w:separator/>
      </w:r>
    </w:p>
  </w:endnote>
  <w:endnote w:type="continuationSeparator" w:id="0">
    <w:p w:rsidR="00E76065" w:rsidRDefault="00E7606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65" w:rsidRDefault="00E76065" w:rsidP="00522953">
      <w:r>
        <w:separator/>
      </w:r>
    </w:p>
  </w:footnote>
  <w:footnote w:type="continuationSeparator" w:id="0">
    <w:p w:rsidR="00E76065" w:rsidRDefault="00E7606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D3" w:rsidRPr="00130AD3" w:rsidRDefault="00FB6C32" w:rsidP="00FB6C3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6206490</wp:posOffset>
          </wp:positionH>
          <wp:positionV relativeFrom="paragraph">
            <wp:posOffset>-148590</wp:posOffset>
          </wp:positionV>
          <wp:extent cx="791210" cy="720090"/>
          <wp:effectExtent l="0" t="0" r="0" b="3810"/>
          <wp:wrapNone/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508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:rsidR="006A7E7C" w:rsidRPr="00130AD3" w:rsidRDefault="00130AD3" w:rsidP="00FB6C32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D1C3F"/>
    <w:rsid w:val="00242601"/>
    <w:rsid w:val="0024512E"/>
    <w:rsid w:val="00285B52"/>
    <w:rsid w:val="00295A0F"/>
    <w:rsid w:val="002E47AC"/>
    <w:rsid w:val="002F1618"/>
    <w:rsid w:val="00305F4B"/>
    <w:rsid w:val="00343472"/>
    <w:rsid w:val="00343752"/>
    <w:rsid w:val="00345966"/>
    <w:rsid w:val="003D6782"/>
    <w:rsid w:val="00411A99"/>
    <w:rsid w:val="004527F2"/>
    <w:rsid w:val="004B336D"/>
    <w:rsid w:val="004C7FDF"/>
    <w:rsid w:val="00522953"/>
    <w:rsid w:val="005864D4"/>
    <w:rsid w:val="005E42DF"/>
    <w:rsid w:val="00615BEE"/>
    <w:rsid w:val="00616238"/>
    <w:rsid w:val="00626EC3"/>
    <w:rsid w:val="00642D01"/>
    <w:rsid w:val="006712EC"/>
    <w:rsid w:val="0067418F"/>
    <w:rsid w:val="00686224"/>
    <w:rsid w:val="006A7E7C"/>
    <w:rsid w:val="006E7508"/>
    <w:rsid w:val="00717CB1"/>
    <w:rsid w:val="00766510"/>
    <w:rsid w:val="007A1EE5"/>
    <w:rsid w:val="007A6765"/>
    <w:rsid w:val="007C3386"/>
    <w:rsid w:val="007F4630"/>
    <w:rsid w:val="00842425"/>
    <w:rsid w:val="00905608"/>
    <w:rsid w:val="00907773"/>
    <w:rsid w:val="00953468"/>
    <w:rsid w:val="00974EB2"/>
    <w:rsid w:val="00A143FC"/>
    <w:rsid w:val="00A63DA2"/>
    <w:rsid w:val="00A650D4"/>
    <w:rsid w:val="00A95EDE"/>
    <w:rsid w:val="00AE6481"/>
    <w:rsid w:val="00B8170D"/>
    <w:rsid w:val="00B91B58"/>
    <w:rsid w:val="00C15B7B"/>
    <w:rsid w:val="00C52E0A"/>
    <w:rsid w:val="00C86CE3"/>
    <w:rsid w:val="00CD3E24"/>
    <w:rsid w:val="00D548A9"/>
    <w:rsid w:val="00E6295B"/>
    <w:rsid w:val="00E76065"/>
    <w:rsid w:val="00EE1D93"/>
    <w:rsid w:val="00F13307"/>
    <w:rsid w:val="00F47AFA"/>
    <w:rsid w:val="00F95082"/>
    <w:rsid w:val="00FB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9542E-C44A-41FC-B9B2-906675D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07F1-1701-4077-9099-D3666910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Conta da Microsoft</cp:lastModifiedBy>
  <cp:revision>4</cp:revision>
  <dcterms:created xsi:type="dcterms:W3CDTF">2020-10-01T21:58:00Z</dcterms:created>
  <dcterms:modified xsi:type="dcterms:W3CDTF">2020-10-01T22:01:00Z</dcterms:modified>
</cp:coreProperties>
</file>