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D541" w14:textId="77777777" w:rsidR="006177DE" w:rsidRPr="007F7EAB" w:rsidRDefault="006177DE">
      <w:pPr>
        <w:pStyle w:val="Ttulo1"/>
        <w:ind w:left="166" w:right="160"/>
        <w:jc w:val="center"/>
      </w:pPr>
    </w:p>
    <w:p w14:paraId="5D7CDE87" w14:textId="77777777" w:rsidR="006177DE" w:rsidRPr="007F7EAB" w:rsidRDefault="006177DE">
      <w:pPr>
        <w:pStyle w:val="Ttulo1"/>
        <w:ind w:left="166" w:right="160"/>
        <w:jc w:val="center"/>
      </w:pPr>
    </w:p>
    <w:p w14:paraId="1A71B890" w14:textId="77777777" w:rsidR="006177DE" w:rsidRPr="007F7EAB" w:rsidRDefault="006177DE">
      <w:pPr>
        <w:pStyle w:val="Ttulo1"/>
        <w:ind w:left="166" w:right="160"/>
        <w:jc w:val="center"/>
        <w:sectPr w:rsidR="006177DE" w:rsidRPr="007F7EAB" w:rsidSect="007A1FB3">
          <w:headerReference w:type="default" r:id="rId8"/>
          <w:pgSz w:w="11910" w:h="16840"/>
          <w:pgMar w:top="1701" w:right="1134" w:bottom="1134" w:left="1701" w:header="442" w:footer="0" w:gutter="0"/>
          <w:pgNumType w:start="1"/>
          <w:cols w:space="720"/>
        </w:sectPr>
      </w:pPr>
    </w:p>
    <w:p w14:paraId="4260DCBF" w14:textId="46F75E24" w:rsidR="00AD5BF8" w:rsidRPr="007F7EAB" w:rsidRDefault="00AD5BF8" w:rsidP="00AD5BF8">
      <w:pPr>
        <w:tabs>
          <w:tab w:val="left" w:pos="6630"/>
        </w:tabs>
        <w:spacing w:before="100" w:line="276" w:lineRule="auto"/>
        <w:jc w:val="center"/>
        <w:rPr>
          <w:rFonts w:eastAsia="Open Sans"/>
          <w:color w:val="000000" w:themeColor="text1"/>
          <w:sz w:val="24"/>
          <w:szCs w:val="24"/>
        </w:rPr>
      </w:pPr>
      <w:r w:rsidRPr="007F7EAB">
        <w:rPr>
          <w:rFonts w:eastAsia="Open Sans"/>
          <w:b/>
          <w:color w:val="000000" w:themeColor="text1"/>
          <w:sz w:val="24"/>
          <w:szCs w:val="24"/>
        </w:rPr>
        <w:t>Trajetórias no Residência Pedagógica de Geografia na Escola Rui Barbosa-TO</w:t>
      </w:r>
    </w:p>
    <w:p w14:paraId="0E304FB6" w14:textId="77777777" w:rsidR="006177DE" w:rsidRPr="007F7EAB" w:rsidRDefault="006177D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593BEEEA" w14:textId="49751AD7" w:rsidR="00AD5BF8" w:rsidRPr="007F7EAB" w:rsidRDefault="00AD5BF8" w:rsidP="00AD5BF8">
      <w:pPr>
        <w:spacing w:line="360" w:lineRule="auto"/>
        <w:ind w:left="3" w:hanging="3"/>
        <w:jc w:val="both"/>
        <w:rPr>
          <w:rFonts w:eastAsia="Open Sans"/>
          <w:b/>
          <w:sz w:val="24"/>
          <w:szCs w:val="24"/>
        </w:rPr>
      </w:pPr>
      <w:r w:rsidRPr="007F7EAB">
        <w:rPr>
          <w:color w:val="000000"/>
          <w:sz w:val="24"/>
          <w:szCs w:val="24"/>
        </w:rPr>
        <w:t>Josiely Araujo</w:t>
      </w:r>
      <w:r w:rsidR="00A6025C" w:rsidRPr="007F7EAB">
        <w:rPr>
          <w:color w:val="000000"/>
          <w:sz w:val="24"/>
          <w:szCs w:val="24"/>
        </w:rPr>
        <w:t xml:space="preserve"> </w:t>
      </w:r>
      <w:r w:rsidRPr="007F7EAB">
        <w:rPr>
          <w:color w:val="000000"/>
          <w:sz w:val="24"/>
          <w:szCs w:val="24"/>
        </w:rPr>
        <w:t xml:space="preserve">Sirqueira </w:t>
      </w:r>
      <w:hyperlink r:id="rId9" w:history="1">
        <w:r w:rsidRPr="007F7EAB">
          <w:rPr>
            <w:rStyle w:val="Hyperlink"/>
            <w:position w:val="0"/>
            <w:sz w:val="24"/>
            <w:szCs w:val="24"/>
          </w:rPr>
          <w:t>josiely.araujo@mail.uft.edu.br</w:t>
        </w:r>
      </w:hyperlink>
      <w:r w:rsidR="00853F3B" w:rsidRPr="007F7EAB">
        <w:rPr>
          <w:color w:val="000000"/>
          <w:sz w:val="24"/>
          <w:szCs w:val="24"/>
        </w:rPr>
        <w:t>,</w:t>
      </w:r>
      <w:r w:rsidR="007F7EAB">
        <w:rPr>
          <w:color w:val="000000"/>
          <w:sz w:val="24"/>
          <w:szCs w:val="24"/>
        </w:rPr>
        <w:t xml:space="preserve"> </w:t>
      </w:r>
      <w:hyperlink r:id="rId10" w:history="1">
        <w:r w:rsidR="00271181" w:rsidRPr="00CC592F">
          <w:rPr>
            <w:rStyle w:val="Hyperlink"/>
            <w:position w:val="0"/>
            <w:sz w:val="24"/>
            <w:szCs w:val="24"/>
          </w:rPr>
          <w:t>josielyaraujo2002@gmail.com</w:t>
        </w:r>
      </w:hyperlink>
      <w:r w:rsidR="00A6025C" w:rsidRPr="007F7EAB">
        <w:rPr>
          <w:color w:val="000000"/>
          <w:sz w:val="24"/>
          <w:szCs w:val="24"/>
        </w:rPr>
        <w:t xml:space="preserve">, </w:t>
      </w:r>
      <w:r w:rsidRPr="007F7EAB">
        <w:rPr>
          <w:color w:val="000000"/>
          <w:sz w:val="24"/>
          <w:szCs w:val="24"/>
        </w:rPr>
        <w:t xml:space="preserve">Universidade Federal do Tocantins </w:t>
      </w:r>
      <w:r w:rsidR="007F7EAB">
        <w:rPr>
          <w:color w:val="000000"/>
          <w:sz w:val="24"/>
          <w:szCs w:val="24"/>
        </w:rPr>
        <w:t>;</w:t>
      </w:r>
      <w:r w:rsidR="00A6025C" w:rsidRPr="007F7EAB">
        <w:rPr>
          <w:color w:val="000000"/>
          <w:sz w:val="24"/>
          <w:szCs w:val="24"/>
        </w:rPr>
        <w:t xml:space="preserve"> </w:t>
      </w:r>
    </w:p>
    <w:p w14:paraId="6B495B86" w14:textId="6CB06FFC" w:rsidR="00AD5BF8" w:rsidRDefault="00AD5BF8" w:rsidP="00AD5BF8">
      <w:pPr>
        <w:spacing w:line="360" w:lineRule="auto"/>
        <w:ind w:left="3" w:hanging="3"/>
        <w:jc w:val="both"/>
        <w:rPr>
          <w:rFonts w:eastAsia="Open Sans"/>
          <w:bCs/>
          <w:sz w:val="24"/>
          <w:szCs w:val="24"/>
        </w:rPr>
      </w:pPr>
      <w:r w:rsidRPr="007F7EAB">
        <w:rPr>
          <w:rFonts w:eastAsia="Open Sans"/>
          <w:bCs/>
          <w:sz w:val="24"/>
          <w:szCs w:val="24"/>
        </w:rPr>
        <w:t xml:space="preserve">Thaylane Oliveira de Araújo, </w:t>
      </w:r>
      <w:hyperlink r:id="rId11" w:history="1">
        <w:r w:rsidRPr="007F7EAB">
          <w:rPr>
            <w:rStyle w:val="Hyperlink"/>
            <w:rFonts w:eastAsia="Open Sans"/>
            <w:bCs/>
            <w:position w:val="0"/>
            <w:sz w:val="24"/>
            <w:szCs w:val="24"/>
          </w:rPr>
          <w:t>thaylane.araujo@uft.edu.br</w:t>
        </w:r>
      </w:hyperlink>
      <w:r w:rsidRPr="007F7EAB">
        <w:rPr>
          <w:rFonts w:eastAsia="Open Sans"/>
          <w:bCs/>
          <w:sz w:val="24"/>
          <w:szCs w:val="24"/>
          <w:u w:val="single"/>
        </w:rPr>
        <w:t>,</w:t>
      </w:r>
      <w:r w:rsidR="00853F3B" w:rsidRPr="007F7EAB">
        <w:rPr>
          <w:rFonts w:eastAsia="Open Sans"/>
          <w:bCs/>
          <w:sz w:val="24"/>
          <w:szCs w:val="24"/>
          <w:u w:val="single"/>
        </w:rPr>
        <w:t xml:space="preserve"> </w:t>
      </w:r>
      <w:hyperlink r:id="rId12" w:history="1">
        <w:r w:rsidR="00853F3B" w:rsidRPr="007F7EAB">
          <w:rPr>
            <w:rStyle w:val="Hyperlink"/>
            <w:rFonts w:eastAsia="Open Sans"/>
            <w:bCs/>
            <w:position w:val="0"/>
            <w:sz w:val="24"/>
            <w:szCs w:val="24"/>
          </w:rPr>
          <w:t>thaylanearaujo1999@gmail.com</w:t>
        </w:r>
      </w:hyperlink>
      <w:r w:rsidR="00853F3B" w:rsidRPr="007F7EAB">
        <w:rPr>
          <w:rFonts w:eastAsia="Open Sans"/>
          <w:bCs/>
          <w:sz w:val="24"/>
          <w:szCs w:val="24"/>
          <w:u w:val="single"/>
        </w:rPr>
        <w:t xml:space="preserve">, </w:t>
      </w:r>
      <w:r w:rsidRPr="007F7EAB">
        <w:rPr>
          <w:rFonts w:eastAsia="Open Sans"/>
          <w:bCs/>
          <w:sz w:val="24"/>
          <w:szCs w:val="24"/>
        </w:rPr>
        <w:t>Universidade Federal do Tocantins</w:t>
      </w:r>
      <w:r w:rsidR="007F7EAB">
        <w:rPr>
          <w:rFonts w:eastAsia="Open Sans"/>
          <w:bCs/>
          <w:sz w:val="24"/>
          <w:szCs w:val="24"/>
        </w:rPr>
        <w:t>;</w:t>
      </w:r>
    </w:p>
    <w:p w14:paraId="3DAB7146" w14:textId="5ECC64D3" w:rsidR="007F7EAB" w:rsidRPr="007F7EAB" w:rsidRDefault="007F7EAB" w:rsidP="007F7EAB">
      <w:pPr>
        <w:spacing w:line="360" w:lineRule="auto"/>
        <w:ind w:left="3" w:hanging="3"/>
        <w:jc w:val="both"/>
        <w:rPr>
          <w:rFonts w:eastAsia="Open Sans"/>
          <w:bCs/>
          <w:sz w:val="24"/>
          <w:szCs w:val="24"/>
        </w:rPr>
      </w:pPr>
      <w:r w:rsidRPr="007F7EAB">
        <w:rPr>
          <w:rFonts w:eastAsia="Open Sans"/>
          <w:bCs/>
          <w:sz w:val="24"/>
          <w:szCs w:val="24"/>
        </w:rPr>
        <w:t>Antônia Marcia Duarte</w:t>
      </w:r>
      <w:r w:rsidR="004D7F6A">
        <w:rPr>
          <w:rFonts w:eastAsia="Open Sans"/>
          <w:bCs/>
          <w:sz w:val="24"/>
          <w:szCs w:val="24"/>
        </w:rPr>
        <w:t xml:space="preserve"> Queiroz</w:t>
      </w:r>
      <w:r w:rsidRPr="007F7EAB">
        <w:rPr>
          <w:rFonts w:eastAsia="Open Sans"/>
          <w:bCs/>
          <w:sz w:val="24"/>
          <w:szCs w:val="24"/>
        </w:rPr>
        <w:t xml:space="preserve">, </w:t>
      </w:r>
      <w:hyperlink r:id="rId13" w:history="1">
        <w:r w:rsidRPr="00CC592F">
          <w:rPr>
            <w:rStyle w:val="Hyperlink"/>
            <w:rFonts w:eastAsia="Open Sans"/>
            <w:bCs/>
            <w:position w:val="0"/>
            <w:sz w:val="24"/>
            <w:szCs w:val="24"/>
          </w:rPr>
          <w:t>antonia.queiroz@ufnt.edu.br</w:t>
        </w:r>
      </w:hyperlink>
      <w:r>
        <w:rPr>
          <w:rFonts w:eastAsia="Open Sans"/>
          <w:bCs/>
          <w:sz w:val="24"/>
          <w:szCs w:val="24"/>
        </w:rPr>
        <w:t xml:space="preserve">, </w:t>
      </w:r>
      <w:r w:rsidRPr="007F7EAB">
        <w:rPr>
          <w:rFonts w:eastAsia="Open Sans"/>
          <w:bCs/>
          <w:sz w:val="24"/>
          <w:szCs w:val="24"/>
        </w:rPr>
        <w:t>Universidade Federal do Norte do Tocantins</w:t>
      </w:r>
      <w:r>
        <w:rPr>
          <w:rFonts w:eastAsia="Open Sans"/>
          <w:bCs/>
          <w:sz w:val="24"/>
          <w:szCs w:val="24"/>
        </w:rPr>
        <w:t>;</w:t>
      </w:r>
    </w:p>
    <w:p w14:paraId="2B46294E" w14:textId="308468AE" w:rsidR="007F7EAB" w:rsidRPr="007F7EAB" w:rsidRDefault="007F7EAB" w:rsidP="007F7EAB">
      <w:pPr>
        <w:spacing w:line="360" w:lineRule="auto"/>
        <w:ind w:left="1"/>
        <w:jc w:val="both"/>
        <w:rPr>
          <w:rFonts w:eastAsia="Open Sans"/>
          <w:bCs/>
          <w:color w:val="0000FF"/>
          <w:sz w:val="24"/>
          <w:szCs w:val="24"/>
          <w:u w:val="single"/>
        </w:rPr>
      </w:pPr>
      <w:r w:rsidRPr="007F7EAB">
        <w:rPr>
          <w:rFonts w:eastAsia="Open Sans"/>
          <w:bCs/>
          <w:sz w:val="24"/>
          <w:szCs w:val="24"/>
        </w:rPr>
        <w:t xml:space="preserve">Joana D’arc Dias Cunha, </w:t>
      </w:r>
      <w:hyperlink r:id="rId14" w:history="1">
        <w:r w:rsidRPr="00CC592F">
          <w:rPr>
            <w:rStyle w:val="Hyperlink"/>
            <w:rFonts w:eastAsia="Open Sans"/>
            <w:bCs/>
            <w:sz w:val="24"/>
            <w:szCs w:val="24"/>
          </w:rPr>
          <w:t>joanaddc@hotmail.com</w:t>
        </w:r>
      </w:hyperlink>
      <w:r>
        <w:rPr>
          <w:rFonts w:eastAsia="Open Sans"/>
          <w:bCs/>
          <w:position w:val="-1"/>
          <w:sz w:val="24"/>
          <w:szCs w:val="24"/>
        </w:rPr>
        <w:t xml:space="preserve">, </w:t>
      </w:r>
      <w:r w:rsidRPr="007F7EAB">
        <w:rPr>
          <w:rFonts w:eastAsia="Open Sans"/>
          <w:bCs/>
          <w:sz w:val="24"/>
          <w:szCs w:val="24"/>
        </w:rPr>
        <w:t>Secretaria de Educação do Tocantins</w:t>
      </w:r>
      <w:r>
        <w:rPr>
          <w:rFonts w:eastAsia="Open Sans"/>
          <w:bCs/>
          <w:sz w:val="24"/>
          <w:szCs w:val="24"/>
        </w:rPr>
        <w:t>.</w:t>
      </w:r>
    </w:p>
    <w:p w14:paraId="6E6EBBBA" w14:textId="3A05D968" w:rsidR="006177DE" w:rsidRPr="007F7EAB" w:rsidRDefault="00A6025C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  <w:r w:rsidRPr="007F7EAB">
        <w:rPr>
          <w:color w:val="000000"/>
          <w:sz w:val="24"/>
          <w:szCs w:val="24"/>
        </w:rPr>
        <w:t xml:space="preserve"> </w:t>
      </w:r>
    </w:p>
    <w:p w14:paraId="2924BAC5" w14:textId="77777777" w:rsidR="006177DE" w:rsidRPr="007F7EAB" w:rsidRDefault="006177DE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</w:p>
    <w:p w14:paraId="011DD623" w14:textId="77777777" w:rsidR="006177DE" w:rsidRPr="007F7EAB" w:rsidRDefault="006177DE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</w:p>
    <w:p w14:paraId="4EF638A6" w14:textId="77777777" w:rsidR="00AD5BF8" w:rsidRPr="007F7EAB" w:rsidRDefault="00A6025C" w:rsidP="00AD5BF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7F7EAB">
        <w:rPr>
          <w:b/>
          <w:color w:val="000000"/>
          <w:sz w:val="24"/>
          <w:szCs w:val="24"/>
        </w:rPr>
        <w:t>Área Temática:</w:t>
      </w:r>
      <w:r w:rsidR="00AD5BF8" w:rsidRPr="007F7EAB">
        <w:rPr>
          <w:b/>
          <w:color w:val="000000"/>
          <w:sz w:val="24"/>
          <w:szCs w:val="24"/>
        </w:rPr>
        <w:t xml:space="preserve"> CIÊNCIAS HUMANAS, SOCIAIS APLICADAS E LETRAS. </w:t>
      </w:r>
    </w:p>
    <w:p w14:paraId="3347CD65" w14:textId="56E817C3" w:rsidR="006177DE" w:rsidRPr="007F7EAB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49F729B" w14:textId="77777777" w:rsidR="006177DE" w:rsidRPr="007F7EAB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3FC991F" w14:textId="77777777" w:rsidR="006177DE" w:rsidRPr="007F7EAB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C8B1AEC" w14:textId="77777777" w:rsidR="006177DE" w:rsidRPr="007F7EAB" w:rsidRDefault="00A6025C">
      <w:pPr>
        <w:pStyle w:val="Ttulo1"/>
        <w:ind w:left="0"/>
        <w:jc w:val="both"/>
      </w:pPr>
      <w:r w:rsidRPr="007F7EAB">
        <w:t>RESUMO</w:t>
      </w:r>
    </w:p>
    <w:p w14:paraId="63B54C04" w14:textId="24973D5E" w:rsidR="00D5430B" w:rsidRPr="007F7EAB" w:rsidRDefault="00D5430B" w:rsidP="00D5430B">
      <w:pPr>
        <w:ind w:left="2" w:hanging="2"/>
        <w:jc w:val="both"/>
        <w:rPr>
          <w:rFonts w:eastAsia="Open Sans"/>
          <w:strike/>
          <w:sz w:val="24"/>
          <w:szCs w:val="24"/>
        </w:rPr>
      </w:pPr>
      <w:r w:rsidRPr="007F7EAB">
        <w:rPr>
          <w:rFonts w:eastAsia="Open Sans"/>
          <w:sz w:val="24"/>
          <w:szCs w:val="24"/>
        </w:rPr>
        <w:t>O presente  artigo tem como objetivo mostrar os relatos e as experiências ao longo do Programa Residência Pedagógica (PRP), nas turmas 13.01;13.02;13.03 e 33.01 com acompanhamento da professora preceptora Joana D´arc Dias Cunha.</w:t>
      </w:r>
    </w:p>
    <w:p w14:paraId="61285798" w14:textId="77777777" w:rsidR="00D5430B" w:rsidRPr="007F7EAB" w:rsidRDefault="00D5430B">
      <w:pPr>
        <w:pStyle w:val="Ttulo1"/>
        <w:ind w:left="0"/>
        <w:jc w:val="both"/>
      </w:pPr>
    </w:p>
    <w:p w14:paraId="268B33D8" w14:textId="60FC6C09" w:rsidR="00D5430B" w:rsidRPr="007F7EAB" w:rsidRDefault="00A6025C" w:rsidP="00D543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F7EAB">
        <w:rPr>
          <w:b/>
          <w:color w:val="000000"/>
          <w:sz w:val="24"/>
          <w:szCs w:val="24"/>
        </w:rPr>
        <w:t xml:space="preserve">Palavras-chave: </w:t>
      </w:r>
      <w:r w:rsidR="00D5430B" w:rsidRPr="007F7EAB">
        <w:rPr>
          <w:color w:val="000000"/>
          <w:sz w:val="24"/>
          <w:szCs w:val="24"/>
        </w:rPr>
        <w:t>Residência Pedagógica</w:t>
      </w:r>
      <w:r w:rsidRPr="007F7EAB">
        <w:rPr>
          <w:color w:val="000000"/>
          <w:sz w:val="24"/>
          <w:szCs w:val="24"/>
        </w:rPr>
        <w:t xml:space="preserve">; </w:t>
      </w:r>
      <w:r w:rsidR="00D5430B" w:rsidRPr="007F7EAB">
        <w:rPr>
          <w:color w:val="000000"/>
          <w:sz w:val="24"/>
          <w:szCs w:val="24"/>
        </w:rPr>
        <w:t>Regenci</w:t>
      </w:r>
      <w:r w:rsidR="007F7EAB">
        <w:rPr>
          <w:color w:val="000000"/>
          <w:sz w:val="24"/>
          <w:szCs w:val="24"/>
        </w:rPr>
        <w:t>a</w:t>
      </w:r>
      <w:r w:rsidRPr="007F7EAB">
        <w:rPr>
          <w:color w:val="000000"/>
          <w:sz w:val="24"/>
          <w:szCs w:val="24"/>
        </w:rPr>
        <w:t>;</w:t>
      </w:r>
      <w:r w:rsidR="00D5430B" w:rsidRPr="007F7EAB">
        <w:rPr>
          <w:color w:val="000000"/>
          <w:sz w:val="24"/>
          <w:szCs w:val="24"/>
        </w:rPr>
        <w:t xml:space="preserve"> Trajetórias</w:t>
      </w:r>
      <w:r w:rsidRPr="007F7EAB">
        <w:rPr>
          <w:color w:val="000000"/>
          <w:sz w:val="24"/>
          <w:szCs w:val="24"/>
        </w:rPr>
        <w:t xml:space="preserve">; </w:t>
      </w:r>
      <w:r w:rsidR="00D5430B" w:rsidRPr="007F7EAB">
        <w:rPr>
          <w:color w:val="000000"/>
          <w:sz w:val="24"/>
          <w:szCs w:val="24"/>
        </w:rPr>
        <w:t>Educação</w:t>
      </w:r>
      <w:r w:rsidRPr="007F7EAB">
        <w:rPr>
          <w:color w:val="000000"/>
          <w:sz w:val="24"/>
          <w:szCs w:val="24"/>
        </w:rPr>
        <w:t>;</w:t>
      </w:r>
      <w:r w:rsidR="00D5430B" w:rsidRPr="007F7EAB">
        <w:rPr>
          <w:color w:val="000000"/>
          <w:sz w:val="24"/>
          <w:szCs w:val="24"/>
        </w:rPr>
        <w:t xml:space="preserve"> </w:t>
      </w:r>
    </w:p>
    <w:p w14:paraId="42D12D83" w14:textId="77777777" w:rsidR="00D5430B" w:rsidRPr="007F7EAB" w:rsidRDefault="00D5430B" w:rsidP="00D543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1A0FA9D" w14:textId="77777777" w:rsidR="00D5430B" w:rsidRPr="007F7EAB" w:rsidRDefault="00D5430B" w:rsidP="00D5430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</w:rPr>
      </w:pPr>
    </w:p>
    <w:p w14:paraId="44FBE4AF" w14:textId="33688D04" w:rsidR="006177DE" w:rsidRPr="007F7EAB" w:rsidRDefault="00A6025C" w:rsidP="00D5430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4"/>
          <w:szCs w:val="24"/>
        </w:rPr>
      </w:pPr>
      <w:r w:rsidRPr="007F7EAB">
        <w:rPr>
          <w:b/>
          <w:bCs/>
          <w:sz w:val="24"/>
          <w:szCs w:val="24"/>
        </w:rPr>
        <w:t>INTRODUÇÃO</w:t>
      </w:r>
      <w:r w:rsidR="00D5430B" w:rsidRPr="007F7EAB">
        <w:rPr>
          <w:b/>
          <w:bCs/>
          <w:sz w:val="24"/>
          <w:szCs w:val="24"/>
        </w:rPr>
        <w:t>:</w:t>
      </w:r>
    </w:p>
    <w:p w14:paraId="2E2E2B91" w14:textId="77777777" w:rsidR="00D5430B" w:rsidRPr="007F7EAB" w:rsidRDefault="00D5430B" w:rsidP="00D5430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  <w:szCs w:val="24"/>
        </w:rPr>
      </w:pPr>
    </w:p>
    <w:p w14:paraId="628DFADF" w14:textId="77777777" w:rsidR="00853F3B" w:rsidRDefault="00853F3B" w:rsidP="007F7EAB">
      <w:pPr>
        <w:spacing w:line="360" w:lineRule="auto"/>
        <w:ind w:left="2" w:hanging="2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A finalidade deste artigo tem como objetivo mostrar os relatos e as experiências ao longo do Programa Residência Pedagógica (PRP), nas turmas 13.01;13.02;13.03 e 33.01 com acompanhamento da professora preceptora Joana D´arc Dias Cunha e  através das aulas ministradas buscamos dispor conhecimento e contribuir no desenvolvimento e identidade crítica para a formação de saberes de todos.</w:t>
      </w:r>
    </w:p>
    <w:p w14:paraId="05F55D79" w14:textId="77777777" w:rsidR="004D7F6A" w:rsidRDefault="004D7F6A" w:rsidP="007F7EAB">
      <w:pPr>
        <w:spacing w:line="360" w:lineRule="auto"/>
        <w:ind w:left="2" w:hanging="2"/>
        <w:jc w:val="both"/>
        <w:rPr>
          <w:rFonts w:eastAsia="Open Sans"/>
          <w:sz w:val="24"/>
          <w:szCs w:val="24"/>
        </w:rPr>
      </w:pPr>
    </w:p>
    <w:p w14:paraId="3F91363F" w14:textId="77777777" w:rsidR="004D7F6A" w:rsidRPr="007F7EAB" w:rsidRDefault="004D7F6A" w:rsidP="007F7EAB">
      <w:pPr>
        <w:spacing w:line="360" w:lineRule="auto"/>
        <w:ind w:left="2" w:hanging="2"/>
        <w:jc w:val="both"/>
        <w:rPr>
          <w:rFonts w:eastAsia="Open Sans"/>
          <w:sz w:val="24"/>
          <w:szCs w:val="24"/>
        </w:rPr>
      </w:pPr>
    </w:p>
    <w:p w14:paraId="2E632964" w14:textId="77777777" w:rsidR="00853F3B" w:rsidRPr="007F7EAB" w:rsidRDefault="00853F3B" w:rsidP="00853F3B">
      <w:pPr>
        <w:ind w:left="2" w:hanging="2"/>
        <w:jc w:val="both"/>
        <w:rPr>
          <w:rFonts w:eastAsia="Open Sans"/>
          <w:strike/>
          <w:sz w:val="24"/>
          <w:szCs w:val="24"/>
        </w:rPr>
      </w:pPr>
    </w:p>
    <w:p w14:paraId="7BDE15CC" w14:textId="77777777" w:rsidR="00853F3B" w:rsidRPr="007F7EAB" w:rsidRDefault="00853F3B" w:rsidP="007F7EAB">
      <w:pPr>
        <w:ind w:left="2268"/>
        <w:jc w:val="both"/>
        <w:rPr>
          <w:rFonts w:eastAsia="Open Sans"/>
          <w:sz w:val="20"/>
          <w:szCs w:val="20"/>
        </w:rPr>
      </w:pPr>
      <w:r w:rsidRPr="007F7EAB">
        <w:rPr>
          <w:rFonts w:eastAsia="Open Sans"/>
          <w:sz w:val="20"/>
          <w:szCs w:val="20"/>
        </w:rPr>
        <w:lastRenderedPageBreak/>
        <w:t xml:space="preserve">[...] constituir como realidade, pressupõe uma interação. A ideia que um indivíduo faz de si mesmo, de seu “eu”, é intermediada pelo reconhecimento obtido dos outros em decorrência de sua ação. Nenhuma identidade é construída no isolamento. Ao contrário, é negociada durante a vida toda por meio do diálogo, parcialmente exterior, parcialmente interior, com os outros. Tanto a identidade pessoal quanto a identidade socialmente derivada são formadas em diálogo aberto. Estas dependem de maneira vital das relações dialógicas estabelecidas com os outros. Esse é um movimento pelo qual passa todo e qualquer processo identitário e, por isso, diz respeito, também, à construção da identidade negra. (D’ADESKY, 2001 </w:t>
      </w:r>
      <w:r w:rsidRPr="007F7EAB">
        <w:rPr>
          <w:rFonts w:eastAsia="Open Sans"/>
          <w:i/>
          <w:sz w:val="20"/>
          <w:szCs w:val="20"/>
        </w:rPr>
        <w:t>apud</w:t>
      </w:r>
      <w:r w:rsidRPr="007F7EAB">
        <w:rPr>
          <w:rFonts w:eastAsia="Open Sans"/>
          <w:sz w:val="20"/>
          <w:szCs w:val="20"/>
        </w:rPr>
        <w:t xml:space="preserve"> GOMES, 2005, p.42)</w:t>
      </w:r>
    </w:p>
    <w:p w14:paraId="11F73CAE" w14:textId="77777777" w:rsidR="00853F3B" w:rsidRPr="007F7EAB" w:rsidRDefault="00853F3B" w:rsidP="007F7EAB">
      <w:pPr>
        <w:ind w:left="2268"/>
        <w:jc w:val="both"/>
        <w:rPr>
          <w:rFonts w:eastAsia="Open Sans"/>
          <w:sz w:val="20"/>
          <w:szCs w:val="20"/>
        </w:rPr>
      </w:pPr>
    </w:p>
    <w:p w14:paraId="54DFA591" w14:textId="77777777" w:rsidR="00853F3B" w:rsidRPr="007F7EAB" w:rsidRDefault="00853F3B" w:rsidP="007F7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2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Por meio da docência, formaremos pessoas críticas ao seu espaço social, pois, para, Milton Santos (1979, p.18).</w:t>
      </w:r>
    </w:p>
    <w:p w14:paraId="22DF9B05" w14:textId="77777777" w:rsidR="00853F3B" w:rsidRPr="007F7EAB" w:rsidRDefault="00853F3B" w:rsidP="00853F3B">
      <w:pPr>
        <w:pBdr>
          <w:top w:val="nil"/>
          <w:left w:val="nil"/>
          <w:bottom w:val="nil"/>
          <w:right w:val="nil"/>
          <w:between w:val="nil"/>
        </w:pBdr>
        <w:ind w:left="2268" w:firstLine="1"/>
        <w:jc w:val="both"/>
        <w:rPr>
          <w:rFonts w:eastAsia="Open Sans"/>
          <w:sz w:val="20"/>
          <w:szCs w:val="20"/>
        </w:rPr>
      </w:pPr>
      <w:r w:rsidRPr="007F7EAB">
        <w:rPr>
          <w:rFonts w:eastAsia="Open Sans"/>
          <w:sz w:val="20"/>
          <w:szCs w:val="20"/>
        </w:rPr>
        <w:t>[...] é a matéria trabalhada por excelência. Nenhum dos objetos sociais tem tamanha imposição sobre o homem, nenhum está tão presente no cotidiano dos indivíduos. A casa, o lugar de trabalho, os pontos de encontro, os caminhos que unem esses pontos, são igualmente elementos passivos que condicionam a atividade dos homens e comandam a prática social. A práxis, ingrediente fundamental da transformação da natureza humana, é um dado socioeconômico, mas também tributário dos imperativos espaciais.</w:t>
      </w:r>
    </w:p>
    <w:p w14:paraId="774AE581" w14:textId="77777777" w:rsidR="00853F3B" w:rsidRPr="007F7EAB" w:rsidRDefault="00853F3B" w:rsidP="00853F3B">
      <w:pPr>
        <w:ind w:left="802" w:hanging="2"/>
        <w:rPr>
          <w:rFonts w:eastAsia="Open Sans"/>
          <w:sz w:val="24"/>
          <w:szCs w:val="24"/>
        </w:rPr>
      </w:pPr>
    </w:p>
    <w:p w14:paraId="2C4EBC6B" w14:textId="15F80F46" w:rsidR="00853F3B" w:rsidRDefault="00853F3B" w:rsidP="007F7EAB">
      <w:pPr>
        <w:spacing w:line="360" w:lineRule="auto"/>
        <w:ind w:left="2" w:hanging="2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Através do espaço trabalhado no cotidiano dos alunos e nas suas regionalidades, esperamos construir uma formação eficaz, com o pensamento no meio social, nas transformações da natureza e as influências do homem dentro desse espaço e em como podemos contribuir para essa mudança. E, isso é proposto através das aulas com regência da matéria de Geografia e Trilhas do Cerrado e aula campo nos arredores da escola para explanar de forma didática o conteúdo trabalhado em sala de aula.</w:t>
      </w:r>
    </w:p>
    <w:p w14:paraId="795BD863" w14:textId="77777777" w:rsidR="007F7EAB" w:rsidRPr="007F7EAB" w:rsidRDefault="007F7EAB" w:rsidP="007F7EAB">
      <w:pPr>
        <w:spacing w:line="360" w:lineRule="auto"/>
        <w:ind w:left="2" w:hanging="2"/>
        <w:jc w:val="both"/>
        <w:rPr>
          <w:rFonts w:eastAsia="Open Sans"/>
          <w:sz w:val="24"/>
          <w:szCs w:val="24"/>
        </w:rPr>
      </w:pPr>
    </w:p>
    <w:p w14:paraId="639F2292" w14:textId="77777777" w:rsidR="00853F3B" w:rsidRPr="007F7EAB" w:rsidRDefault="00853F3B" w:rsidP="007F7EAB">
      <w:pPr>
        <w:spacing w:line="360" w:lineRule="auto"/>
        <w:ind w:left="2" w:hanging="2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Nessa trajetória, buscamos através do preceptor orientações de como lidar com as turmas. E a partir diretrizes, formamos nossa trajetória e para Cirqueira (2010, p. 43), a trajetória socioespacial: </w:t>
      </w:r>
    </w:p>
    <w:p w14:paraId="6AFE22BD" w14:textId="77777777" w:rsidR="00853F3B" w:rsidRPr="007F7EAB" w:rsidRDefault="00853F3B" w:rsidP="00853F3B">
      <w:pPr>
        <w:ind w:left="2268"/>
        <w:jc w:val="both"/>
        <w:rPr>
          <w:rFonts w:eastAsia="Open Sans"/>
          <w:sz w:val="20"/>
          <w:szCs w:val="20"/>
        </w:rPr>
      </w:pPr>
      <w:r w:rsidRPr="007F7EAB">
        <w:rPr>
          <w:rFonts w:eastAsia="Open Sans"/>
          <w:sz w:val="20"/>
          <w:szCs w:val="20"/>
        </w:rPr>
        <w:t>[...] envolve a história de vida dos indivíduos, suas experiências dentro de uma temporalidade e uma espacialidade que não possuem uma constituição linear ou contínua. A importância da espacialidade se faz na medida em que as experiências não se dão no nada e, muitas vezes os lugares demarcam momentos e limites dessas trajetórias, firmando-se como referências simbólicas e materiais para o indivíduo.</w:t>
      </w:r>
    </w:p>
    <w:p w14:paraId="3287957C" w14:textId="77777777" w:rsidR="00853F3B" w:rsidRPr="007F7EAB" w:rsidRDefault="00853F3B" w:rsidP="00853F3B">
      <w:pPr>
        <w:ind w:left="2" w:hanging="2"/>
        <w:rPr>
          <w:rFonts w:eastAsia="Open Sans"/>
          <w:sz w:val="24"/>
          <w:szCs w:val="24"/>
        </w:rPr>
      </w:pPr>
    </w:p>
    <w:p w14:paraId="39B57761" w14:textId="00782224" w:rsidR="006177DE" w:rsidRPr="007F7EAB" w:rsidRDefault="00853F3B" w:rsidP="007F7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Vale ressaltar que as memórias e as trajetórias estão sendo construídas através das aulas ministradas.</w:t>
      </w:r>
    </w:p>
    <w:p w14:paraId="0DF68029" w14:textId="77777777" w:rsidR="00853F3B" w:rsidRPr="007F7EAB" w:rsidRDefault="00853F3B" w:rsidP="00853F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1B19983" w14:textId="77777777" w:rsidR="006177DE" w:rsidRPr="007F7EAB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 w:rsidRPr="007F7EAB">
        <w:t>METODOLOGIA</w:t>
      </w:r>
    </w:p>
    <w:p w14:paraId="155ADED4" w14:textId="77777777" w:rsidR="006177DE" w:rsidRPr="007F7EAB" w:rsidRDefault="006177D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4AC4F015" w14:textId="77777777" w:rsidR="00D5430B" w:rsidRPr="007F7EAB" w:rsidRDefault="00D5430B" w:rsidP="007F7EAB">
      <w:pPr>
        <w:spacing w:line="360" w:lineRule="auto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 xml:space="preserve">O objetivo geral é adquirir experiências na dinâmica escolar de acordo com os objetivos propostos buscando sempre o aprimoramento. Além de aplicar a regência de acordo com o conteúdo oferecido pela SEDUC-TO (Secretária de Educação do Tocantins) com aulas </w:t>
      </w:r>
      <w:r w:rsidRPr="007F7EAB">
        <w:rPr>
          <w:rFonts w:eastAsia="Open Sans"/>
          <w:sz w:val="24"/>
          <w:szCs w:val="24"/>
        </w:rPr>
        <w:lastRenderedPageBreak/>
        <w:t>dinâmicas, demonstrativas e expositivas com o apoio pedagógico de atividades para fixação de conteúdo.</w:t>
      </w:r>
    </w:p>
    <w:p w14:paraId="003B3BEA" w14:textId="4E9D379F" w:rsidR="00D5430B" w:rsidRPr="007F7EAB" w:rsidRDefault="00D5430B" w:rsidP="007F7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Foi abordado as metodologias de aula campo nas mediações da escola para uma melhor fixação do conteúdo trabalhado sobre queimadas no Cerrado; Slides; Conteúdo dinâmico na feira escolar ; Aprendizagem regular na regência ; Desenvolvimento de senso crítico do espaço social após ministrar conteúdos que afetam o meio social dos alunos.</w:t>
      </w:r>
    </w:p>
    <w:p w14:paraId="1371ECA1" w14:textId="77777777" w:rsidR="006177DE" w:rsidRPr="007F7EAB" w:rsidRDefault="006177DE" w:rsidP="007F7EAB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148F8FD1" w14:textId="77777777" w:rsidR="006177DE" w:rsidRPr="007F7EAB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 w:rsidRPr="007F7EAB">
        <w:t xml:space="preserve">RESULTADOS E DISCUSSÃO/ </w:t>
      </w:r>
    </w:p>
    <w:p w14:paraId="628D08A9" w14:textId="77777777" w:rsidR="006177DE" w:rsidRPr="007F7EAB" w:rsidRDefault="006177D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37DE5364" w14:textId="77777777" w:rsidR="00D5430B" w:rsidRPr="007F7EAB" w:rsidRDefault="00D5430B" w:rsidP="007F7EAB">
      <w:pPr>
        <w:spacing w:after="80" w:line="360" w:lineRule="auto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Os exercícios se iniciaram no mês de agosto, tanto na escola quanto na Universidade. Na escola, as funções principais eram auxiliar a Professora em sala, planejar atividades e ajudar alunos com dificuldades. O contato com os alunos iniciou com uma   prática utilizando mapas mentais sobre “Recursos Naturais no Cotidiano”, realizada em sala de aula, com o tema Impactos Ambientais, com objetivo de conscientizar os alunos para tais atitudes. Nessa prática observamos que os alunos tinham interesse e curiosidade para desenvolver, uma experiência ótima. Logo após, realizamos um trabalho de campo com os alunos a professora preceptora e o coordenador de área do curso sobre queimadas no cerrado e mostramos as mediações da escola e alertamos sobre os focos de incêndio e ouvimos relatos de como os alunos se incomodaram com a fumaça na época da queimada , onde tivemos dois campos primeiro com as turmas de primeiros e anos e depois a terceira série, para observar as transformações geográficas produzidas pela mão do homem.</w:t>
      </w:r>
    </w:p>
    <w:p w14:paraId="1321C998" w14:textId="2BAA1B19" w:rsidR="00D5430B" w:rsidRPr="007F7EAB" w:rsidRDefault="00D5430B" w:rsidP="007F7EAB">
      <w:pPr>
        <w:spacing w:after="80" w:line="360" w:lineRule="auto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 xml:space="preserve"> A colaboração de todos, preceptora, escola e alunos, foi importante para a concretização do programa. Para finalizar, solicitou-se um breve resumo, que socializamos em sala. Essas práticas são importantes para o desenvolvimento dos alunos e que fogem do cotidiano e seja inovadora, instiga mais os estudantes. A consciência e responsabilidade do nosso papel enquanto residentes é importante para planejar aulas lúdicas e interessantes para que os alunos possam compreender e aprender os conteúdos proposto em sala.</w:t>
      </w:r>
    </w:p>
    <w:p w14:paraId="123F7881" w14:textId="77777777" w:rsidR="00D5430B" w:rsidRPr="007F7EAB" w:rsidRDefault="00D5430B" w:rsidP="007F7EAB">
      <w:pPr>
        <w:spacing w:after="80" w:line="360" w:lineRule="auto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 xml:space="preserve">Prosseguindo as aulas, observamos uma aula de Geografia e foi enriquecedor, pois, feito o plano de aula de um assunto.  E quando fomos para sala de aula, o tema era outro, a professora usou mapa mental. E eu ministrei as aulas seguintes, com auxílio de mapas ss mentais e conteúdos cartográficos para representar os assuntos. Ter contato com os alunos me estimula a seguir. De acordo com o cronograma do uso do mapa mental, em uma das aulas, foi trabalhado quanto as “Unidades de Conservação e suas Inter-relações socioespaciais no Tocantins”. Comentamos a </w:t>
      </w:r>
      <w:r w:rsidRPr="007F7EAB">
        <w:rPr>
          <w:rFonts w:eastAsia="Open Sans"/>
          <w:sz w:val="24"/>
          <w:szCs w:val="24"/>
        </w:rPr>
        <w:lastRenderedPageBreak/>
        <w:t xml:space="preserve">respeito das “unidades de conservação e as consequências de queimadas” no cerrado e na cidade, com foco nos arredores escolares. Seguimos com uma aula prática/expositiva mostrando as consequências das queimadas e como isso causa prejuízo no meio ambiente. </w:t>
      </w:r>
    </w:p>
    <w:p w14:paraId="4193899D" w14:textId="77777777" w:rsidR="006177DE" w:rsidRDefault="006177DE" w:rsidP="007F7EAB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3926E256" w14:textId="77777777" w:rsidR="007F7EAB" w:rsidRPr="007F7EAB" w:rsidRDefault="007F7EAB" w:rsidP="007F7EAB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54131ADC" w14:textId="77777777" w:rsidR="006177DE" w:rsidRPr="007F7EAB" w:rsidRDefault="00A6025C" w:rsidP="007F7EAB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 w:rsidRPr="007F7EAB">
        <w:t>CONCLUSÕES</w:t>
      </w:r>
    </w:p>
    <w:p w14:paraId="7BFA470E" w14:textId="77777777" w:rsidR="006177DE" w:rsidRPr="007F7EAB" w:rsidRDefault="006177DE" w:rsidP="007F7EAB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722041D6" w14:textId="30273E58" w:rsidR="00D5430B" w:rsidRPr="007F7EAB" w:rsidRDefault="00D5430B" w:rsidP="004D7F6A">
      <w:pPr>
        <w:spacing w:line="360" w:lineRule="auto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 xml:space="preserve">Por fim, podemosconcluir de forma objetiva,que o Programa Residência Pedagógica vem sendo muito bem executado na Escola Estadual Rui Barbosa e nas demais escolas. E com base no que foi observado e relatado, neste relatório, os residentes podem ter uma excelente troca de experiência no ambiente escolar. E assim, motivar-se ainda mais, e futuramente, </w:t>
      </w:r>
      <w:r w:rsidRPr="007F7EAB">
        <w:rPr>
          <w:rFonts w:eastAsia="Open Sans"/>
          <w:strike/>
          <w:sz w:val="24"/>
          <w:szCs w:val="24"/>
        </w:rPr>
        <w:t>a</w:t>
      </w:r>
      <w:r w:rsidRPr="007F7EAB">
        <w:rPr>
          <w:rFonts w:eastAsia="Open Sans"/>
          <w:sz w:val="24"/>
          <w:szCs w:val="24"/>
        </w:rPr>
        <w:t xml:space="preserve"> continuar no meio educacional. Concluir de forma específica, que o Programa Residência Pedagógica é muito importante para que o discente tenha uma experiência e estar preparado para o mercado de trabalho. Este programa contribui muito para uma formação positiva e de excelência.</w:t>
      </w:r>
    </w:p>
    <w:p w14:paraId="42F1EB52" w14:textId="77777777" w:rsidR="006177DE" w:rsidRPr="007F7EAB" w:rsidRDefault="006177DE" w:rsidP="004D7F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55DD6F12" w14:textId="77777777" w:rsidR="006177DE" w:rsidRPr="007F7EAB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38"/>
        <w:jc w:val="both"/>
      </w:pPr>
      <w:r w:rsidRPr="007F7EAB">
        <w:t xml:space="preserve">FINANCIAMENTOS </w:t>
      </w:r>
    </w:p>
    <w:p w14:paraId="207A9B5E" w14:textId="6EAF021A" w:rsidR="00D5430B" w:rsidRDefault="00D5430B" w:rsidP="007F7EAB">
      <w:pPr>
        <w:spacing w:line="360" w:lineRule="auto"/>
        <w:ind w:right="-24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>Este trabalho foi desenvolvido com o apoio do Programa Residência Pedagógica da UFT/UFNT, financiado pela CAPES,  a quem agrade</w:t>
      </w:r>
      <w:r w:rsidR="004D7F6A">
        <w:rPr>
          <w:rFonts w:eastAsia="Open Sans"/>
          <w:sz w:val="24"/>
          <w:szCs w:val="24"/>
        </w:rPr>
        <w:t>ce</w:t>
      </w:r>
      <w:r w:rsidRPr="007F7EAB">
        <w:rPr>
          <w:rFonts w:eastAsia="Open Sans"/>
          <w:sz w:val="24"/>
          <w:szCs w:val="24"/>
        </w:rPr>
        <w:t xml:space="preserve">mos por todo o auxílio. </w:t>
      </w:r>
    </w:p>
    <w:p w14:paraId="3731C0A1" w14:textId="77777777" w:rsidR="007F7EAB" w:rsidRPr="007F7EAB" w:rsidRDefault="007F7EAB" w:rsidP="007F7EAB">
      <w:pPr>
        <w:spacing w:line="360" w:lineRule="auto"/>
        <w:ind w:right="-24"/>
        <w:jc w:val="both"/>
        <w:rPr>
          <w:rFonts w:eastAsia="Open Sans"/>
          <w:sz w:val="24"/>
          <w:szCs w:val="24"/>
        </w:rPr>
      </w:pPr>
    </w:p>
    <w:p w14:paraId="618AC96B" w14:textId="4F909030" w:rsidR="006177DE" w:rsidRPr="007F7EAB" w:rsidRDefault="00A6025C" w:rsidP="007F7EAB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38"/>
        <w:jc w:val="both"/>
      </w:pPr>
      <w:r w:rsidRPr="007F7EAB">
        <w:t xml:space="preserve">REFERÊNCIAS </w:t>
      </w:r>
    </w:p>
    <w:p w14:paraId="0C16BE6C" w14:textId="2C05D2A7" w:rsidR="007F7EAB" w:rsidRPr="007F7EAB" w:rsidRDefault="007F7EAB" w:rsidP="00C70F12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eastAsia="Open Sans"/>
          <w:sz w:val="24"/>
          <w:szCs w:val="24"/>
        </w:rPr>
      </w:pPr>
      <w:r w:rsidRPr="00271181">
        <w:rPr>
          <w:rFonts w:eastAsia="Open Sans"/>
          <w:b/>
          <w:bCs/>
          <w:sz w:val="24"/>
          <w:szCs w:val="24"/>
        </w:rPr>
        <w:t>Base Nacional Comum Curricular</w:t>
      </w:r>
      <w:r w:rsidRPr="007F7EAB">
        <w:rPr>
          <w:rFonts w:eastAsia="Open Sans"/>
          <w:sz w:val="24"/>
          <w:szCs w:val="24"/>
        </w:rPr>
        <w:t xml:space="preserve">. </w:t>
      </w:r>
      <w:hyperlink r:id="rId15" w:history="1">
        <w:r w:rsidRPr="007F7EAB">
          <w:rPr>
            <w:rStyle w:val="Hyperlink"/>
            <w:rFonts w:eastAsia="Open Sans"/>
            <w:sz w:val="24"/>
            <w:szCs w:val="24"/>
          </w:rPr>
          <w:t>http://basenacionalcomum.mec.gov.br/</w:t>
        </w:r>
      </w:hyperlink>
      <w:r w:rsidRPr="007F7EAB">
        <w:rPr>
          <w:rFonts w:eastAsia="Open Sans"/>
          <w:sz w:val="24"/>
          <w:szCs w:val="24"/>
        </w:rPr>
        <w:t>.Acessado em Nov. de 2023.</w:t>
      </w:r>
    </w:p>
    <w:p w14:paraId="5F93FFB6" w14:textId="0A9FB94C" w:rsidR="007F7EAB" w:rsidRPr="007F7EAB" w:rsidRDefault="007F7EAB" w:rsidP="00C70F12">
      <w:pPr>
        <w:spacing w:before="120" w:after="120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 xml:space="preserve">CIRQUEIRA, Diogo Marçal. </w:t>
      </w:r>
      <w:r w:rsidRPr="007F7EAB">
        <w:rPr>
          <w:rFonts w:eastAsia="Open Sans"/>
          <w:b/>
          <w:sz w:val="24"/>
          <w:szCs w:val="24"/>
        </w:rPr>
        <w:t>Entre o corpo e a teoria [manuscrito]: a questão étnico-racial na obra e trajetória de Milton Santos</w:t>
      </w:r>
      <w:r w:rsidRPr="007F7EAB">
        <w:rPr>
          <w:rFonts w:eastAsia="Open Sans"/>
          <w:sz w:val="24"/>
          <w:szCs w:val="24"/>
        </w:rPr>
        <w:t xml:space="preserve">. Dissertação de Mestrado – Programa de Pós-Graduação do Instituto de Estudos Socioambientais. Goiânia: UFG. 2010. </w:t>
      </w:r>
      <w:hyperlink r:id="rId16" w:history="1">
        <w:r w:rsidRPr="007F7EAB">
          <w:rPr>
            <w:rStyle w:val="Hyperlink"/>
            <w:rFonts w:eastAsia="Open Sans"/>
            <w:sz w:val="24"/>
            <w:szCs w:val="24"/>
          </w:rPr>
          <w:t>https://bdtd.ibict.br/vufind/Record/UFG-2_104fa79edc22cbb36e0139b26865372e</w:t>
        </w:r>
      </w:hyperlink>
      <w:r w:rsidRPr="007F7EAB">
        <w:rPr>
          <w:rFonts w:eastAsia="Open Sans"/>
          <w:sz w:val="24"/>
          <w:szCs w:val="24"/>
        </w:rPr>
        <w:t>.Acessado em Nov. de 2023.</w:t>
      </w:r>
    </w:p>
    <w:p w14:paraId="4BC5D816" w14:textId="2C9461E4" w:rsidR="007F7EAB" w:rsidRPr="007F7EAB" w:rsidRDefault="007F7EAB" w:rsidP="00C70F12">
      <w:pPr>
        <w:spacing w:before="120" w:after="120"/>
        <w:jc w:val="both"/>
        <w:rPr>
          <w:rFonts w:eastAsia="Open Sans"/>
          <w:sz w:val="24"/>
          <w:szCs w:val="24"/>
        </w:rPr>
      </w:pPr>
      <w:r w:rsidRPr="00271181">
        <w:rPr>
          <w:rFonts w:eastAsia="Open Sans"/>
          <w:b/>
          <w:bCs/>
          <w:sz w:val="24"/>
          <w:szCs w:val="24"/>
        </w:rPr>
        <w:t>Documento Referência Para Elaboração Dos Planos de Ensino</w:t>
      </w:r>
      <w:r w:rsidRPr="007F7EAB">
        <w:rPr>
          <w:rFonts w:eastAsia="Open Sans"/>
          <w:sz w:val="24"/>
          <w:szCs w:val="24"/>
        </w:rPr>
        <w:t xml:space="preserve">, SEDUC-TO, 2018.Fornecido pela professora preceptora em pdf. </w:t>
      </w:r>
    </w:p>
    <w:p w14:paraId="7FFF9E34" w14:textId="193831F3" w:rsidR="007F7EAB" w:rsidRDefault="007F7EAB" w:rsidP="00C70F12">
      <w:pPr>
        <w:spacing w:before="120" w:after="120"/>
        <w:ind w:left="2" w:hanging="2"/>
        <w:jc w:val="both"/>
        <w:rPr>
          <w:rFonts w:eastAsia="Open Sans"/>
          <w:sz w:val="24"/>
          <w:szCs w:val="24"/>
        </w:rPr>
      </w:pPr>
      <w:r w:rsidRPr="007F7EAB">
        <w:rPr>
          <w:rFonts w:eastAsia="Open Sans"/>
          <w:sz w:val="24"/>
          <w:szCs w:val="24"/>
        </w:rPr>
        <w:t xml:space="preserve">D’ADESKY, 2001 apud GOMES, Nilma Lino. Alguns Termos e Conceitos Presentes no Debate sobre Relações Raciais no Brasil: Uma Breve Discussão. In: SECAD/MEC. </w:t>
      </w:r>
      <w:r w:rsidRPr="007F7EAB">
        <w:rPr>
          <w:rFonts w:eastAsia="Open Sans"/>
          <w:b/>
          <w:sz w:val="24"/>
          <w:szCs w:val="24"/>
        </w:rPr>
        <w:t>Educação antirracista</w:t>
      </w:r>
      <w:r w:rsidRPr="007F7EAB">
        <w:rPr>
          <w:rFonts w:eastAsia="Open Sans"/>
          <w:sz w:val="24"/>
          <w:szCs w:val="24"/>
        </w:rPr>
        <w:t>: caminhos abertos pela Lei Federal nº 10.639/03 / Secretaria de Educação Continuada, Alfabetização e Diversidade – Brasília: Ministério da Educação, Secretaria de Educação Continuada, Alfabetização e Diversidade (Coleção Educação para todos), 2005, p.39-62.</w:t>
      </w:r>
      <w:hyperlink r:id="rId17" w:history="1">
        <w:r w:rsidRPr="00CC592F">
          <w:rPr>
            <w:rStyle w:val="Hyperlink"/>
            <w:rFonts w:eastAsia="Open Sans"/>
            <w:sz w:val="24"/>
            <w:szCs w:val="24"/>
          </w:rPr>
          <w:t>https://educacao.ufes.br/sites/educacao.ufes.br/files/field/anexo/mpe-1006_-_elaboracao_de_dissertacao_e_produto_-_patricia_rufino.pdf</w:t>
        </w:r>
      </w:hyperlink>
      <w:r w:rsidRPr="007F7EAB">
        <w:rPr>
          <w:rFonts w:eastAsia="Open Sans"/>
          <w:sz w:val="24"/>
          <w:szCs w:val="24"/>
        </w:rPr>
        <w:t>. Acessado em Nov. de 2023.</w:t>
      </w:r>
    </w:p>
    <w:p w14:paraId="2E8476B4" w14:textId="77777777" w:rsidR="007F7EAB" w:rsidRPr="007F7EAB" w:rsidRDefault="007F7EAB" w:rsidP="00C70F12">
      <w:pPr>
        <w:spacing w:before="120" w:after="120"/>
        <w:ind w:left="2" w:hanging="2"/>
        <w:jc w:val="both"/>
        <w:rPr>
          <w:rFonts w:eastAsia="Open Sans"/>
          <w:sz w:val="24"/>
          <w:szCs w:val="24"/>
        </w:rPr>
      </w:pPr>
    </w:p>
    <w:p w14:paraId="0C652568" w14:textId="77777777" w:rsidR="007F7EAB" w:rsidRPr="007F7EAB" w:rsidRDefault="007F7EAB" w:rsidP="00C70F12">
      <w:pPr>
        <w:spacing w:before="120" w:after="120"/>
        <w:jc w:val="both"/>
        <w:rPr>
          <w:rFonts w:eastAsia="Century Gothic"/>
          <w:sz w:val="24"/>
          <w:szCs w:val="24"/>
        </w:rPr>
      </w:pPr>
      <w:r w:rsidRPr="007F7EAB">
        <w:rPr>
          <w:rFonts w:eastAsia="Open Sans"/>
          <w:sz w:val="24"/>
          <w:szCs w:val="24"/>
        </w:rPr>
        <w:t xml:space="preserve">SANTOS, Milton. Sociedade e Espaço: a formação social como teoria e como método. In: </w:t>
      </w:r>
      <w:r w:rsidRPr="007F7EAB">
        <w:rPr>
          <w:rFonts w:eastAsia="Open Sans"/>
          <w:b/>
          <w:sz w:val="24"/>
          <w:szCs w:val="24"/>
        </w:rPr>
        <w:lastRenderedPageBreak/>
        <w:t>Espaço e Sociedade</w:t>
      </w:r>
      <w:r w:rsidRPr="007F7EAB">
        <w:rPr>
          <w:rFonts w:eastAsia="Open Sans"/>
          <w:sz w:val="24"/>
          <w:szCs w:val="24"/>
        </w:rPr>
        <w:t>. Petrópolis: Vozes, 1979. P. 09-21.</w:t>
      </w:r>
      <w:r w:rsidRPr="007F7EAB">
        <w:rPr>
          <w:sz w:val="24"/>
          <w:szCs w:val="24"/>
        </w:rPr>
        <w:t xml:space="preserve"> https://publicacoes.agb.org.br/index.php/boletim-paulista/article/view/1092.  Acesso em:  nov. 2023.   </w:t>
      </w:r>
    </w:p>
    <w:p w14:paraId="59012720" w14:textId="77777777" w:rsidR="006177DE" w:rsidRPr="007F7EAB" w:rsidRDefault="006177DE" w:rsidP="00C70F12">
      <w:pPr>
        <w:jc w:val="both"/>
        <w:rPr>
          <w:sz w:val="24"/>
          <w:szCs w:val="24"/>
        </w:rPr>
      </w:pPr>
    </w:p>
    <w:sectPr w:rsidR="006177DE" w:rsidRPr="007F7EAB">
      <w:headerReference w:type="default" r:id="rId18"/>
      <w:type w:val="continuous"/>
      <w:pgSz w:w="11910" w:h="16840"/>
      <w:pgMar w:top="1701" w:right="1134" w:bottom="1134" w:left="1701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0B92" w14:textId="77777777" w:rsidR="001239CB" w:rsidRDefault="001239CB">
      <w:r>
        <w:separator/>
      </w:r>
    </w:p>
  </w:endnote>
  <w:endnote w:type="continuationSeparator" w:id="0">
    <w:p w14:paraId="5601843F" w14:textId="77777777" w:rsidR="001239CB" w:rsidRDefault="0012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B6D" w14:textId="77777777" w:rsidR="001239CB" w:rsidRDefault="001239CB">
      <w:r>
        <w:separator/>
      </w:r>
    </w:p>
  </w:footnote>
  <w:footnote w:type="continuationSeparator" w:id="0">
    <w:p w14:paraId="50993B51" w14:textId="77777777" w:rsidR="001239CB" w:rsidRDefault="0012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2093" w14:textId="77777777" w:rsidR="006177DE" w:rsidRDefault="006177DE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"/>
      <w:tblW w:w="9315" w:type="dxa"/>
      <w:tblInd w:w="-25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15"/>
    </w:tblGrid>
    <w:tr w:rsidR="006177DE" w14:paraId="09E78F71" w14:textId="77777777">
      <w:tc>
        <w:tcPr>
          <w:tcW w:w="93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4667745B" w14:textId="77777777" w:rsidR="006177DE" w:rsidRDefault="00A6025C">
          <w:pPr>
            <w:spacing w:line="14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114300" distB="114300" distL="114300" distR="114300" wp14:anchorId="2FC7BACB" wp14:editId="1C55D711">
                <wp:extent cx="5875973" cy="1933575"/>
                <wp:effectExtent l="0" t="0" r="0" b="0"/>
                <wp:docPr id="14869209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5973" cy="193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376A75D" w14:textId="77777777" w:rsidR="006177DE" w:rsidRDefault="006177DE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10D9" w14:textId="77777777" w:rsidR="006177DE" w:rsidRDefault="006177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314"/>
    <w:multiLevelType w:val="multilevel"/>
    <w:tmpl w:val="7F402C74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DE"/>
    <w:rsid w:val="001239CB"/>
    <w:rsid w:val="00271181"/>
    <w:rsid w:val="004D7F6A"/>
    <w:rsid w:val="00594297"/>
    <w:rsid w:val="005F5B5E"/>
    <w:rsid w:val="006177DE"/>
    <w:rsid w:val="007A1FB3"/>
    <w:rsid w:val="007F7EAB"/>
    <w:rsid w:val="00853F3B"/>
    <w:rsid w:val="00A6025C"/>
    <w:rsid w:val="00A64D9D"/>
    <w:rsid w:val="00AD5BF8"/>
    <w:rsid w:val="00C70F12"/>
    <w:rsid w:val="00C91F65"/>
    <w:rsid w:val="00D5430B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9195"/>
  <w15:docId w15:val="{A0B0833C-9C9A-4674-B179-7F460DB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9"/>
  </w:style>
  <w:style w:type="paragraph" w:styleId="Ttulo1">
    <w:name w:val="heading 1"/>
    <w:basedOn w:val="Normal"/>
    <w:link w:val="Ttulo1Char"/>
    <w:uiPriority w:val="9"/>
    <w:qFormat/>
    <w:rsid w:val="00F97DA9"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F97DA9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97DA9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7DA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rsid w:val="00AD5B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AD5BF8"/>
    <w:rPr>
      <w:color w:val="605E5C"/>
      <w:shd w:val="clear" w:color="auto" w:fill="E1DFDD"/>
    </w:rPr>
  </w:style>
  <w:style w:type="character" w:styleId="Refdecomentrio">
    <w:name w:val="annotation reference"/>
    <w:qFormat/>
    <w:rsid w:val="00853F3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qFormat/>
    <w:rsid w:val="00853F3B"/>
    <w:pPr>
      <w:widowControl/>
      <w:ind w:left="2269"/>
    </w:pPr>
    <w:rPr>
      <w:rFonts w:ascii="Century Gothic" w:eastAsia="Century Gothic" w:hAnsi="Century Gothic" w:cs="Century Gothic"/>
      <w:position w:val="-1"/>
      <w:sz w:val="20"/>
      <w:szCs w:val="20"/>
      <w:lang w:val="en-US" w:eastAsia="ar-SA"/>
    </w:rPr>
  </w:style>
  <w:style w:type="character" w:customStyle="1" w:styleId="TextodecomentrioChar">
    <w:name w:val="Texto de comentário Char"/>
    <w:basedOn w:val="Fontepargpadro"/>
    <w:link w:val="Textodecomentrio"/>
    <w:rsid w:val="00853F3B"/>
    <w:rPr>
      <w:rFonts w:ascii="Century Gothic" w:eastAsia="Century Gothic" w:hAnsi="Century Gothic" w:cs="Century Gothic"/>
      <w:position w:val="-1"/>
      <w:sz w:val="20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D5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tonia.queiroz@ufnt.edu.b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aylanearaujo1999@gmail.com" TargetMode="External"/><Relationship Id="rId17" Type="http://schemas.openxmlformats.org/officeDocument/2006/relationships/hyperlink" Target="https://educacao.ufes.br/sites/educacao.ufes.br/files/field/anexo/mpe-1006_-_elaboracao_de_dissertacao_e_produto_-_patricia_rufin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dtd.ibict.br/vufind/Record/UFG-2_104fa79edc22cbb36e0139b26865372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aylane.araujo@uft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nacionalcomum.mec.gov.br/" TargetMode="External"/><Relationship Id="rId10" Type="http://schemas.openxmlformats.org/officeDocument/2006/relationships/hyperlink" Target="mailto:josielyaraujo2002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siely.araujo@mail.uft.edu.br" TargetMode="External"/><Relationship Id="rId14" Type="http://schemas.openxmlformats.org/officeDocument/2006/relationships/hyperlink" Target="mailto:joanadd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d9uVqz04KMr6+fa3hCFijtwhw==">CgMxLjA4AHIhMXhtT3pjTU1ZcVJBMjJYbXNhVG5TaEotMXFKbkYwLUlk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dcterms:created xsi:type="dcterms:W3CDTF">2024-03-19T12:38:00Z</dcterms:created>
  <dcterms:modified xsi:type="dcterms:W3CDTF">2024-03-19T12:38:00Z</dcterms:modified>
</cp:coreProperties>
</file>