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74089" w14:textId="0800CD44" w:rsidR="006E276C" w:rsidRPr="00161D50" w:rsidRDefault="006E276C" w:rsidP="00EA4F2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7EA5FE" w14:textId="3F66E63A" w:rsidR="00734A5C" w:rsidRPr="00441A29" w:rsidRDefault="00441A29" w:rsidP="00AD1040">
      <w:pPr>
        <w:spacing w:line="36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LINGUAGEM LOGO NO ENSINO DE SEMELHANÇA DE TRIÂNGULOS</w:t>
      </w:r>
    </w:p>
    <w:p w14:paraId="25D6F351" w14:textId="79FF2654" w:rsidR="00734A5C" w:rsidRPr="00734A5C" w:rsidRDefault="00441A29" w:rsidP="004C08DE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Gabriel Rodrigues da Silva</w:t>
      </w:r>
    </w:p>
    <w:p w14:paraId="1EB09216" w14:textId="6FC05174" w:rsidR="00734A5C" w:rsidRPr="00734A5C" w:rsidRDefault="008A76B4" w:rsidP="004C08D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Universidade Estadual de Alagoas</w:t>
      </w:r>
    </w:p>
    <w:p w14:paraId="11151C32" w14:textId="5C9E6BD8" w:rsidR="00734A5C" w:rsidRDefault="00000000" w:rsidP="004C08D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hyperlink r:id="rId6" w:history="1">
        <w:r w:rsidR="008A76B4" w:rsidRPr="00814AD7">
          <w:rPr>
            <w:rStyle w:val="Hyperlink"/>
            <w:rFonts w:ascii="Arial" w:hAnsi="Arial" w:cs="Arial"/>
            <w:sz w:val="24"/>
            <w:szCs w:val="24"/>
          </w:rPr>
          <w:t>robriel01@gmail.com</w:t>
        </w:r>
      </w:hyperlink>
    </w:p>
    <w:p w14:paraId="5C90E06C" w14:textId="77777777" w:rsidR="008A76B4" w:rsidRPr="00734A5C" w:rsidRDefault="008A76B4" w:rsidP="004C08D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0DE54CD8" w14:textId="08C3DF7B" w:rsidR="00441A29" w:rsidRPr="00441A29" w:rsidRDefault="00441A29" w:rsidP="004C08DE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441A29">
        <w:rPr>
          <w:rFonts w:ascii="Arial" w:hAnsi="Arial" w:cs="Arial"/>
          <w:b/>
          <w:bCs/>
          <w:sz w:val="24"/>
          <w:szCs w:val="24"/>
        </w:rPr>
        <w:t xml:space="preserve">Daniel </w:t>
      </w:r>
      <w:r w:rsidR="00911A89">
        <w:rPr>
          <w:rFonts w:ascii="Arial" w:hAnsi="Arial" w:cs="Arial"/>
          <w:b/>
          <w:bCs/>
          <w:sz w:val="24"/>
          <w:szCs w:val="24"/>
        </w:rPr>
        <w:t xml:space="preserve">Nicolau </w:t>
      </w:r>
      <w:r w:rsidRPr="00441A29">
        <w:rPr>
          <w:rFonts w:ascii="Arial" w:hAnsi="Arial" w:cs="Arial"/>
          <w:b/>
          <w:bCs/>
          <w:sz w:val="24"/>
          <w:szCs w:val="24"/>
        </w:rPr>
        <w:t xml:space="preserve">Brandão </w:t>
      </w:r>
    </w:p>
    <w:p w14:paraId="7CC791F1" w14:textId="214B2B68" w:rsidR="00F44463" w:rsidRDefault="008A76B4" w:rsidP="004C08D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Universidade Estadual de Alagoas</w:t>
      </w:r>
    </w:p>
    <w:p w14:paraId="6A73B194" w14:textId="56A448D1" w:rsidR="008A76B4" w:rsidRDefault="00000000" w:rsidP="004C08D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hyperlink r:id="rId7" w:history="1">
        <w:r w:rsidR="004C08DE" w:rsidRPr="00567011">
          <w:rPr>
            <w:rStyle w:val="Hyperlink"/>
            <w:rFonts w:ascii="Arial" w:hAnsi="Arial" w:cs="Arial"/>
            <w:sz w:val="24"/>
            <w:szCs w:val="24"/>
          </w:rPr>
          <w:t>daniel.brandao@uneal.edu.br</w:t>
        </w:r>
      </w:hyperlink>
    </w:p>
    <w:p w14:paraId="7778F78C" w14:textId="77777777" w:rsidR="008A76B4" w:rsidRPr="008A76B4" w:rsidRDefault="008A76B4" w:rsidP="004C08D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65147B2D" w14:textId="03F7C943" w:rsidR="00734A5C" w:rsidRPr="00734A5C" w:rsidRDefault="00441A29" w:rsidP="004C08DE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Gilson Santos Coutinho</w:t>
      </w:r>
    </w:p>
    <w:p w14:paraId="45C86E6D" w14:textId="048FBA3F" w:rsidR="00734A5C" w:rsidRPr="00734A5C" w:rsidRDefault="008A76B4" w:rsidP="004C08D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Universidade Estadual de Alagoas</w:t>
      </w:r>
    </w:p>
    <w:p w14:paraId="0F36C895" w14:textId="51EE7110" w:rsidR="00F44463" w:rsidRDefault="00000000" w:rsidP="004C08D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hyperlink r:id="rId8" w:history="1">
        <w:r w:rsidR="008A76B4" w:rsidRPr="00814AD7">
          <w:rPr>
            <w:rStyle w:val="Hyperlink"/>
            <w:rFonts w:ascii="Arial" w:hAnsi="Arial" w:cs="Arial"/>
            <w:sz w:val="24"/>
            <w:szCs w:val="24"/>
          </w:rPr>
          <w:t>gscoutinho2018@gmail.com</w:t>
        </w:r>
      </w:hyperlink>
    </w:p>
    <w:p w14:paraId="60A257CC" w14:textId="77777777" w:rsidR="008A76B4" w:rsidRDefault="008A76B4" w:rsidP="008A76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4517B5" w14:textId="77777777" w:rsidR="002A4832" w:rsidRDefault="002A4832" w:rsidP="008A76B4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AD7EB1A" w14:textId="72AB3B31" w:rsidR="00734A5C" w:rsidRDefault="00734A5C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 </w:t>
      </w:r>
      <w:r w:rsidRPr="00734A5C">
        <w:rPr>
          <w:rFonts w:ascii="Arial" w:hAnsi="Arial" w:cs="Arial"/>
          <w:b/>
          <w:bCs/>
          <w:sz w:val="24"/>
          <w:szCs w:val="24"/>
        </w:rPr>
        <w:t>INTRODUÇÃO</w:t>
      </w:r>
    </w:p>
    <w:p w14:paraId="205A1297" w14:textId="77777777" w:rsidR="00CB7976" w:rsidRDefault="00CB7976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A3E3F0E" w14:textId="77777777" w:rsidR="00441A29" w:rsidRPr="00441A29" w:rsidRDefault="00441A29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41A29">
        <w:rPr>
          <w:rFonts w:ascii="Arial" w:hAnsi="Arial" w:cs="Arial"/>
          <w:sz w:val="24"/>
          <w:szCs w:val="24"/>
        </w:rPr>
        <w:t xml:space="preserve">A crescente integração das tecnologias da informação no ambiente educacional tem gerado novas abordagens no ensino e na aprendizagem, oferecendo ferramentas inovadoras para melhorar a eficácia pedagógica. Entre essas ferramentas, a linguagem LOGO, desenvolvida por Seymour </w:t>
      </w:r>
      <w:proofErr w:type="spellStart"/>
      <w:r w:rsidRPr="00441A29">
        <w:rPr>
          <w:rFonts w:ascii="Arial" w:hAnsi="Arial" w:cs="Arial"/>
          <w:sz w:val="24"/>
          <w:szCs w:val="24"/>
        </w:rPr>
        <w:t>Papert</w:t>
      </w:r>
      <w:proofErr w:type="spellEnd"/>
      <w:r w:rsidRPr="00441A29">
        <w:rPr>
          <w:rFonts w:ascii="Arial" w:hAnsi="Arial" w:cs="Arial"/>
          <w:sz w:val="24"/>
          <w:szCs w:val="24"/>
        </w:rPr>
        <w:t xml:space="preserve"> e fundamentada nas teorias de Piaget, destaca-se como um recurso de grande valia para o ensino de conceitos matemáticos. Este artigo investiga a influência da linguagem LOGO no aprendizado das semelhanças de triângulos em uma turma do 9º ano, com o objetivo de avaliar como essa metodologia pode transformar a compreensão matemática dos alunos.</w:t>
      </w:r>
    </w:p>
    <w:p w14:paraId="3105D4A7" w14:textId="5ED68F9F" w:rsidR="00441A29" w:rsidRPr="00441A29" w:rsidRDefault="00441A29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41A29">
        <w:rPr>
          <w:rFonts w:ascii="Arial" w:hAnsi="Arial" w:cs="Arial"/>
          <w:sz w:val="24"/>
          <w:szCs w:val="24"/>
        </w:rPr>
        <w:t>A LOGO, com seu ambiente de programação intuitivo e orientado à geometria, proporciona uma plataforma ideal para explorar conceitos matemáticos de forma concreta e envolvente. A abordagem prática da LOGO permite que os alunos apliquem a teoria em situações reais, o que contribui para uma compreensão mais profunda e duradoura dos conceitos (</w:t>
      </w:r>
      <w:proofErr w:type="spellStart"/>
      <w:r w:rsidRPr="00441A29">
        <w:rPr>
          <w:rFonts w:ascii="Arial" w:hAnsi="Arial" w:cs="Arial"/>
          <w:sz w:val="24"/>
          <w:szCs w:val="24"/>
        </w:rPr>
        <w:t>Papert</w:t>
      </w:r>
      <w:proofErr w:type="spellEnd"/>
      <w:r w:rsidRPr="00441A29">
        <w:rPr>
          <w:rFonts w:ascii="Arial" w:hAnsi="Arial" w:cs="Arial"/>
          <w:sz w:val="24"/>
          <w:szCs w:val="24"/>
        </w:rPr>
        <w:t>, 1985).</w:t>
      </w:r>
    </w:p>
    <w:p w14:paraId="4894FC52" w14:textId="58135330" w:rsidR="00F44463" w:rsidRDefault="00441A29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41A29">
        <w:rPr>
          <w:rFonts w:ascii="Arial" w:hAnsi="Arial" w:cs="Arial"/>
          <w:sz w:val="24"/>
          <w:szCs w:val="24"/>
        </w:rPr>
        <w:t xml:space="preserve">Este estudo visa analisar as mudanças no aprendizado dos alunos antes e depois de uma intervenção utilizando a linguagem LOGO, com foco na semelhança de triângulos. A investigação se propõe a avaliar o impacto da LOGO tanto no desempenho </w:t>
      </w:r>
      <w:r>
        <w:rPr>
          <w:rFonts w:ascii="Arial" w:hAnsi="Arial" w:cs="Arial"/>
          <w:sz w:val="24"/>
          <w:szCs w:val="24"/>
        </w:rPr>
        <w:t>escolar</w:t>
      </w:r>
      <w:r w:rsidRPr="00441A29">
        <w:rPr>
          <w:rFonts w:ascii="Arial" w:hAnsi="Arial" w:cs="Arial"/>
          <w:sz w:val="24"/>
          <w:szCs w:val="24"/>
        </w:rPr>
        <w:t xml:space="preserve"> quanto no desenvolvimento das habilidades cognitivas dos alunos, destacando o potencial dessa abordagem para melhorar o ensino e a aprendizagem de matemática</w:t>
      </w:r>
      <w:r>
        <w:rPr>
          <w:rFonts w:ascii="Arial" w:hAnsi="Arial" w:cs="Arial"/>
          <w:sz w:val="24"/>
          <w:szCs w:val="24"/>
        </w:rPr>
        <w:t>.</w:t>
      </w:r>
    </w:p>
    <w:p w14:paraId="2668A25A" w14:textId="77777777" w:rsidR="00CB7976" w:rsidRPr="00CB7976" w:rsidRDefault="00CB7976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3028062" w14:textId="6DAB35F1" w:rsidR="00715049" w:rsidRDefault="00734A5C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734A5C">
        <w:rPr>
          <w:rFonts w:ascii="Arial" w:hAnsi="Arial" w:cs="Arial"/>
          <w:b/>
          <w:bCs/>
          <w:sz w:val="24"/>
          <w:szCs w:val="24"/>
        </w:rPr>
        <w:t xml:space="preserve">OBJETIVOS </w:t>
      </w:r>
    </w:p>
    <w:p w14:paraId="203DE034" w14:textId="77777777" w:rsidR="00CB7976" w:rsidRPr="00734A5C" w:rsidRDefault="00CB7976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729E0C3" w14:textId="7B624987" w:rsidR="008A76B4" w:rsidRDefault="002B04EC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trabalho tem como objetivo verificar se o uso da linguagem LOGO pode contribuir para o melhor aprendizado de semelhança de triângulos.</w:t>
      </w:r>
      <w:r w:rsidR="00AB67EF">
        <w:rPr>
          <w:rFonts w:ascii="Arial" w:hAnsi="Arial" w:cs="Arial"/>
          <w:sz w:val="24"/>
          <w:szCs w:val="24"/>
        </w:rPr>
        <w:t xml:space="preserve"> Desse modo, </w:t>
      </w:r>
      <w:r w:rsidR="004C08DE">
        <w:rPr>
          <w:rFonts w:ascii="Arial" w:hAnsi="Arial" w:cs="Arial"/>
          <w:sz w:val="24"/>
          <w:szCs w:val="24"/>
        </w:rPr>
        <w:t>o uso da linguagem poderá ou não ser indicado como metodologia de ensino.</w:t>
      </w:r>
    </w:p>
    <w:p w14:paraId="7B2AF64C" w14:textId="77777777" w:rsidR="00CB7976" w:rsidRPr="008A76B4" w:rsidRDefault="00CB7976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6C756DB" w14:textId="638A80BC" w:rsidR="00715049" w:rsidRDefault="00734A5C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 </w:t>
      </w:r>
      <w:r w:rsidRPr="00734A5C">
        <w:rPr>
          <w:rFonts w:ascii="Arial" w:hAnsi="Arial" w:cs="Arial"/>
          <w:b/>
          <w:bCs/>
          <w:sz w:val="24"/>
          <w:szCs w:val="24"/>
        </w:rPr>
        <w:t>METODOLOGIA</w:t>
      </w:r>
    </w:p>
    <w:p w14:paraId="05A07682" w14:textId="77777777" w:rsidR="00CB7976" w:rsidRPr="00734A5C" w:rsidRDefault="00CB7976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D40C0AF" w14:textId="77777777" w:rsidR="00EA4F23" w:rsidRPr="00EA4F23" w:rsidRDefault="00EA4F23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A4F23">
        <w:rPr>
          <w:rFonts w:ascii="Arial" w:hAnsi="Arial" w:cs="Arial"/>
          <w:sz w:val="24"/>
          <w:szCs w:val="24"/>
        </w:rPr>
        <w:t>A pesquisa foi realizada em uma turma de 9º ano do ensino fundamental, composta por 27 estudantes, com idade média de 15 anos, em uma escola localizada na zona urbana. O estudo teve como objetivo avaliar o impacto da utilização da linguagem LOGO no ensino do conceito de semelhança de triângulos, através de uma oficina didática. Para isso, utilizou-se um delineamento pré e pós-teste, com o intuito de mensurar o conhecimento dos estudantes antes e depois da intervenção.</w:t>
      </w:r>
    </w:p>
    <w:p w14:paraId="3E9A806C" w14:textId="303B9B76" w:rsidR="00CB7976" w:rsidRPr="00CB7976" w:rsidRDefault="00EA4F23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A4F23">
        <w:rPr>
          <w:rFonts w:ascii="Arial" w:hAnsi="Arial" w:cs="Arial"/>
          <w:sz w:val="24"/>
          <w:szCs w:val="24"/>
        </w:rPr>
        <w:t>Os participantes da pesquisa foram 27 alunos, que frequentavam regularmente as aulas de matemática. A seleção da turma seguiu o critério de conveniência, dado que a escola se encontrava em fase de implementação de tecnologias educacionais, o que facilitou o uso de recursos digitais durante as atividades.</w:t>
      </w:r>
    </w:p>
    <w:p w14:paraId="728BEB9A" w14:textId="2CEA368D" w:rsidR="00CB7976" w:rsidRPr="00CB7976" w:rsidRDefault="00EA4F23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A4F23">
        <w:rPr>
          <w:rFonts w:ascii="Arial" w:hAnsi="Arial" w:cs="Arial"/>
          <w:sz w:val="24"/>
          <w:szCs w:val="24"/>
        </w:rPr>
        <w:t>O instrumento utilizado para avaliar o conhecimento dos alunos foi um teste de matemática composto por seis questões, classificadas em três níveis de dificuldade: fácil, médio e difícil. As questões foram cuidadosamente elaboradas para avaliar a compreensão dos estudantes sobre o conceito de semelhança de triângulos, e foram aplicadas em dois momentos: antes da oficina (pré-teste) e depois da oficina (pós-teste). Esse método permitiu medir o progresso dos alunos em relação ao conteúdo ensinado.</w:t>
      </w:r>
    </w:p>
    <w:p w14:paraId="63A7C5EB" w14:textId="77777777" w:rsidR="00CE2465" w:rsidRPr="00CE2465" w:rsidRDefault="00CE2465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E2465">
        <w:rPr>
          <w:rFonts w:ascii="Arial" w:hAnsi="Arial" w:cs="Arial"/>
          <w:sz w:val="24"/>
          <w:szCs w:val="24"/>
        </w:rPr>
        <w:t>A intervenção consistiu em uma oficina sobre semelhança de triângulos, onde os comandos da linguagem LOGO foram apresentados por meio de projeção via datashow. Durante a oficina, os alunos exploraram a LOGO para construir triângulos e observar as propriedades de semelhança de maneira interativa. A visualização compartilhada facilitou a participação coletiva.</w:t>
      </w:r>
    </w:p>
    <w:p w14:paraId="0249D548" w14:textId="0DF28BCF" w:rsidR="00CB7976" w:rsidRPr="00CB7976" w:rsidRDefault="00CE2465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E2465">
        <w:rPr>
          <w:rFonts w:ascii="Arial" w:hAnsi="Arial" w:cs="Arial"/>
          <w:sz w:val="24"/>
          <w:szCs w:val="24"/>
        </w:rPr>
        <w:lastRenderedPageBreak/>
        <w:t>Um pré-teste foi aplicado antes da oficina para estabelecer uma linha de base do conhecimento dos alunos sobre semelhança de triângulos. Após a intervenção, os alunos realizaram um pós-teste com as mesmas questões, permitindo uma comparação direta. O intervalo entre os testes foi de uma semana.</w:t>
      </w:r>
    </w:p>
    <w:p w14:paraId="180442BF" w14:textId="76814631" w:rsidR="00CB7976" w:rsidRDefault="00EA4F23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A4F23">
        <w:rPr>
          <w:rFonts w:ascii="Arial" w:hAnsi="Arial" w:cs="Arial"/>
          <w:sz w:val="24"/>
          <w:szCs w:val="24"/>
        </w:rPr>
        <w:t xml:space="preserve">Os dados coletados foram analisados quantitativamente. As pontuações dos alunos no pré e pós-teste foram comparadas para verificar o efeito da intervenção. As médias das pontuações foram calculadas e, para identificar se houve uma diferença estatisticamente significativa entre o desempenho antes e depois da oficina, foi utilizado o teste t de </w:t>
      </w:r>
      <w:proofErr w:type="spellStart"/>
      <w:r w:rsidRPr="00EA4F23">
        <w:rPr>
          <w:rFonts w:ascii="Arial" w:hAnsi="Arial" w:cs="Arial"/>
          <w:sz w:val="24"/>
          <w:szCs w:val="24"/>
        </w:rPr>
        <w:t>Student</w:t>
      </w:r>
      <w:proofErr w:type="spellEnd"/>
      <w:r w:rsidRPr="00EA4F23">
        <w:rPr>
          <w:rFonts w:ascii="Arial" w:hAnsi="Arial" w:cs="Arial"/>
          <w:sz w:val="24"/>
          <w:szCs w:val="24"/>
        </w:rPr>
        <w:t xml:space="preserve"> pareado, adequado para comparar dois conjuntos de medidas relacionados. O nível de significância adotado foi de 5% (p &lt; 0,05).</w:t>
      </w:r>
    </w:p>
    <w:p w14:paraId="45391463" w14:textId="77777777" w:rsidR="00CB7976" w:rsidRPr="00CB7976" w:rsidRDefault="00CB7976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57F71EB" w14:textId="586EB777" w:rsidR="00CB7976" w:rsidRDefault="00734A5C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 </w:t>
      </w:r>
      <w:r w:rsidRPr="00734A5C">
        <w:rPr>
          <w:rFonts w:ascii="Arial" w:hAnsi="Arial" w:cs="Arial"/>
          <w:b/>
          <w:bCs/>
          <w:sz w:val="24"/>
          <w:szCs w:val="24"/>
        </w:rPr>
        <w:t>RESULTADOS E DISCUSSÃO</w:t>
      </w:r>
    </w:p>
    <w:p w14:paraId="7B080926" w14:textId="77777777" w:rsidR="00CB7976" w:rsidRPr="00734A5C" w:rsidRDefault="00CB7976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1261AC5" w14:textId="77777777" w:rsidR="00EA4F23" w:rsidRDefault="00EA4F23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A4F23">
        <w:rPr>
          <w:rFonts w:ascii="Arial" w:hAnsi="Arial" w:cs="Arial"/>
          <w:sz w:val="24"/>
          <w:szCs w:val="24"/>
        </w:rPr>
        <w:t xml:space="preserve">Os dados coletados foram submetidos a análises estatísticas descritivas para avaliar as mudanças no desempenho dos alunos antes e depois da intervenção pedagógica. A pontuação média total e as pontuações médias por nível de dificuldade (fácil, médio e difícil) foram calculadas e comparadas utilizando métodos estatísticos apropriados, como o teste t de </w:t>
      </w:r>
      <w:proofErr w:type="spellStart"/>
      <w:r w:rsidRPr="00EA4F23">
        <w:rPr>
          <w:rFonts w:ascii="Arial" w:hAnsi="Arial" w:cs="Arial"/>
          <w:sz w:val="24"/>
          <w:szCs w:val="24"/>
        </w:rPr>
        <w:t>Student</w:t>
      </w:r>
      <w:proofErr w:type="spellEnd"/>
      <w:r w:rsidRPr="00EA4F23">
        <w:rPr>
          <w:rFonts w:ascii="Arial" w:hAnsi="Arial" w:cs="Arial"/>
          <w:sz w:val="24"/>
          <w:szCs w:val="24"/>
        </w:rPr>
        <w:t xml:space="preserve"> para amostras pareadas. Esse teste foi escolhido por ser adequado à comparação de dois conjuntos de dados relacionados, no caso, o desempenho dos estudantes no </w:t>
      </w:r>
      <w:proofErr w:type="spellStart"/>
      <w:r w:rsidRPr="00EA4F23">
        <w:rPr>
          <w:rFonts w:ascii="Arial" w:hAnsi="Arial" w:cs="Arial"/>
          <w:sz w:val="24"/>
          <w:szCs w:val="24"/>
        </w:rPr>
        <w:t>pré</w:t>
      </w:r>
      <w:proofErr w:type="spellEnd"/>
      <w:r w:rsidRPr="00EA4F23">
        <w:rPr>
          <w:rFonts w:ascii="Arial" w:hAnsi="Arial" w:cs="Arial"/>
          <w:sz w:val="24"/>
          <w:szCs w:val="24"/>
        </w:rPr>
        <w:t xml:space="preserve"> e pós-teste.</w:t>
      </w:r>
    </w:p>
    <w:p w14:paraId="657CE13C" w14:textId="77777777" w:rsidR="00CB7976" w:rsidRPr="00EA4F23" w:rsidRDefault="00CB7976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DDDDF31" w14:textId="5FE68B91" w:rsidR="00EA4F23" w:rsidRDefault="00CB7976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7976">
        <w:rPr>
          <w:rFonts w:ascii="Arial" w:hAnsi="Arial" w:cs="Arial"/>
          <w:b/>
          <w:bCs/>
          <w:sz w:val="24"/>
          <w:szCs w:val="24"/>
        </w:rPr>
        <w:t>RESULTADOS DO PRÉ-TESTE</w:t>
      </w:r>
    </w:p>
    <w:p w14:paraId="74B9EE40" w14:textId="77777777" w:rsidR="00CB7976" w:rsidRPr="00CB7976" w:rsidRDefault="00CB7976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987AED6" w14:textId="4FA70B6A" w:rsidR="00EA4F23" w:rsidRDefault="00EA4F23" w:rsidP="00CB797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Figura 1: </w:t>
      </w:r>
      <w:r w:rsidR="002B04EC">
        <w:rPr>
          <w:rFonts w:ascii="Arial" w:hAnsi="Arial" w:cs="Arial"/>
          <w:sz w:val="24"/>
          <w:szCs w:val="24"/>
        </w:rPr>
        <w:t>Acertos por nível de questão – Pré-Teste</w:t>
      </w:r>
      <w:r>
        <w:rPr>
          <w:rFonts w:ascii="Arial" w:hAnsi="Arial" w:cs="Arial"/>
          <w:sz w:val="24"/>
          <w:szCs w:val="24"/>
        </w:rPr>
        <w:t>.</w:t>
      </w:r>
    </w:p>
    <w:p w14:paraId="3C7F068E" w14:textId="2B9B02D9" w:rsidR="00EA4F23" w:rsidRDefault="00EA4F23" w:rsidP="00CB797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4C913B9" wp14:editId="5A7F1A24">
            <wp:extent cx="3599814" cy="1943100"/>
            <wp:effectExtent l="0" t="0" r="1270" b="0"/>
            <wp:docPr id="1" name="image2.png" descr="Gráfico, Gráfico de barra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Gráfico, Gráfico de barras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3824" cy="1945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59607A" w14:textId="2C453187" w:rsidR="00EA4F23" w:rsidRDefault="00EA4F23" w:rsidP="00CB797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Acervo dos autores.</w:t>
      </w:r>
    </w:p>
    <w:p w14:paraId="33F1766C" w14:textId="77777777" w:rsidR="00AB67EF" w:rsidRPr="00EA4F23" w:rsidRDefault="00AB67EF" w:rsidP="00CB797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0DCF381" w14:textId="5158D5EA" w:rsidR="00CE2465" w:rsidRDefault="00CE2465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E2465">
        <w:rPr>
          <w:rFonts w:ascii="Arial" w:hAnsi="Arial" w:cs="Arial"/>
          <w:sz w:val="24"/>
          <w:szCs w:val="24"/>
        </w:rPr>
        <w:t>No primeiro teste</w:t>
      </w:r>
      <w:r>
        <w:rPr>
          <w:rFonts w:ascii="Arial" w:hAnsi="Arial" w:cs="Arial"/>
          <w:sz w:val="24"/>
          <w:szCs w:val="24"/>
        </w:rPr>
        <w:t xml:space="preserve"> (figura 1)</w:t>
      </w:r>
      <w:r w:rsidRPr="00CE2465">
        <w:rPr>
          <w:rFonts w:ascii="Arial" w:hAnsi="Arial" w:cs="Arial"/>
          <w:sz w:val="24"/>
          <w:szCs w:val="24"/>
        </w:rPr>
        <w:t xml:space="preserve">, aplicado antes da intervenção, os resultados mostraram um baixo desempenho geral dos alunos em todas as três categorias de dificuldade. A maioria dos estudantes não acertou nenhuma questão, evidenciando uma compreensão limitada do conceito de semelhança de triângulos, que já deveria ter sido abordado em sala de aula. </w:t>
      </w:r>
    </w:p>
    <w:p w14:paraId="3CE83B1A" w14:textId="77777777" w:rsidR="00CB7976" w:rsidRDefault="00CB7976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3CBDB8F" w14:textId="501F0B8B" w:rsidR="00EA4F23" w:rsidRDefault="00CB7976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7976">
        <w:rPr>
          <w:rFonts w:ascii="Arial" w:hAnsi="Arial" w:cs="Arial"/>
          <w:b/>
          <w:bCs/>
          <w:sz w:val="24"/>
          <w:szCs w:val="24"/>
        </w:rPr>
        <w:t>RESULTADOS DO PÓS-TESTE</w:t>
      </w:r>
    </w:p>
    <w:p w14:paraId="34393D0D" w14:textId="77777777" w:rsidR="00CB7976" w:rsidRPr="00CB7976" w:rsidRDefault="00CB7976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07B9FDA" w14:textId="787DC104" w:rsidR="002B04EC" w:rsidRDefault="002B04EC" w:rsidP="00CB797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2: Acertos por nível de questão – Pós-Teste.</w:t>
      </w:r>
    </w:p>
    <w:p w14:paraId="3FA453E0" w14:textId="52110987" w:rsidR="002B04EC" w:rsidRDefault="002B04EC" w:rsidP="00CB797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2A770E2" wp14:editId="12D66AE2">
            <wp:extent cx="3599815" cy="2009775"/>
            <wp:effectExtent l="0" t="0" r="635" b="9525"/>
            <wp:docPr id="9" name="image7.png" descr="Gráfico, Gráfico de barra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 descr="Gráfico, Gráfico de barras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19" cy="2009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8A56D4" w14:textId="049FE825" w:rsidR="002B04EC" w:rsidRDefault="002B04EC" w:rsidP="00CB797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Acervo dos autores.</w:t>
      </w:r>
    </w:p>
    <w:p w14:paraId="22688EFF" w14:textId="77777777" w:rsidR="00AB67EF" w:rsidRPr="00EA4F23" w:rsidRDefault="00AB67EF" w:rsidP="00CB797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EB2F7C2" w14:textId="350CD03B" w:rsidR="00EA4F23" w:rsidRPr="00EA4F23" w:rsidRDefault="00EA4F23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A4F23">
        <w:rPr>
          <w:rFonts w:ascii="Arial" w:hAnsi="Arial" w:cs="Arial"/>
          <w:sz w:val="24"/>
          <w:szCs w:val="24"/>
        </w:rPr>
        <w:t xml:space="preserve">Após a intervenção pedagógica com a linguagem LOGO, os resultados do segundo teste mostraram uma melhoria significativa no desempenho dos alunos (Figura </w:t>
      </w:r>
      <w:r w:rsidR="002B04EC">
        <w:rPr>
          <w:rFonts w:ascii="Arial" w:hAnsi="Arial" w:cs="Arial"/>
          <w:sz w:val="24"/>
          <w:szCs w:val="24"/>
        </w:rPr>
        <w:t>2</w:t>
      </w:r>
      <w:r w:rsidRPr="00EA4F23">
        <w:rPr>
          <w:rFonts w:ascii="Arial" w:hAnsi="Arial" w:cs="Arial"/>
          <w:sz w:val="24"/>
          <w:szCs w:val="24"/>
        </w:rPr>
        <w:t>). Houve um aumento expressivo no número de acertos, inclusive nas questões classificadas como de nível difícil. As questões de nível fácil continuaram a apresentar o maior número de acertos, como esperado, mas a principal diferença foi observada nas questões de nível médio e difícil, onde os alunos, que anteriormente não haviam acertado, começaram a demonstrar maior compreensão.</w:t>
      </w:r>
    </w:p>
    <w:p w14:paraId="7BED1980" w14:textId="3A87FC9B" w:rsidR="00CB7976" w:rsidRPr="00CB7976" w:rsidRDefault="00EA4F23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A4F23">
        <w:rPr>
          <w:rFonts w:ascii="Arial" w:hAnsi="Arial" w:cs="Arial"/>
          <w:sz w:val="24"/>
          <w:szCs w:val="24"/>
        </w:rPr>
        <w:t xml:space="preserve">Embora a maioria dos alunos ainda tenha obtido uma quantidade limitada de acertos no pós-teste, é importante considerar que a intervenção teve duração de apenas três horas. Esse fato sugere que uma exposição mais prolongada à ferramenta LOGO e à metodologia empregada poderia potencializar ainda mais os </w:t>
      </w:r>
      <w:r w:rsidRPr="00EA4F23">
        <w:rPr>
          <w:rFonts w:ascii="Arial" w:hAnsi="Arial" w:cs="Arial"/>
          <w:sz w:val="24"/>
          <w:szCs w:val="24"/>
        </w:rPr>
        <w:lastRenderedPageBreak/>
        <w:t>resultados. A oficina, portanto, mostrou-se promissora como estratégia pedagógica inovadora para o ensino de conceitos geométricos.</w:t>
      </w:r>
    </w:p>
    <w:p w14:paraId="3C5812F1" w14:textId="77777777" w:rsidR="00CE2465" w:rsidRDefault="00CE2465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E2465">
        <w:rPr>
          <w:rFonts w:ascii="Arial" w:hAnsi="Arial" w:cs="Arial"/>
          <w:sz w:val="24"/>
          <w:szCs w:val="24"/>
        </w:rPr>
        <w:t>Além dos resultados quantitativos, a intervenção mostrou um impacto qualitativo no engajamento e na colaboração dos alunos. A introdução da linguagem LOGO despertou interesse e curiosidade, promovendo um ambiente de aprendizado ativo. Os alunos colaboraram, desenvolvendo estratégias em grupo para resolver problemas, o que indicou que a ferramenta digital facilitou a compreensão matemática e aprimorou habilidades interpessoais, como trabalho em equipe e troca de ideias. A experiência demonstrou que a integração de tecnologias, como a linguagem LOGO, não apenas reforça conhecimentos matemáticos, mas também estimula criatividade e imaginação, contribuindo para o desenvolvimento cognitivo e social dos estudantes.</w:t>
      </w:r>
    </w:p>
    <w:p w14:paraId="7DB13866" w14:textId="77777777" w:rsidR="00CE2465" w:rsidRPr="00CE2465" w:rsidRDefault="00CE2465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E2465">
        <w:rPr>
          <w:rFonts w:ascii="Arial" w:hAnsi="Arial" w:cs="Arial"/>
          <w:sz w:val="24"/>
          <w:szCs w:val="24"/>
        </w:rPr>
        <w:t>Os resultados, tanto quantitativos quanto qualitativos, indicam que o uso de ferramentas digitais no ensino de matemática tem um impacto positivo significativo, mesmo com intervenções curtas. A melhoria no desempenho em questões complexas após a introdução da linguagem LOGO sugere um grande potencial para essa metodologia ser ampliada no currículo regular. Oficinas mais longas ou práticas interativas contínuas poderiam consolidar ainda mais o aprendizado e desenvolver habilidades matemáticas a longo prazo.</w:t>
      </w:r>
    </w:p>
    <w:p w14:paraId="782C779C" w14:textId="5D28F007" w:rsidR="00B54111" w:rsidRDefault="00CE2465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E2465">
        <w:rPr>
          <w:rFonts w:ascii="Arial" w:hAnsi="Arial" w:cs="Arial"/>
          <w:sz w:val="24"/>
          <w:szCs w:val="24"/>
        </w:rPr>
        <w:t xml:space="preserve">Além disso, a análise qualitativa destaca a importância de metodologias que incentivem a participação ativa e o pensamento colaborativo, ajudando os alunos a </w:t>
      </w:r>
      <w:proofErr w:type="gramStart"/>
      <w:r w:rsidRPr="00CE2465">
        <w:rPr>
          <w:rFonts w:ascii="Arial" w:hAnsi="Arial" w:cs="Arial"/>
          <w:sz w:val="24"/>
          <w:szCs w:val="24"/>
        </w:rPr>
        <w:t>superar</w:t>
      </w:r>
      <w:proofErr w:type="gramEnd"/>
      <w:r w:rsidRPr="00CE2465">
        <w:rPr>
          <w:rFonts w:ascii="Arial" w:hAnsi="Arial" w:cs="Arial"/>
          <w:sz w:val="24"/>
          <w:szCs w:val="24"/>
        </w:rPr>
        <w:t xml:space="preserve"> dificuldades específicas e a se prepararem para desafios acadêmicos e profissionais. Assim, implementar estratégias inovadoras, como a linguagem LOGO, pode ser essencial para aprimorar o ensino e a aprendizagem de matemática.</w:t>
      </w:r>
    </w:p>
    <w:p w14:paraId="3B6261BE" w14:textId="77777777" w:rsidR="00CB7976" w:rsidRPr="00734A5C" w:rsidRDefault="00CB7976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F071260" w14:textId="05236E99" w:rsidR="00734A5C" w:rsidRDefault="00734A5C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5 </w:t>
      </w:r>
      <w:r w:rsidRPr="00734A5C">
        <w:rPr>
          <w:rFonts w:ascii="Arial" w:hAnsi="Arial" w:cs="Arial"/>
          <w:b/>
          <w:bCs/>
          <w:sz w:val="24"/>
          <w:szCs w:val="24"/>
        </w:rPr>
        <w:t>CONSIDERAÇÕES FINAIS</w:t>
      </w:r>
    </w:p>
    <w:p w14:paraId="3A777722" w14:textId="77777777" w:rsidR="00CB7976" w:rsidRDefault="00CB7976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198EBBE" w14:textId="77777777" w:rsidR="00CE2465" w:rsidRPr="00CE2465" w:rsidRDefault="00CE2465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E2465">
        <w:rPr>
          <w:rFonts w:ascii="Arial" w:hAnsi="Arial" w:cs="Arial"/>
          <w:sz w:val="24"/>
          <w:szCs w:val="24"/>
        </w:rPr>
        <w:t>Neste estudo, a linguagem LOGO foi utilizada como ferramenta didática para o ensino de geometria plana, com resultados promissores. Observou-se um aumento significativo no número de acertos no teste pós-intervenção, indicando que a linguagem pode melhorar a compreensão dos conceitos geométricos pelos alunos.</w:t>
      </w:r>
    </w:p>
    <w:p w14:paraId="1298D59B" w14:textId="77777777" w:rsidR="00CE2465" w:rsidRPr="00CE2465" w:rsidRDefault="00CE2465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E2465">
        <w:rPr>
          <w:rFonts w:ascii="Arial" w:hAnsi="Arial" w:cs="Arial"/>
          <w:sz w:val="24"/>
          <w:szCs w:val="24"/>
        </w:rPr>
        <w:t xml:space="preserve">Além do avanço acadêmico, a utilização da LOGO favoreceu a interação entre os alunos, desenvolvendo habilidades interpessoais, como colaboração e troca de </w:t>
      </w:r>
      <w:r w:rsidRPr="00CE2465">
        <w:rPr>
          <w:rFonts w:ascii="Arial" w:hAnsi="Arial" w:cs="Arial"/>
          <w:sz w:val="24"/>
          <w:szCs w:val="24"/>
        </w:rPr>
        <w:lastRenderedPageBreak/>
        <w:t>ideias. Também foi notável o aumento da criatividade e do raciocínio lógico, essenciais para a matemática e para uma postura investigativa.</w:t>
      </w:r>
    </w:p>
    <w:p w14:paraId="0C475F46" w14:textId="77777777" w:rsidR="00CE2465" w:rsidRDefault="00CE2465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E2465">
        <w:rPr>
          <w:rFonts w:ascii="Arial" w:hAnsi="Arial" w:cs="Arial"/>
          <w:sz w:val="24"/>
          <w:szCs w:val="24"/>
        </w:rPr>
        <w:t>Concluímos que a integração de tecnologias digitais, como a linguagem LOGO, pode aprimorar o processo de ensino-aprendizagem. Atividades interativas e colaborativas aumentam o engajamento e promovem uma aprendizagem significativa, ampliando a retenção e aplicação dos conceitos. Assim, essa abordagem é uma estratégia pedagógica promissora a ser incorporada continuamente nas práticas educacionais, desenvolvendo competências acadêmicas e sociais.</w:t>
      </w:r>
    </w:p>
    <w:p w14:paraId="159EB4C8" w14:textId="77777777" w:rsidR="00CE2465" w:rsidRPr="00CE2465" w:rsidRDefault="00CE2465" w:rsidP="00CB797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DFF61F5" w14:textId="0B50A1AD" w:rsidR="00734A5C" w:rsidRDefault="00734A5C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41288">
        <w:rPr>
          <w:rFonts w:ascii="Arial" w:hAnsi="Arial" w:cs="Arial"/>
          <w:b/>
          <w:bCs/>
          <w:sz w:val="24"/>
          <w:szCs w:val="24"/>
        </w:rPr>
        <w:t>REFERÊNCIAS</w:t>
      </w:r>
    </w:p>
    <w:p w14:paraId="04BADA70" w14:textId="77777777" w:rsidR="00AB67EF" w:rsidRDefault="00AB67EF" w:rsidP="00CB797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3AF1ABD" w14:textId="77777777" w:rsidR="001400A2" w:rsidRPr="001400A2" w:rsidRDefault="001400A2" w:rsidP="00CB7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00A2">
        <w:rPr>
          <w:rFonts w:ascii="Arial" w:hAnsi="Arial" w:cs="Arial"/>
          <w:sz w:val="24"/>
          <w:szCs w:val="24"/>
        </w:rPr>
        <w:t xml:space="preserve">AZEVEDO, I. F.; SOUSA, R. T. de; SILVA, M. de A.; ALVES, F. R. V. A visualização de sequências repetitivas e recursivas nos anos iniciais através de objetos de aprendizagem. </w:t>
      </w:r>
      <w:r w:rsidRPr="001400A2">
        <w:rPr>
          <w:rFonts w:ascii="Arial" w:hAnsi="Arial" w:cs="Arial"/>
          <w:b/>
          <w:bCs/>
          <w:sz w:val="24"/>
          <w:szCs w:val="24"/>
        </w:rPr>
        <w:t xml:space="preserve">Revista Iberoamericana de </w:t>
      </w:r>
      <w:proofErr w:type="spellStart"/>
      <w:r w:rsidRPr="001400A2">
        <w:rPr>
          <w:rFonts w:ascii="Arial" w:hAnsi="Arial" w:cs="Arial"/>
          <w:b/>
          <w:bCs/>
          <w:sz w:val="24"/>
          <w:szCs w:val="24"/>
        </w:rPr>
        <w:t>Tecnología</w:t>
      </w:r>
      <w:proofErr w:type="spellEnd"/>
      <w:r w:rsidRPr="001400A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400A2">
        <w:rPr>
          <w:rFonts w:ascii="Arial" w:hAnsi="Arial" w:cs="Arial"/>
          <w:b/>
          <w:bCs/>
          <w:sz w:val="24"/>
          <w:szCs w:val="24"/>
        </w:rPr>
        <w:t>en</w:t>
      </w:r>
      <w:proofErr w:type="spellEnd"/>
      <w:r w:rsidRPr="001400A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400A2">
        <w:rPr>
          <w:rFonts w:ascii="Arial" w:hAnsi="Arial" w:cs="Arial"/>
          <w:b/>
          <w:bCs/>
          <w:sz w:val="24"/>
          <w:szCs w:val="24"/>
        </w:rPr>
        <w:t>Educación</w:t>
      </w:r>
      <w:proofErr w:type="spellEnd"/>
      <w:r w:rsidRPr="001400A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1400A2">
        <w:rPr>
          <w:rFonts w:ascii="Arial" w:hAnsi="Arial" w:cs="Arial"/>
          <w:b/>
          <w:bCs/>
          <w:sz w:val="24"/>
          <w:szCs w:val="24"/>
        </w:rPr>
        <w:t>Educación</w:t>
      </w:r>
      <w:proofErr w:type="spellEnd"/>
      <w:r w:rsidRPr="001400A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400A2">
        <w:rPr>
          <w:rFonts w:ascii="Arial" w:hAnsi="Arial" w:cs="Arial"/>
          <w:b/>
          <w:bCs/>
          <w:sz w:val="24"/>
          <w:szCs w:val="24"/>
        </w:rPr>
        <w:t>en</w:t>
      </w:r>
      <w:proofErr w:type="spellEnd"/>
      <w:r w:rsidRPr="001400A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400A2">
        <w:rPr>
          <w:rFonts w:ascii="Arial" w:hAnsi="Arial" w:cs="Arial"/>
          <w:b/>
          <w:bCs/>
          <w:sz w:val="24"/>
          <w:szCs w:val="24"/>
        </w:rPr>
        <w:t>Tecnología</w:t>
      </w:r>
      <w:proofErr w:type="spellEnd"/>
      <w:r w:rsidRPr="001400A2">
        <w:rPr>
          <w:rFonts w:ascii="Arial" w:hAnsi="Arial" w:cs="Arial"/>
          <w:sz w:val="24"/>
          <w:szCs w:val="24"/>
        </w:rPr>
        <w:t>, v. 31, p. 79-87, 2022.</w:t>
      </w:r>
    </w:p>
    <w:p w14:paraId="64FCF52C" w14:textId="77777777" w:rsidR="001400A2" w:rsidRPr="001400A2" w:rsidRDefault="001400A2" w:rsidP="00CB7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00A2">
        <w:rPr>
          <w:rFonts w:ascii="Arial" w:hAnsi="Arial" w:cs="Arial"/>
          <w:sz w:val="24"/>
          <w:szCs w:val="24"/>
        </w:rPr>
        <w:t xml:space="preserve">DEMARTINI, S. S.; LARA, I. C. M. de. O ensino de matemática na realidade pandêmica: ferramentas tecnológicas utilizadas nos anos finais do ensino fundamental. </w:t>
      </w:r>
      <w:r w:rsidRPr="001400A2">
        <w:rPr>
          <w:rFonts w:ascii="Arial" w:hAnsi="Arial" w:cs="Arial"/>
          <w:b/>
          <w:bCs/>
          <w:sz w:val="24"/>
          <w:szCs w:val="24"/>
        </w:rPr>
        <w:t>Educação em Revista</w:t>
      </w:r>
      <w:r w:rsidRPr="001400A2">
        <w:rPr>
          <w:rFonts w:ascii="Arial" w:hAnsi="Arial" w:cs="Arial"/>
          <w:sz w:val="24"/>
          <w:szCs w:val="24"/>
        </w:rPr>
        <w:t>, v. 39, 2023.</w:t>
      </w:r>
    </w:p>
    <w:p w14:paraId="5756840E" w14:textId="77777777" w:rsidR="001400A2" w:rsidRPr="001400A2" w:rsidRDefault="001400A2" w:rsidP="00CB7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00A2">
        <w:rPr>
          <w:rFonts w:ascii="Arial" w:hAnsi="Arial" w:cs="Arial"/>
          <w:sz w:val="24"/>
          <w:szCs w:val="24"/>
        </w:rPr>
        <w:t xml:space="preserve">TAKINAGA, S. S.; MANRIQUE, A. L. O uso da tecnologia e suas contribuições para a formação integral do aluno com transtorno do espectro autista e do aluno com deficiência intelectual nas aulas de matemática. </w:t>
      </w:r>
      <w:proofErr w:type="spellStart"/>
      <w:r w:rsidRPr="001400A2">
        <w:rPr>
          <w:rFonts w:ascii="Arial" w:hAnsi="Arial" w:cs="Arial"/>
          <w:b/>
          <w:bCs/>
          <w:sz w:val="24"/>
          <w:szCs w:val="24"/>
        </w:rPr>
        <w:t>Sisyphus</w:t>
      </w:r>
      <w:proofErr w:type="spellEnd"/>
      <w:r w:rsidRPr="001400A2">
        <w:rPr>
          <w:rFonts w:ascii="Arial" w:hAnsi="Arial" w:cs="Arial"/>
          <w:b/>
          <w:bCs/>
          <w:sz w:val="24"/>
          <w:szCs w:val="24"/>
        </w:rPr>
        <w:t xml:space="preserve"> - </w:t>
      </w:r>
      <w:proofErr w:type="spellStart"/>
      <w:r w:rsidRPr="001400A2">
        <w:rPr>
          <w:rFonts w:ascii="Arial" w:hAnsi="Arial" w:cs="Arial"/>
          <w:b/>
          <w:bCs/>
          <w:sz w:val="24"/>
          <w:szCs w:val="24"/>
        </w:rPr>
        <w:t>Journal</w:t>
      </w:r>
      <w:proofErr w:type="spellEnd"/>
      <w:r w:rsidRPr="001400A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400A2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1400A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400A2">
        <w:rPr>
          <w:rFonts w:ascii="Arial" w:hAnsi="Arial" w:cs="Arial"/>
          <w:b/>
          <w:bCs/>
          <w:sz w:val="24"/>
          <w:szCs w:val="24"/>
        </w:rPr>
        <w:t>Education</w:t>
      </w:r>
      <w:proofErr w:type="spellEnd"/>
      <w:r w:rsidRPr="001400A2">
        <w:rPr>
          <w:rFonts w:ascii="Arial" w:hAnsi="Arial" w:cs="Arial"/>
          <w:sz w:val="24"/>
          <w:szCs w:val="24"/>
        </w:rPr>
        <w:t>, v. 10, n. 3, p. 33-46, 2023.</w:t>
      </w:r>
    </w:p>
    <w:p w14:paraId="2D14FC95" w14:textId="77777777" w:rsidR="001400A2" w:rsidRPr="001400A2" w:rsidRDefault="001400A2" w:rsidP="00CB7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00A2">
        <w:rPr>
          <w:rFonts w:ascii="Arial" w:hAnsi="Arial" w:cs="Arial"/>
          <w:sz w:val="24"/>
          <w:szCs w:val="24"/>
        </w:rPr>
        <w:t xml:space="preserve">ZORZIN, J. P.; SILVA, G. H. G. da. Contribuições de uma prática formativa envolvendo o software </w:t>
      </w:r>
      <w:proofErr w:type="spellStart"/>
      <w:r w:rsidRPr="001400A2">
        <w:rPr>
          <w:rFonts w:ascii="Arial" w:hAnsi="Arial" w:cs="Arial"/>
          <w:sz w:val="24"/>
          <w:szCs w:val="24"/>
        </w:rPr>
        <w:t>GeoGebra</w:t>
      </w:r>
      <w:proofErr w:type="spellEnd"/>
      <w:r w:rsidRPr="001400A2">
        <w:rPr>
          <w:rFonts w:ascii="Arial" w:hAnsi="Arial" w:cs="Arial"/>
          <w:sz w:val="24"/>
          <w:szCs w:val="24"/>
        </w:rPr>
        <w:t xml:space="preserve"> para professores e professoras que ensinam matemática dos anos iniciais do ensino fundamental. </w:t>
      </w:r>
      <w:r w:rsidRPr="001400A2">
        <w:rPr>
          <w:rFonts w:ascii="Arial" w:hAnsi="Arial" w:cs="Arial"/>
          <w:b/>
          <w:bCs/>
          <w:sz w:val="24"/>
          <w:szCs w:val="24"/>
        </w:rPr>
        <w:t>Ciência &amp; Educação</w:t>
      </w:r>
      <w:r w:rsidRPr="001400A2">
        <w:rPr>
          <w:rFonts w:ascii="Arial" w:hAnsi="Arial" w:cs="Arial"/>
          <w:sz w:val="24"/>
          <w:szCs w:val="24"/>
        </w:rPr>
        <w:t>, v. 28, 2022.</w:t>
      </w:r>
    </w:p>
    <w:p w14:paraId="192A9E66" w14:textId="77777777" w:rsidR="001400A2" w:rsidRPr="001400A2" w:rsidRDefault="001400A2" w:rsidP="00CB79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400A2">
        <w:rPr>
          <w:rFonts w:ascii="Arial" w:hAnsi="Arial" w:cs="Arial"/>
          <w:sz w:val="24"/>
          <w:szCs w:val="24"/>
        </w:rPr>
        <w:t xml:space="preserve">PAPERT, S. </w:t>
      </w:r>
      <w:r w:rsidRPr="001400A2">
        <w:rPr>
          <w:rFonts w:ascii="Arial" w:hAnsi="Arial" w:cs="Arial"/>
          <w:b/>
          <w:bCs/>
          <w:sz w:val="24"/>
          <w:szCs w:val="24"/>
        </w:rPr>
        <w:t xml:space="preserve">Logo: </w:t>
      </w:r>
      <w:r w:rsidRPr="00083EF6">
        <w:rPr>
          <w:rFonts w:ascii="Arial" w:hAnsi="Arial" w:cs="Arial"/>
          <w:sz w:val="24"/>
          <w:szCs w:val="24"/>
        </w:rPr>
        <w:t>computadores e educação</w:t>
      </w:r>
      <w:r w:rsidRPr="001400A2">
        <w:rPr>
          <w:rFonts w:ascii="Arial" w:hAnsi="Arial" w:cs="Arial"/>
          <w:sz w:val="24"/>
          <w:szCs w:val="24"/>
        </w:rPr>
        <w:t>. São Paulo: Brasiliense, 1985.</w:t>
      </w:r>
    </w:p>
    <w:p w14:paraId="0528AF41" w14:textId="61D67D2F" w:rsidR="00F44463" w:rsidRPr="008A76B4" w:rsidRDefault="00F44463" w:rsidP="00EA4F23">
      <w:pPr>
        <w:jc w:val="both"/>
        <w:rPr>
          <w:rFonts w:ascii="Arial" w:hAnsi="Arial" w:cs="Arial"/>
          <w:b/>
          <w:bCs/>
          <w:sz w:val="24"/>
          <w:szCs w:val="24"/>
        </w:rPr>
      </w:pPr>
    </w:p>
    <w:sectPr w:rsidR="00F44463" w:rsidRPr="008A76B4" w:rsidSect="00492CA6">
      <w:headerReference w:type="default" r:id="rId11"/>
      <w:footerReference w:type="default" r:id="rId12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E30510" w14:textId="77777777" w:rsidR="002D2416" w:rsidRDefault="002D2416" w:rsidP="001B1D38">
      <w:pPr>
        <w:spacing w:after="0" w:line="240" w:lineRule="auto"/>
      </w:pPr>
      <w:r>
        <w:separator/>
      </w:r>
    </w:p>
  </w:endnote>
  <w:endnote w:type="continuationSeparator" w:id="0">
    <w:p w14:paraId="31BAEDB7" w14:textId="77777777" w:rsidR="002D2416" w:rsidRDefault="002D2416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5206224"/>
      <w:docPartObj>
        <w:docPartGallery w:val="Page Numbers (Bottom of Page)"/>
        <w:docPartUnique/>
      </w:docPartObj>
    </w:sdtPr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E6A850" w14:textId="77777777" w:rsidR="002D2416" w:rsidRDefault="002D2416" w:rsidP="001B1D38">
      <w:pPr>
        <w:spacing w:after="0" w:line="240" w:lineRule="auto"/>
      </w:pPr>
      <w:r>
        <w:separator/>
      </w:r>
    </w:p>
  </w:footnote>
  <w:footnote w:type="continuationSeparator" w:id="0">
    <w:p w14:paraId="4B6702CC" w14:textId="77777777" w:rsidR="002D2416" w:rsidRDefault="002D2416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91BD" w14:textId="66C270BD" w:rsidR="00492CA6" w:rsidRDefault="00000000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1026" DrawAspect="Content" ObjectID="_1788553107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5C"/>
    <w:rsid w:val="000340E8"/>
    <w:rsid w:val="00047608"/>
    <w:rsid w:val="00053F24"/>
    <w:rsid w:val="00083EF6"/>
    <w:rsid w:val="00137B48"/>
    <w:rsid w:val="001400A2"/>
    <w:rsid w:val="0016505E"/>
    <w:rsid w:val="001959DA"/>
    <w:rsid w:val="001B1D38"/>
    <w:rsid w:val="001D4ACC"/>
    <w:rsid w:val="002404E6"/>
    <w:rsid w:val="00243615"/>
    <w:rsid w:val="002A4832"/>
    <w:rsid w:val="002A58A4"/>
    <w:rsid w:val="002B04EC"/>
    <w:rsid w:val="002D2416"/>
    <w:rsid w:val="002E74A7"/>
    <w:rsid w:val="0030673A"/>
    <w:rsid w:val="003864F2"/>
    <w:rsid w:val="00386976"/>
    <w:rsid w:val="003A734A"/>
    <w:rsid w:val="003B047A"/>
    <w:rsid w:val="003B6207"/>
    <w:rsid w:val="00405C04"/>
    <w:rsid w:val="0042349C"/>
    <w:rsid w:val="00441A29"/>
    <w:rsid w:val="00492CA6"/>
    <w:rsid w:val="004B4740"/>
    <w:rsid w:val="004C08DE"/>
    <w:rsid w:val="004C23DC"/>
    <w:rsid w:val="004F2CC0"/>
    <w:rsid w:val="00531C10"/>
    <w:rsid w:val="00592E73"/>
    <w:rsid w:val="00593B58"/>
    <w:rsid w:val="005D3DB5"/>
    <w:rsid w:val="005F6A15"/>
    <w:rsid w:val="005F7FBA"/>
    <w:rsid w:val="00600391"/>
    <w:rsid w:val="00650693"/>
    <w:rsid w:val="0065391B"/>
    <w:rsid w:val="00667676"/>
    <w:rsid w:val="006E276C"/>
    <w:rsid w:val="00715049"/>
    <w:rsid w:val="00734A5C"/>
    <w:rsid w:val="007C279C"/>
    <w:rsid w:val="00820202"/>
    <w:rsid w:val="0085184F"/>
    <w:rsid w:val="00861662"/>
    <w:rsid w:val="00866F45"/>
    <w:rsid w:val="008A76B4"/>
    <w:rsid w:val="008A7E53"/>
    <w:rsid w:val="00911A89"/>
    <w:rsid w:val="00991EDA"/>
    <w:rsid w:val="009A37B8"/>
    <w:rsid w:val="00A144D8"/>
    <w:rsid w:val="00A175AA"/>
    <w:rsid w:val="00A36ED0"/>
    <w:rsid w:val="00AB67EF"/>
    <w:rsid w:val="00AC2687"/>
    <w:rsid w:val="00AC6E6D"/>
    <w:rsid w:val="00AD1040"/>
    <w:rsid w:val="00AD1777"/>
    <w:rsid w:val="00B122EC"/>
    <w:rsid w:val="00B54111"/>
    <w:rsid w:val="00B75486"/>
    <w:rsid w:val="00B76CF2"/>
    <w:rsid w:val="00B812F1"/>
    <w:rsid w:val="00C74D4B"/>
    <w:rsid w:val="00CA5587"/>
    <w:rsid w:val="00CB7976"/>
    <w:rsid w:val="00CE058D"/>
    <w:rsid w:val="00CE2465"/>
    <w:rsid w:val="00D41288"/>
    <w:rsid w:val="00D44C98"/>
    <w:rsid w:val="00D64B88"/>
    <w:rsid w:val="00D91611"/>
    <w:rsid w:val="00DE27DC"/>
    <w:rsid w:val="00EA4F23"/>
    <w:rsid w:val="00ED3EF0"/>
    <w:rsid w:val="00EE0695"/>
    <w:rsid w:val="00EF3832"/>
    <w:rsid w:val="00F44463"/>
    <w:rsid w:val="00F62283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styleId="Hyperlink">
    <w:name w:val="Hyperlink"/>
    <w:basedOn w:val="Fontepargpadro"/>
    <w:uiPriority w:val="99"/>
    <w:unhideWhenUsed/>
    <w:rsid w:val="008A76B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A7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9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572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6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032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64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6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9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8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3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7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6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9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5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2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59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5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4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5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3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9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89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4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coutinho2018@g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aniel.brandao@uneal.edu.br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briel01@gmai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1622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sthefany vitoria de souza ferreira</cp:lastModifiedBy>
  <cp:revision>6</cp:revision>
  <dcterms:created xsi:type="dcterms:W3CDTF">2024-09-23T02:20:00Z</dcterms:created>
  <dcterms:modified xsi:type="dcterms:W3CDTF">2024-09-23T02:32:00Z</dcterms:modified>
</cp:coreProperties>
</file>