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39E1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0CD15245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554DD943" w14:textId="7EF094F8" w:rsidR="0012327A" w:rsidRPr="002B158B" w:rsidRDefault="002B158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MORFOMETRIA DE OTÓLITOS PARA </w:t>
      </w:r>
      <w:r w:rsidRPr="002B158B">
        <w:rPr>
          <w:rFonts w:ascii="Times New Roman" w:hAnsi="Times New Roman"/>
          <w:b/>
          <w:sz w:val="24"/>
          <w:szCs w:val="24"/>
        </w:rPr>
        <w:t>IDENTIFICAÇÃO DE FASES DE C</w:t>
      </w:r>
      <w:r>
        <w:rPr>
          <w:rFonts w:ascii="Times New Roman" w:hAnsi="Times New Roman"/>
          <w:b/>
          <w:sz w:val="24"/>
          <w:szCs w:val="24"/>
        </w:rPr>
        <w:t xml:space="preserve">RESCIMENTO DE </w:t>
      </w:r>
      <w:proofErr w:type="spellStart"/>
      <w:r w:rsidR="00331BC5">
        <w:rPr>
          <w:rFonts w:ascii="Times New Roman" w:hAnsi="Times New Roman"/>
          <w:b/>
          <w:i/>
          <w:iCs/>
          <w:sz w:val="24"/>
          <w:szCs w:val="24"/>
        </w:rPr>
        <w:t>C</w:t>
      </w:r>
      <w:r w:rsidR="00331BC5" w:rsidRPr="002B158B">
        <w:rPr>
          <w:rFonts w:ascii="Times New Roman" w:hAnsi="Times New Roman"/>
          <w:b/>
          <w:i/>
          <w:iCs/>
          <w:sz w:val="24"/>
          <w:szCs w:val="24"/>
        </w:rPr>
        <w:t>hloroscombrus</w:t>
      </w:r>
      <w:proofErr w:type="spellEnd"/>
      <w:r w:rsidR="00331BC5" w:rsidRPr="002B158B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="00331BC5" w:rsidRPr="002B158B">
        <w:rPr>
          <w:rFonts w:ascii="Times New Roman" w:hAnsi="Times New Roman"/>
          <w:b/>
          <w:i/>
          <w:iCs/>
          <w:sz w:val="24"/>
          <w:szCs w:val="24"/>
        </w:rPr>
        <w:t>chrysurus</w:t>
      </w:r>
      <w:proofErr w:type="spellEnd"/>
    </w:p>
    <w:p w14:paraId="2694C206" w14:textId="6F8AD54E" w:rsidR="0012327A" w:rsidRPr="00556116" w:rsidRDefault="0055611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56116">
        <w:rPr>
          <w:rFonts w:ascii="Times New Roman" w:hAnsi="Times New Roman"/>
          <w:b/>
          <w:sz w:val="24"/>
          <w:szCs w:val="24"/>
        </w:rPr>
        <w:t>Otolith</w:t>
      </w:r>
      <w:proofErr w:type="spellEnd"/>
      <w:r w:rsidRPr="005561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56116">
        <w:rPr>
          <w:rFonts w:ascii="Times New Roman" w:hAnsi="Times New Roman"/>
          <w:b/>
          <w:sz w:val="24"/>
          <w:szCs w:val="24"/>
        </w:rPr>
        <w:t>morphometry</w:t>
      </w:r>
      <w:proofErr w:type="spellEnd"/>
      <w:r w:rsidRPr="005561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56116">
        <w:rPr>
          <w:rFonts w:ascii="Times New Roman" w:hAnsi="Times New Roman"/>
          <w:b/>
          <w:sz w:val="24"/>
          <w:szCs w:val="24"/>
        </w:rPr>
        <w:t>to</w:t>
      </w:r>
      <w:proofErr w:type="spellEnd"/>
      <w:r w:rsidRPr="005561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56116">
        <w:rPr>
          <w:rFonts w:ascii="Times New Roman" w:hAnsi="Times New Roman"/>
          <w:b/>
          <w:sz w:val="24"/>
          <w:szCs w:val="24"/>
        </w:rPr>
        <w:t>identify</w:t>
      </w:r>
      <w:proofErr w:type="spellEnd"/>
      <w:r w:rsidRPr="005561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56116">
        <w:rPr>
          <w:rFonts w:ascii="Times New Roman" w:hAnsi="Times New Roman"/>
          <w:b/>
          <w:sz w:val="24"/>
          <w:szCs w:val="24"/>
        </w:rPr>
        <w:t>growth</w:t>
      </w:r>
      <w:proofErr w:type="spellEnd"/>
      <w:r w:rsidRPr="005561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56116">
        <w:rPr>
          <w:rFonts w:ascii="Times New Roman" w:hAnsi="Times New Roman"/>
          <w:b/>
          <w:sz w:val="24"/>
          <w:szCs w:val="24"/>
        </w:rPr>
        <w:t>phases</w:t>
      </w:r>
      <w:proofErr w:type="spellEnd"/>
      <w:r w:rsidRPr="00556116">
        <w:rPr>
          <w:rFonts w:ascii="Times New Roman" w:hAnsi="Times New Roman"/>
          <w:b/>
          <w:sz w:val="24"/>
          <w:szCs w:val="24"/>
        </w:rPr>
        <w:t xml:space="preserve"> in </w:t>
      </w:r>
      <w:proofErr w:type="spellStart"/>
      <w:r w:rsidRPr="00556116">
        <w:rPr>
          <w:rFonts w:ascii="Times New Roman" w:hAnsi="Times New Roman"/>
          <w:b/>
          <w:i/>
          <w:iCs/>
          <w:sz w:val="24"/>
          <w:szCs w:val="24"/>
        </w:rPr>
        <w:t>Chloroscombrus</w:t>
      </w:r>
      <w:proofErr w:type="spellEnd"/>
      <w:r w:rsidRPr="00556116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556116">
        <w:rPr>
          <w:rFonts w:ascii="Times New Roman" w:hAnsi="Times New Roman"/>
          <w:b/>
          <w:i/>
          <w:iCs/>
          <w:sz w:val="24"/>
          <w:szCs w:val="24"/>
        </w:rPr>
        <w:t>chrysurus</w:t>
      </w:r>
      <w:proofErr w:type="spellEnd"/>
    </w:p>
    <w:p w14:paraId="33E41C20" w14:textId="041664FF" w:rsidR="0012327A" w:rsidRPr="004F602E" w:rsidRDefault="004F602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pt"/>
        </w:rPr>
        <w:t>Mônica Morales</w:t>
      </w:r>
      <w:r w:rsidR="001A62DF">
        <w:rPr>
          <w:rFonts w:ascii="Times New Roman" w:hAnsi="Times New Roman"/>
          <w:sz w:val="24"/>
          <w:szCs w:val="28"/>
          <w:vertAlign w:val="superscript"/>
        </w:rPr>
        <w:t>1</w:t>
      </w:r>
      <w:r w:rsidR="00E73972">
        <w:rPr>
          <w:rFonts w:ascii="Times New Roman" w:hAnsi="Times New Roman"/>
          <w:sz w:val="24"/>
          <w:szCs w:val="28"/>
        </w:rPr>
        <w:t xml:space="preserve">, </w:t>
      </w:r>
      <w:r>
        <w:rPr>
          <w:rFonts w:ascii="Times New Roman" w:hAnsi="Times New Roman"/>
          <w:sz w:val="24"/>
          <w:szCs w:val="28"/>
        </w:rPr>
        <w:t>Kathleen Angélica Rautenberg</w:t>
      </w:r>
      <w:r w:rsidR="00E73972">
        <w:rPr>
          <w:rFonts w:ascii="Times New Roman" w:hAnsi="Times New Roman"/>
          <w:sz w:val="24"/>
          <w:szCs w:val="28"/>
          <w:vertAlign w:val="superscript"/>
        </w:rPr>
        <w:t>1</w:t>
      </w:r>
      <w:r w:rsidR="003F7760">
        <w:rPr>
          <w:rFonts w:ascii="Times New Roman" w:hAnsi="Times New Roman"/>
          <w:sz w:val="24"/>
          <w:szCs w:val="28"/>
          <w:vertAlign w:val="superscript"/>
        </w:rPr>
        <w:t>,2</w:t>
      </w:r>
      <w:r w:rsidR="00E73972">
        <w:rPr>
          <w:rFonts w:ascii="Times New Roman" w:hAnsi="Times New Roman"/>
          <w:sz w:val="24"/>
          <w:szCs w:val="28"/>
        </w:rPr>
        <w:t xml:space="preserve">, </w:t>
      </w:r>
      <w:r>
        <w:rPr>
          <w:rFonts w:ascii="Times New Roman" w:hAnsi="Times New Roman"/>
          <w:sz w:val="24"/>
          <w:szCs w:val="28"/>
        </w:rPr>
        <w:t>Paulo Ricardo Schwingel</w:t>
      </w:r>
      <w:r w:rsidR="003F7760">
        <w:rPr>
          <w:rFonts w:ascii="Times New Roman" w:hAnsi="Times New Roman"/>
          <w:sz w:val="24"/>
          <w:szCs w:val="28"/>
          <w:vertAlign w:val="superscript"/>
        </w:rPr>
        <w:t>3</w:t>
      </w:r>
      <w:r>
        <w:rPr>
          <w:rFonts w:ascii="Times New Roman" w:hAnsi="Times New Roman"/>
          <w:sz w:val="24"/>
          <w:szCs w:val="28"/>
        </w:rPr>
        <w:t>, André Martins Vaz-dos-Santos</w:t>
      </w:r>
      <w:r w:rsidRPr="004F602E">
        <w:rPr>
          <w:rFonts w:ascii="Times New Roman" w:hAnsi="Times New Roman"/>
          <w:sz w:val="24"/>
          <w:szCs w:val="28"/>
          <w:vertAlign w:val="superscript"/>
        </w:rPr>
        <w:t>1</w:t>
      </w:r>
    </w:p>
    <w:p w14:paraId="5117B717" w14:textId="752AB468" w:rsidR="0012327A" w:rsidRDefault="0012327A" w:rsidP="003F7760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</w:p>
    <w:p w14:paraId="112444CC" w14:textId="617727C8" w:rsidR="0012327A" w:rsidRDefault="001A62DF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1 </w:t>
      </w:r>
      <w:r w:rsidR="003F7760">
        <w:rPr>
          <w:rFonts w:ascii="Times New Roman" w:hAnsi="Times New Roman"/>
          <w:szCs w:val="28"/>
        </w:rPr>
        <w:t xml:space="preserve">Laboratório de </w:t>
      </w:r>
      <w:proofErr w:type="spellStart"/>
      <w:r w:rsidR="003F7760">
        <w:rPr>
          <w:rFonts w:ascii="Times New Roman" w:hAnsi="Times New Roman"/>
          <w:szCs w:val="28"/>
        </w:rPr>
        <w:t>Esclerocronologia</w:t>
      </w:r>
      <w:proofErr w:type="spellEnd"/>
      <w:r w:rsidR="003F7760">
        <w:rPr>
          <w:rFonts w:ascii="Times New Roman" w:hAnsi="Times New Roman"/>
          <w:szCs w:val="28"/>
        </w:rPr>
        <w:t xml:space="preserve">, </w:t>
      </w:r>
      <w:r>
        <w:rPr>
          <w:rFonts w:ascii="Times New Roman" w:hAnsi="Times New Roman"/>
          <w:szCs w:val="28"/>
        </w:rPr>
        <w:t>Universidade Federal do Paraná</w:t>
      </w:r>
      <w:r w:rsidR="003F7760">
        <w:rPr>
          <w:rFonts w:ascii="Times New Roman" w:hAnsi="Times New Roman"/>
          <w:szCs w:val="28"/>
        </w:rPr>
        <w:t xml:space="preserve"> (LABESC-UFPR)</w:t>
      </w:r>
      <w:r>
        <w:rPr>
          <w:rFonts w:ascii="Times New Roman" w:hAnsi="Times New Roman"/>
          <w:szCs w:val="28"/>
        </w:rPr>
        <w:t>.</w:t>
      </w:r>
      <w:r w:rsidR="003F7760">
        <w:rPr>
          <w:rFonts w:ascii="Times New Roman" w:hAnsi="Times New Roman"/>
          <w:szCs w:val="28"/>
        </w:rPr>
        <w:t xml:space="preserve"> Rua Pioneiro, 2153 CEP 85950-000 Palotina – PR.</w:t>
      </w:r>
      <w:r>
        <w:rPr>
          <w:rFonts w:ascii="Times New Roman" w:hAnsi="Times New Roman"/>
          <w:szCs w:val="28"/>
        </w:rPr>
        <w:t xml:space="preserve"> </w:t>
      </w:r>
      <w:hyperlink r:id="rId7" w:history="1">
        <w:r w:rsidR="003F7760" w:rsidRPr="009A674B">
          <w:rPr>
            <w:rStyle w:val="Hyperlink"/>
            <w:rFonts w:ascii="Times New Roman" w:hAnsi="Times New Roman"/>
            <w:szCs w:val="28"/>
          </w:rPr>
          <w:t>andrevaz@ufpr.br</w:t>
        </w:r>
      </w:hyperlink>
    </w:p>
    <w:p w14:paraId="25C9EE27" w14:textId="26B45AD4" w:rsidR="003F7760" w:rsidRDefault="003F7760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2 </w:t>
      </w:r>
      <w:r>
        <w:rPr>
          <w:rFonts w:ascii="Times New Roman" w:hAnsi="Times New Roman"/>
          <w:szCs w:val="28"/>
        </w:rPr>
        <w:t>Programa de Pós-graduação em Aquicultura e Desenvolvimento Sustentável (PGADS-UFPR).</w:t>
      </w:r>
    </w:p>
    <w:p w14:paraId="63937920" w14:textId="562EAF47" w:rsidR="003F7760" w:rsidRDefault="003F7760">
      <w:pPr>
        <w:spacing w:after="0" w:line="240" w:lineRule="auto"/>
        <w:contextualSpacing/>
        <w:rPr>
          <w:rFonts w:ascii="Times New Roman" w:hAnsi="Times New Roman"/>
          <w:szCs w:val="28"/>
          <w:lang w:val="pt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3 </w:t>
      </w:r>
      <w:r>
        <w:rPr>
          <w:rFonts w:ascii="Times New Roman" w:hAnsi="Times New Roman"/>
          <w:szCs w:val="28"/>
        </w:rPr>
        <w:t>Universidade do Vale do Itajaí (UNIVALI)</w:t>
      </w:r>
      <w:r w:rsidR="00556116">
        <w:rPr>
          <w:rFonts w:ascii="Times New Roman" w:hAnsi="Times New Roman"/>
          <w:szCs w:val="28"/>
        </w:rPr>
        <w:t>.</w:t>
      </w:r>
    </w:p>
    <w:p w14:paraId="5F450FF6" w14:textId="77777777" w:rsidR="0012327A" w:rsidRDefault="0012327A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14:paraId="0FDCE235" w14:textId="04D31DB2" w:rsidR="00BF5FEA" w:rsidRDefault="00EF165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 palombeta, </w:t>
      </w:r>
      <w:proofErr w:type="spellStart"/>
      <w:r w:rsidR="002E70DD" w:rsidRPr="00EF165E">
        <w:rPr>
          <w:rFonts w:ascii="Times New Roman" w:hAnsi="Times New Roman"/>
          <w:i/>
          <w:sz w:val="24"/>
          <w:szCs w:val="24"/>
        </w:rPr>
        <w:t>Chloroscombrus</w:t>
      </w:r>
      <w:proofErr w:type="spellEnd"/>
      <w:r w:rsidR="002E70DD" w:rsidRPr="00EF165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E70DD" w:rsidRPr="00EF165E">
        <w:rPr>
          <w:rFonts w:ascii="Times New Roman" w:hAnsi="Times New Roman"/>
          <w:i/>
          <w:sz w:val="24"/>
          <w:szCs w:val="24"/>
        </w:rPr>
        <w:t>c</w:t>
      </w:r>
      <w:r w:rsidR="00DE17E6">
        <w:rPr>
          <w:rFonts w:ascii="Times New Roman" w:hAnsi="Times New Roman"/>
          <w:i/>
          <w:sz w:val="24"/>
          <w:szCs w:val="24"/>
        </w:rPr>
        <w:t>h</w:t>
      </w:r>
      <w:r w:rsidR="002E70DD" w:rsidRPr="00EF165E">
        <w:rPr>
          <w:rFonts w:ascii="Times New Roman" w:hAnsi="Times New Roman"/>
          <w:i/>
          <w:sz w:val="24"/>
          <w:szCs w:val="24"/>
        </w:rPr>
        <w:t>rysurus</w:t>
      </w:r>
      <w:proofErr w:type="spellEnd"/>
      <w:r w:rsidR="00EE1580" w:rsidRPr="00EF165E">
        <w:rPr>
          <w:rFonts w:ascii="Times New Roman" w:hAnsi="Times New Roman"/>
          <w:i/>
          <w:sz w:val="24"/>
          <w:szCs w:val="24"/>
        </w:rPr>
        <w:t xml:space="preserve"> </w:t>
      </w:r>
      <w:r w:rsidR="00EE1580" w:rsidRPr="00EF165E">
        <w:rPr>
          <w:rFonts w:ascii="Times New Roman" w:hAnsi="Times New Roman"/>
          <w:sz w:val="24"/>
          <w:szCs w:val="24"/>
        </w:rPr>
        <w:t>(Linnaeus, 1766)</w:t>
      </w:r>
      <w:r>
        <w:rPr>
          <w:rFonts w:ascii="Times New Roman" w:hAnsi="Times New Roman"/>
          <w:sz w:val="24"/>
          <w:szCs w:val="24"/>
        </w:rPr>
        <w:t>,</w:t>
      </w:r>
      <w:r w:rsidR="002E70DD" w:rsidRPr="00EF165E">
        <w:rPr>
          <w:rFonts w:ascii="Times New Roman" w:hAnsi="Times New Roman"/>
          <w:sz w:val="24"/>
          <w:szCs w:val="24"/>
        </w:rPr>
        <w:t xml:space="preserve"> é uma espécie de peixe</w:t>
      </w:r>
      <w:r w:rsidR="00E35993" w:rsidRPr="00EF165E">
        <w:rPr>
          <w:rFonts w:ascii="Times New Roman" w:hAnsi="Times New Roman"/>
          <w:sz w:val="24"/>
          <w:szCs w:val="24"/>
        </w:rPr>
        <w:t xml:space="preserve"> </w:t>
      </w:r>
      <w:r w:rsidR="00870206" w:rsidRPr="00EF165E">
        <w:rPr>
          <w:rFonts w:ascii="Times New Roman" w:hAnsi="Times New Roman"/>
          <w:sz w:val="24"/>
          <w:szCs w:val="24"/>
        </w:rPr>
        <w:t xml:space="preserve">pelágica, </w:t>
      </w:r>
      <w:r w:rsidR="002E70DD" w:rsidRPr="00EF165E">
        <w:rPr>
          <w:rFonts w:ascii="Times New Roman" w:hAnsi="Times New Roman"/>
          <w:sz w:val="24"/>
          <w:szCs w:val="24"/>
        </w:rPr>
        <w:t xml:space="preserve">de pequeno </w:t>
      </w:r>
      <w:r w:rsidR="008201C2" w:rsidRPr="00EF165E">
        <w:rPr>
          <w:rFonts w:ascii="Times New Roman" w:hAnsi="Times New Roman"/>
          <w:sz w:val="24"/>
          <w:szCs w:val="24"/>
        </w:rPr>
        <w:t>porte</w:t>
      </w:r>
      <w:r w:rsidR="002E70DD" w:rsidRPr="00EF165E">
        <w:rPr>
          <w:rFonts w:ascii="Times New Roman" w:hAnsi="Times New Roman"/>
          <w:sz w:val="24"/>
          <w:szCs w:val="24"/>
        </w:rPr>
        <w:t xml:space="preserve">, comum em regiões </w:t>
      </w:r>
      <w:r w:rsidR="00A21129" w:rsidRPr="00EF165E">
        <w:rPr>
          <w:rFonts w:ascii="Times New Roman" w:hAnsi="Times New Roman"/>
          <w:sz w:val="24"/>
          <w:szCs w:val="24"/>
        </w:rPr>
        <w:t>litorâneas</w:t>
      </w:r>
      <w:r w:rsidR="00870206" w:rsidRPr="00EF165E">
        <w:rPr>
          <w:rFonts w:ascii="Times New Roman" w:hAnsi="Times New Roman"/>
          <w:sz w:val="24"/>
          <w:szCs w:val="24"/>
        </w:rPr>
        <w:t xml:space="preserve"> e estuarinas</w:t>
      </w:r>
      <w:r w:rsidR="00A21129" w:rsidRPr="00EF165E">
        <w:rPr>
          <w:rFonts w:ascii="Times New Roman" w:hAnsi="Times New Roman"/>
          <w:sz w:val="24"/>
          <w:szCs w:val="24"/>
        </w:rPr>
        <w:t>.</w:t>
      </w:r>
      <w:r w:rsidR="00740C5B" w:rsidRPr="00EF165E">
        <w:rPr>
          <w:rFonts w:ascii="Times New Roman" w:hAnsi="Times New Roman"/>
          <w:sz w:val="24"/>
          <w:szCs w:val="24"/>
          <w:lang w:val="pt"/>
        </w:rPr>
        <w:t xml:space="preserve"> </w:t>
      </w:r>
      <w:r w:rsidR="00D91964">
        <w:rPr>
          <w:rFonts w:ascii="Times New Roman" w:hAnsi="Times New Roman"/>
          <w:sz w:val="24"/>
          <w:szCs w:val="24"/>
          <w:lang w:val="pt"/>
        </w:rPr>
        <w:t xml:space="preserve">Possui </w:t>
      </w:r>
      <w:r w:rsidR="00EE1580" w:rsidRPr="00EF165E">
        <w:rPr>
          <w:rFonts w:ascii="Times New Roman" w:hAnsi="Times New Roman"/>
          <w:sz w:val="24"/>
          <w:szCs w:val="24"/>
          <w:lang w:val="pt"/>
        </w:rPr>
        <w:t>importância</w:t>
      </w:r>
      <w:r w:rsidR="0034176A" w:rsidRPr="00EF165E">
        <w:rPr>
          <w:rFonts w:ascii="Times New Roman" w:hAnsi="Times New Roman"/>
          <w:sz w:val="24"/>
          <w:szCs w:val="24"/>
          <w:lang w:val="pt"/>
        </w:rPr>
        <w:t xml:space="preserve"> </w:t>
      </w:r>
      <w:r w:rsidR="00D91964">
        <w:rPr>
          <w:rFonts w:ascii="Times New Roman" w:hAnsi="Times New Roman"/>
          <w:sz w:val="24"/>
          <w:szCs w:val="24"/>
          <w:lang w:val="pt"/>
        </w:rPr>
        <w:t xml:space="preserve">pesqueira, sendo uma </w:t>
      </w:r>
      <w:r w:rsidR="0034176A" w:rsidRPr="00B94EDE">
        <w:rPr>
          <w:rFonts w:ascii="Times New Roman" w:hAnsi="Times New Roman"/>
          <w:sz w:val="24"/>
          <w:szCs w:val="24"/>
        </w:rPr>
        <w:t xml:space="preserve">das cinco espécies mais abundantes </w:t>
      </w:r>
      <w:r w:rsidR="00D91964">
        <w:rPr>
          <w:rFonts w:ascii="Times New Roman" w:hAnsi="Times New Roman"/>
          <w:sz w:val="24"/>
          <w:szCs w:val="24"/>
        </w:rPr>
        <w:t xml:space="preserve">na </w:t>
      </w:r>
      <w:r w:rsidR="0034176A" w:rsidRPr="00EF165E">
        <w:rPr>
          <w:rFonts w:ascii="Times New Roman" w:hAnsi="Times New Roman"/>
          <w:sz w:val="24"/>
          <w:szCs w:val="24"/>
          <w:lang w:val="pt"/>
        </w:rPr>
        <w:t xml:space="preserve">pesca de cerco </w:t>
      </w:r>
      <w:r w:rsidR="00D91964">
        <w:rPr>
          <w:rFonts w:ascii="Times New Roman" w:hAnsi="Times New Roman"/>
          <w:color w:val="000000"/>
          <w:sz w:val="24"/>
          <w:szCs w:val="24"/>
        </w:rPr>
        <w:t xml:space="preserve">direcionada à </w:t>
      </w:r>
      <w:proofErr w:type="spellStart"/>
      <w:r w:rsidR="0034176A" w:rsidRPr="00B94EDE">
        <w:rPr>
          <w:rFonts w:ascii="Times New Roman" w:hAnsi="Times New Roman"/>
          <w:i/>
          <w:color w:val="000000"/>
          <w:sz w:val="24"/>
          <w:szCs w:val="24"/>
        </w:rPr>
        <w:t>Sardinella</w:t>
      </w:r>
      <w:proofErr w:type="spellEnd"/>
      <w:r w:rsidR="0034176A" w:rsidRPr="00B94E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6A" w:rsidRPr="00B94EDE">
        <w:rPr>
          <w:rFonts w:ascii="Times New Roman" w:hAnsi="Times New Roman"/>
          <w:i/>
          <w:color w:val="000000"/>
          <w:sz w:val="24"/>
          <w:szCs w:val="24"/>
        </w:rPr>
        <w:t>brasiliensis</w:t>
      </w:r>
      <w:r w:rsidR="0034176A" w:rsidRPr="00EF165E">
        <w:rPr>
          <w:rFonts w:ascii="Times New Roman" w:hAnsi="Times New Roman"/>
          <w:sz w:val="24"/>
          <w:szCs w:val="24"/>
          <w:lang w:val="pt"/>
        </w:rPr>
        <w:t xml:space="preserve"> na região sudeste do Brasil (22ºS-28º40’S)</w:t>
      </w:r>
      <w:r w:rsidR="00EE1580" w:rsidRPr="00D91964">
        <w:rPr>
          <w:rFonts w:ascii="Times New Roman" w:hAnsi="Times New Roman"/>
          <w:sz w:val="24"/>
          <w:szCs w:val="24"/>
          <w:lang w:val="pt"/>
        </w:rPr>
        <w:t xml:space="preserve">. </w:t>
      </w:r>
      <w:r w:rsidR="00E01F39">
        <w:rPr>
          <w:rFonts w:ascii="Times New Roman" w:hAnsi="Times New Roman"/>
          <w:sz w:val="24"/>
          <w:szCs w:val="24"/>
          <w:lang w:val="pt"/>
        </w:rPr>
        <w:t>Para monitorar sua</w:t>
      </w:r>
      <w:r w:rsidR="0034176A" w:rsidRPr="00D91964">
        <w:rPr>
          <w:rFonts w:ascii="Times New Roman" w:hAnsi="Times New Roman"/>
          <w:sz w:val="24"/>
          <w:szCs w:val="24"/>
          <w:lang w:val="pt"/>
        </w:rPr>
        <w:t xml:space="preserve"> estrutura populacional</w:t>
      </w:r>
      <w:r w:rsidR="00E01F39">
        <w:rPr>
          <w:rFonts w:ascii="Times New Roman" w:hAnsi="Times New Roman"/>
          <w:sz w:val="24"/>
          <w:szCs w:val="24"/>
          <w:lang w:val="pt"/>
        </w:rPr>
        <w:t xml:space="preserve">, este estudo objetivou </w:t>
      </w:r>
      <w:r w:rsidR="00E01F39">
        <w:rPr>
          <w:rFonts w:ascii="Times New Roman" w:hAnsi="Times New Roman"/>
          <w:sz w:val="24"/>
          <w:szCs w:val="24"/>
        </w:rPr>
        <w:t xml:space="preserve">avaliar suas fases de crescimento </w:t>
      </w:r>
      <w:r w:rsidR="00223A36" w:rsidRPr="00B94EDE">
        <w:rPr>
          <w:rFonts w:ascii="Times New Roman" w:hAnsi="Times New Roman"/>
          <w:sz w:val="24"/>
          <w:szCs w:val="24"/>
        </w:rPr>
        <w:t>ao longo do ciclo de vida</w:t>
      </w:r>
      <w:r w:rsidR="00E01F39">
        <w:rPr>
          <w:rFonts w:ascii="Times New Roman" w:hAnsi="Times New Roman"/>
          <w:sz w:val="24"/>
          <w:szCs w:val="24"/>
        </w:rPr>
        <w:t xml:space="preserve"> através de </w:t>
      </w:r>
      <w:r w:rsidR="00223A36" w:rsidRPr="00B94EDE">
        <w:rPr>
          <w:rFonts w:ascii="Times New Roman" w:hAnsi="Times New Roman"/>
          <w:sz w:val="24"/>
          <w:szCs w:val="24"/>
        </w:rPr>
        <w:t xml:space="preserve">variações </w:t>
      </w:r>
      <w:r w:rsidR="00E01F39">
        <w:rPr>
          <w:rFonts w:ascii="Times New Roman" w:hAnsi="Times New Roman"/>
          <w:sz w:val="24"/>
          <w:szCs w:val="24"/>
        </w:rPr>
        <w:t xml:space="preserve">em </w:t>
      </w:r>
      <w:r w:rsidR="00223A36" w:rsidRPr="00B94EDE">
        <w:rPr>
          <w:rFonts w:ascii="Times New Roman" w:hAnsi="Times New Roman"/>
          <w:sz w:val="24"/>
          <w:szCs w:val="24"/>
        </w:rPr>
        <w:t xml:space="preserve">diferentes medidas corporais. </w:t>
      </w:r>
      <w:r w:rsidR="00E01F39">
        <w:rPr>
          <w:rFonts w:ascii="Times New Roman" w:hAnsi="Times New Roman"/>
          <w:sz w:val="24"/>
          <w:szCs w:val="24"/>
        </w:rPr>
        <w:t xml:space="preserve">Para tal, </w:t>
      </w:r>
      <w:r w:rsidR="001B5634">
        <w:rPr>
          <w:rFonts w:ascii="Times New Roman" w:hAnsi="Times New Roman"/>
          <w:sz w:val="24"/>
          <w:szCs w:val="24"/>
        </w:rPr>
        <w:t xml:space="preserve">foram analisados </w:t>
      </w:r>
      <w:r w:rsidR="00E01F39">
        <w:rPr>
          <w:rFonts w:ascii="Times New Roman" w:hAnsi="Times New Roman"/>
          <w:sz w:val="24"/>
          <w:szCs w:val="24"/>
        </w:rPr>
        <w:t>dados de comprimento total (CT-mm) e de comprimento (</w:t>
      </w:r>
      <w:proofErr w:type="spellStart"/>
      <w:r w:rsidR="00E01F39">
        <w:rPr>
          <w:rFonts w:ascii="Times New Roman" w:hAnsi="Times New Roman"/>
          <w:sz w:val="24"/>
          <w:szCs w:val="24"/>
        </w:rPr>
        <w:t>CO-mm</w:t>
      </w:r>
      <w:proofErr w:type="spellEnd"/>
      <w:r w:rsidR="00E01F39">
        <w:rPr>
          <w:rFonts w:ascii="Times New Roman" w:hAnsi="Times New Roman"/>
          <w:sz w:val="24"/>
          <w:szCs w:val="24"/>
        </w:rPr>
        <w:t xml:space="preserve">) e largura (LO-mm) dos otólitos </w:t>
      </w:r>
      <w:proofErr w:type="spellStart"/>
      <w:r w:rsidR="008201C2" w:rsidRPr="00A1376A">
        <w:rPr>
          <w:rFonts w:ascii="Times New Roman" w:hAnsi="Times New Roman"/>
          <w:i/>
          <w:iCs/>
          <w:sz w:val="24"/>
          <w:szCs w:val="24"/>
        </w:rPr>
        <w:t>sagitta</w:t>
      </w:r>
      <w:proofErr w:type="spellEnd"/>
      <w:r w:rsidR="008201C2" w:rsidRPr="00EF165E">
        <w:rPr>
          <w:rFonts w:ascii="Times New Roman" w:hAnsi="Times New Roman"/>
          <w:sz w:val="24"/>
          <w:szCs w:val="24"/>
          <w:lang w:val="pt"/>
        </w:rPr>
        <w:t xml:space="preserve"> </w:t>
      </w:r>
      <w:r w:rsidR="001B5634">
        <w:rPr>
          <w:rFonts w:ascii="Times New Roman" w:hAnsi="Times New Roman"/>
          <w:sz w:val="24"/>
          <w:szCs w:val="24"/>
          <w:lang w:val="pt"/>
        </w:rPr>
        <w:t xml:space="preserve">de </w:t>
      </w:r>
      <w:r w:rsidR="00BF5FEA" w:rsidRPr="004F4CDB">
        <w:rPr>
          <w:rFonts w:ascii="Times New Roman" w:hAnsi="Times New Roman"/>
          <w:sz w:val="24"/>
          <w:szCs w:val="24"/>
        </w:rPr>
        <w:t xml:space="preserve">196 </w:t>
      </w:r>
      <w:r w:rsidR="00E5682B" w:rsidRPr="004F4CDB">
        <w:rPr>
          <w:rFonts w:ascii="Times New Roman" w:hAnsi="Times New Roman"/>
          <w:sz w:val="24"/>
          <w:szCs w:val="24"/>
        </w:rPr>
        <w:t>indivíduos</w:t>
      </w:r>
      <w:r w:rsidR="00F63D1A" w:rsidRPr="004F4CDB">
        <w:rPr>
          <w:rFonts w:ascii="Times New Roman" w:hAnsi="Times New Roman"/>
          <w:sz w:val="24"/>
          <w:szCs w:val="24"/>
        </w:rPr>
        <w:t xml:space="preserve"> </w:t>
      </w:r>
      <w:r w:rsidR="001B5634">
        <w:rPr>
          <w:rFonts w:ascii="Times New Roman" w:hAnsi="Times New Roman"/>
          <w:sz w:val="24"/>
          <w:szCs w:val="24"/>
        </w:rPr>
        <w:t>(</w:t>
      </w:r>
      <w:r w:rsidR="00F63D1A" w:rsidRPr="004F4CDB">
        <w:rPr>
          <w:rFonts w:ascii="Times New Roman" w:hAnsi="Times New Roman"/>
          <w:sz w:val="24"/>
          <w:szCs w:val="24"/>
        </w:rPr>
        <w:t>190</w:t>
      </w:r>
      <w:r w:rsidR="001B5634">
        <w:rPr>
          <w:rFonts w:ascii="Times New Roman" w:hAnsi="Times New Roman"/>
          <w:sz w:val="24"/>
          <w:szCs w:val="24"/>
        </w:rPr>
        <w:t>&lt;CT&lt;</w:t>
      </w:r>
      <w:r w:rsidR="00F63D1A" w:rsidRPr="004F4CDB">
        <w:rPr>
          <w:rFonts w:ascii="Times New Roman" w:hAnsi="Times New Roman"/>
          <w:sz w:val="24"/>
          <w:szCs w:val="24"/>
        </w:rPr>
        <w:t>369</w:t>
      </w:r>
      <w:r w:rsidR="001B5634">
        <w:rPr>
          <w:rFonts w:ascii="Times New Roman" w:hAnsi="Times New Roman"/>
          <w:sz w:val="24"/>
          <w:szCs w:val="24"/>
        </w:rPr>
        <w:t> </w:t>
      </w:r>
      <w:r w:rsidR="00F63D1A" w:rsidRPr="004F4CDB">
        <w:rPr>
          <w:rFonts w:ascii="Times New Roman" w:hAnsi="Times New Roman"/>
          <w:sz w:val="24"/>
          <w:szCs w:val="24"/>
        </w:rPr>
        <w:t>mm</w:t>
      </w:r>
      <w:r w:rsidR="00F162D2">
        <w:rPr>
          <w:rFonts w:ascii="Times New Roman" w:hAnsi="Times New Roman"/>
          <w:sz w:val="24"/>
          <w:szCs w:val="24"/>
        </w:rPr>
        <w:t>, média e desvio padrão de 269,82±38,64 mm</w:t>
      </w:r>
      <w:r w:rsidR="001B5634">
        <w:rPr>
          <w:rFonts w:ascii="Times New Roman" w:hAnsi="Times New Roman"/>
          <w:sz w:val="24"/>
          <w:szCs w:val="24"/>
        </w:rPr>
        <w:t>) provenientes de amostragens nos desembarques em 2008-2009. Para avaliar variações ontogenéticas, foram ajustadas regressões potenciais (</w:t>
      </w:r>
      <w:r w:rsidR="00F162D2" w:rsidRPr="00F162D2">
        <w:rPr>
          <w:rFonts w:ascii="Times New Roman" w:hAnsi="Times New Roman"/>
          <w:i/>
          <w:iCs/>
          <w:sz w:val="24"/>
          <w:szCs w:val="24"/>
        </w:rPr>
        <w:t>y</w:t>
      </w:r>
      <w:r w:rsidR="00F162D2">
        <w:rPr>
          <w:rFonts w:ascii="Times New Roman" w:hAnsi="Times New Roman"/>
          <w:sz w:val="24"/>
          <w:szCs w:val="24"/>
        </w:rPr>
        <w:t>=</w:t>
      </w:r>
      <w:proofErr w:type="spellStart"/>
      <w:r w:rsidR="00F162D2" w:rsidRPr="00F162D2">
        <w:rPr>
          <w:rFonts w:ascii="Times New Roman" w:hAnsi="Times New Roman"/>
          <w:sz w:val="24"/>
          <w:szCs w:val="24"/>
        </w:rPr>
        <w:t>a</w:t>
      </w:r>
      <w:r w:rsidR="00F162D2" w:rsidRPr="00F162D2">
        <w:rPr>
          <w:rFonts w:ascii="Times New Roman" w:hAnsi="Times New Roman"/>
          <w:i/>
          <w:iCs/>
          <w:sz w:val="24"/>
          <w:szCs w:val="24"/>
        </w:rPr>
        <w:t>x</w:t>
      </w:r>
      <w:r w:rsidR="00F162D2" w:rsidRPr="00F162D2">
        <w:rPr>
          <w:rFonts w:ascii="Times New Roman" w:hAnsi="Times New Roman"/>
          <w:sz w:val="24"/>
          <w:szCs w:val="24"/>
          <w:vertAlign w:val="superscript"/>
        </w:rPr>
        <w:t>b</w:t>
      </w:r>
      <w:proofErr w:type="spellEnd"/>
      <w:r w:rsidR="00F162D2">
        <w:rPr>
          <w:rFonts w:ascii="Times New Roman" w:hAnsi="Times New Roman"/>
          <w:sz w:val="24"/>
          <w:szCs w:val="24"/>
        </w:rPr>
        <w:t xml:space="preserve">, </w:t>
      </w:r>
      <w:r w:rsidR="001B5634">
        <w:rPr>
          <w:rFonts w:ascii="Times New Roman" w:hAnsi="Times New Roman"/>
          <w:sz w:val="24"/>
          <w:szCs w:val="24"/>
        </w:rPr>
        <w:t>CT x CO, C</w:t>
      </w:r>
      <w:r w:rsidR="008553C5">
        <w:rPr>
          <w:rFonts w:ascii="Times New Roman" w:hAnsi="Times New Roman"/>
          <w:sz w:val="24"/>
          <w:szCs w:val="24"/>
        </w:rPr>
        <w:t>T</w:t>
      </w:r>
      <w:r w:rsidR="001B5634">
        <w:rPr>
          <w:rFonts w:ascii="Times New Roman" w:hAnsi="Times New Roman"/>
          <w:sz w:val="24"/>
          <w:szCs w:val="24"/>
        </w:rPr>
        <w:t xml:space="preserve"> x LO) e analisados </w:t>
      </w:r>
      <w:proofErr w:type="spellStart"/>
      <w:r w:rsidR="001B5634" w:rsidRPr="001B5634">
        <w:rPr>
          <w:rFonts w:ascii="Times New Roman" w:hAnsi="Times New Roman"/>
          <w:i/>
          <w:iCs/>
          <w:sz w:val="24"/>
          <w:szCs w:val="24"/>
        </w:rPr>
        <w:t>boxplots</w:t>
      </w:r>
      <w:proofErr w:type="spellEnd"/>
      <w:r w:rsidR="001B5634">
        <w:rPr>
          <w:rFonts w:ascii="Times New Roman" w:hAnsi="Times New Roman"/>
          <w:sz w:val="24"/>
          <w:szCs w:val="24"/>
        </w:rPr>
        <w:t xml:space="preserve"> das razões</w:t>
      </w:r>
      <w:r w:rsidR="00C967AC">
        <w:rPr>
          <w:rFonts w:ascii="Times New Roman" w:hAnsi="Times New Roman"/>
          <w:sz w:val="24"/>
          <w:szCs w:val="24"/>
        </w:rPr>
        <w:t xml:space="preserve"> de aspecto</w:t>
      </w:r>
      <w:r w:rsidR="001B5634">
        <w:rPr>
          <w:rFonts w:ascii="Times New Roman" w:hAnsi="Times New Roman"/>
          <w:sz w:val="24"/>
          <w:szCs w:val="24"/>
        </w:rPr>
        <w:t xml:space="preserve"> CO/CT e LO/CT por classes de comprimento, respectivamente. </w:t>
      </w:r>
      <w:r w:rsidR="00F162D2">
        <w:rPr>
          <w:rFonts w:ascii="Times New Roman" w:hAnsi="Times New Roman"/>
          <w:sz w:val="24"/>
          <w:szCs w:val="24"/>
        </w:rPr>
        <w:t xml:space="preserve">As medidas dos otólitos variaram entre 4,059 e 7,284 mm CO e 2,069 e 3,255 mm LO. Os modelos ajustados foram significativos e adequados (análise de resíduos e valor do erro padrão S), sendo </w:t>
      </w:r>
      <w:r w:rsidR="00F162D2" w:rsidRPr="00F162D2">
        <w:rPr>
          <w:rFonts w:ascii="Times New Roman" w:hAnsi="Times New Roman"/>
          <w:sz w:val="24"/>
          <w:szCs w:val="24"/>
        </w:rPr>
        <w:t>CO</w:t>
      </w:r>
      <w:r w:rsidR="00F162D2">
        <w:rPr>
          <w:rFonts w:ascii="Times New Roman" w:hAnsi="Times New Roman"/>
          <w:sz w:val="24"/>
          <w:szCs w:val="24"/>
        </w:rPr>
        <w:t> </w:t>
      </w:r>
      <w:r w:rsidR="00F162D2" w:rsidRPr="00F162D2">
        <w:rPr>
          <w:rFonts w:ascii="Times New Roman" w:hAnsi="Times New Roman"/>
          <w:sz w:val="24"/>
          <w:szCs w:val="24"/>
        </w:rPr>
        <w:t>=</w:t>
      </w:r>
      <w:r w:rsidR="00F162D2">
        <w:rPr>
          <w:rFonts w:ascii="Times New Roman" w:hAnsi="Times New Roman"/>
          <w:sz w:val="24"/>
          <w:szCs w:val="24"/>
        </w:rPr>
        <w:t> </w:t>
      </w:r>
      <w:r w:rsidR="00F162D2" w:rsidRPr="00F162D2">
        <w:rPr>
          <w:rFonts w:ascii="Times New Roman" w:hAnsi="Times New Roman"/>
          <w:sz w:val="24"/>
          <w:szCs w:val="24"/>
        </w:rPr>
        <w:t>0,261043</w:t>
      </w:r>
      <w:r w:rsidR="00F162D2">
        <w:rPr>
          <w:rFonts w:ascii="Times New Roman" w:hAnsi="Times New Roman"/>
          <w:sz w:val="24"/>
          <w:szCs w:val="24"/>
        </w:rPr>
        <w:t> </w:t>
      </w:r>
      <w:r w:rsidR="00F162D2" w:rsidRPr="00F162D2">
        <w:rPr>
          <w:rFonts w:ascii="Times New Roman" w:hAnsi="Times New Roman"/>
          <w:sz w:val="24"/>
          <w:szCs w:val="24"/>
        </w:rPr>
        <w:t>C</w:t>
      </w:r>
      <w:r w:rsidR="00F162D2">
        <w:rPr>
          <w:rFonts w:ascii="Times New Roman" w:hAnsi="Times New Roman"/>
          <w:sz w:val="24"/>
          <w:szCs w:val="24"/>
        </w:rPr>
        <w:t>T </w:t>
      </w:r>
      <w:r w:rsidR="00F162D2" w:rsidRPr="00F162D2">
        <w:rPr>
          <w:rFonts w:ascii="Times New Roman" w:hAnsi="Times New Roman"/>
          <w:sz w:val="24"/>
          <w:szCs w:val="24"/>
          <w:vertAlign w:val="superscript"/>
        </w:rPr>
        <w:t>0,550895</w:t>
      </w:r>
      <w:r w:rsidR="00F162D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F162D2">
        <w:rPr>
          <w:rFonts w:ascii="Times New Roman" w:hAnsi="Times New Roman"/>
          <w:sz w:val="24"/>
          <w:szCs w:val="24"/>
        </w:rPr>
        <w:t xml:space="preserve">(S = 0,441) e </w:t>
      </w:r>
      <w:r w:rsidR="00F162D2" w:rsidRPr="00F162D2">
        <w:rPr>
          <w:rFonts w:ascii="Times New Roman" w:hAnsi="Times New Roman"/>
          <w:sz w:val="24"/>
          <w:szCs w:val="24"/>
        </w:rPr>
        <w:t>LO</w:t>
      </w:r>
      <w:r w:rsidR="00F162D2">
        <w:rPr>
          <w:rFonts w:ascii="Times New Roman" w:hAnsi="Times New Roman"/>
          <w:sz w:val="24"/>
          <w:szCs w:val="24"/>
        </w:rPr>
        <w:t> </w:t>
      </w:r>
      <w:r w:rsidR="00F162D2" w:rsidRPr="00F162D2">
        <w:rPr>
          <w:rFonts w:ascii="Times New Roman" w:hAnsi="Times New Roman"/>
          <w:sz w:val="24"/>
          <w:szCs w:val="24"/>
        </w:rPr>
        <w:t>=</w:t>
      </w:r>
      <w:r w:rsidR="00F162D2">
        <w:rPr>
          <w:rFonts w:ascii="Times New Roman" w:hAnsi="Times New Roman"/>
          <w:sz w:val="24"/>
          <w:szCs w:val="24"/>
        </w:rPr>
        <w:t> </w:t>
      </w:r>
      <w:r w:rsidR="00F162D2" w:rsidRPr="00F162D2">
        <w:rPr>
          <w:rFonts w:ascii="Times New Roman" w:hAnsi="Times New Roman"/>
          <w:sz w:val="24"/>
          <w:szCs w:val="24"/>
        </w:rPr>
        <w:t>0,458481</w:t>
      </w:r>
      <w:r w:rsidR="00F162D2">
        <w:rPr>
          <w:rFonts w:ascii="Times New Roman" w:hAnsi="Times New Roman"/>
          <w:sz w:val="24"/>
          <w:szCs w:val="24"/>
        </w:rPr>
        <w:t> </w:t>
      </w:r>
      <w:r w:rsidR="00F162D2" w:rsidRPr="00F162D2">
        <w:rPr>
          <w:rFonts w:ascii="Times New Roman" w:hAnsi="Times New Roman"/>
          <w:sz w:val="24"/>
          <w:szCs w:val="24"/>
        </w:rPr>
        <w:t>C</w:t>
      </w:r>
      <w:r w:rsidR="00F162D2">
        <w:rPr>
          <w:rFonts w:ascii="Times New Roman" w:hAnsi="Times New Roman"/>
          <w:sz w:val="24"/>
          <w:szCs w:val="24"/>
        </w:rPr>
        <w:t>T </w:t>
      </w:r>
      <w:r w:rsidR="00F162D2" w:rsidRPr="00F162D2">
        <w:rPr>
          <w:rFonts w:ascii="Times New Roman" w:hAnsi="Times New Roman"/>
          <w:sz w:val="24"/>
          <w:szCs w:val="24"/>
          <w:vertAlign w:val="superscript"/>
        </w:rPr>
        <w:t>0,304806</w:t>
      </w:r>
      <w:r w:rsidR="00F162D2" w:rsidRPr="00F162D2">
        <w:rPr>
          <w:rFonts w:ascii="Times New Roman" w:hAnsi="Times New Roman"/>
          <w:sz w:val="24"/>
          <w:szCs w:val="24"/>
        </w:rPr>
        <w:t xml:space="preserve"> </w:t>
      </w:r>
      <w:r w:rsidR="00F162D2">
        <w:rPr>
          <w:rFonts w:ascii="Times New Roman" w:hAnsi="Times New Roman"/>
          <w:sz w:val="24"/>
          <w:szCs w:val="24"/>
        </w:rPr>
        <w:t xml:space="preserve">(S = 0,162). Graficamente, a relação CT x CO </w:t>
      </w:r>
      <w:r w:rsidR="00860791">
        <w:rPr>
          <w:rFonts w:ascii="Times New Roman" w:hAnsi="Times New Roman"/>
          <w:sz w:val="24"/>
          <w:szCs w:val="24"/>
        </w:rPr>
        <w:t>evidenciou duas possíveis fases de crescimento, com mudança de padrão no desenvolvimento do otólito em torno de 260</w:t>
      </w:r>
      <w:r w:rsidR="00C967AC">
        <w:rPr>
          <w:rFonts w:ascii="Times New Roman" w:hAnsi="Times New Roman"/>
          <w:sz w:val="24"/>
          <w:szCs w:val="24"/>
        </w:rPr>
        <w:t>-280 </w:t>
      </w:r>
      <w:r w:rsidR="00860791">
        <w:rPr>
          <w:rFonts w:ascii="Times New Roman" w:hAnsi="Times New Roman"/>
          <w:sz w:val="24"/>
          <w:szCs w:val="24"/>
        </w:rPr>
        <w:t>mm CT.</w:t>
      </w:r>
      <w:r w:rsidR="00C967AC">
        <w:rPr>
          <w:rFonts w:ascii="Times New Roman" w:hAnsi="Times New Roman"/>
          <w:sz w:val="24"/>
          <w:szCs w:val="24"/>
        </w:rPr>
        <w:t xml:space="preserve"> As razões de aspecto também evidenciaram esta mudança, com paulatina redução da proporcionalidade do otólito até 285 mm CT, comprimento nos quais as razões tendem a estabilizar. Estes resultados sugerem que </w:t>
      </w:r>
      <w:r w:rsidR="00C967AC" w:rsidRPr="00C967AC">
        <w:rPr>
          <w:rFonts w:ascii="Times New Roman" w:hAnsi="Times New Roman"/>
          <w:i/>
          <w:iCs/>
          <w:sz w:val="24"/>
          <w:szCs w:val="24"/>
        </w:rPr>
        <w:t xml:space="preserve">C. </w:t>
      </w:r>
      <w:proofErr w:type="spellStart"/>
      <w:r w:rsidR="00C967AC" w:rsidRPr="00C967AC">
        <w:rPr>
          <w:rFonts w:ascii="Times New Roman" w:hAnsi="Times New Roman"/>
          <w:i/>
          <w:iCs/>
          <w:sz w:val="24"/>
          <w:szCs w:val="24"/>
        </w:rPr>
        <w:t>chrysurus</w:t>
      </w:r>
      <w:proofErr w:type="spellEnd"/>
      <w:r w:rsidR="00C967AC">
        <w:rPr>
          <w:rFonts w:ascii="Times New Roman" w:hAnsi="Times New Roman"/>
          <w:sz w:val="24"/>
          <w:szCs w:val="24"/>
        </w:rPr>
        <w:t xml:space="preserve"> possui, no intervalo de comprimentos analisado, ao menos duas fases de crescimento distintas. A investigação da relação desses resultados com outros eventos biológicos do ciclo de vida e associação com a idade da espécie seguem em curso, incluindo a análise de séries temporais mais recentes, para um diagnóstico completo sobre variações da estrutura populacional da palombeta ao longo do tempo.</w:t>
      </w:r>
    </w:p>
    <w:p w14:paraId="763539C5" w14:textId="77777777" w:rsidR="001B5634" w:rsidRPr="005C61E5" w:rsidRDefault="001B5634" w:rsidP="001B563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F7A504F" w14:textId="02E70A19" w:rsidR="0012327A" w:rsidRPr="00197873" w:rsidRDefault="001A62DF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u w:val="single"/>
          <w:lang w:val="pt"/>
        </w:rPr>
      </w:pPr>
      <w:r>
        <w:rPr>
          <w:rFonts w:ascii="Times New Roman" w:hAnsi="Times New Roman"/>
          <w:b/>
          <w:sz w:val="24"/>
          <w:szCs w:val="24"/>
        </w:rPr>
        <w:t>Palavras-chave</w:t>
      </w:r>
      <w:r w:rsidR="00A1376A">
        <w:rPr>
          <w:rFonts w:ascii="Times New Roman" w:hAnsi="Times New Roman"/>
          <w:b/>
          <w:sz w:val="24"/>
          <w:szCs w:val="24"/>
        </w:rPr>
        <w:t>:</w:t>
      </w:r>
      <w:r w:rsidR="00A1376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B6387" w:rsidRPr="00331BC5">
        <w:rPr>
          <w:rFonts w:ascii="Times New Roman" w:hAnsi="Times New Roman"/>
          <w:bCs/>
          <w:i/>
          <w:iCs/>
          <w:sz w:val="24"/>
          <w:szCs w:val="24"/>
        </w:rPr>
        <w:t>S</w:t>
      </w:r>
      <w:r w:rsidR="00A1376A" w:rsidRPr="00331BC5">
        <w:rPr>
          <w:rFonts w:ascii="Times New Roman" w:hAnsi="Times New Roman"/>
          <w:bCs/>
          <w:i/>
          <w:iCs/>
          <w:sz w:val="24"/>
          <w:szCs w:val="24"/>
        </w:rPr>
        <w:t>agitta</w:t>
      </w:r>
      <w:proofErr w:type="spellEnd"/>
      <w:r w:rsidR="002B6387" w:rsidRPr="00331BC5">
        <w:rPr>
          <w:rFonts w:ascii="Times New Roman" w:hAnsi="Times New Roman"/>
          <w:bCs/>
          <w:sz w:val="24"/>
          <w:szCs w:val="24"/>
        </w:rPr>
        <w:t>; Modelo de Huxley; Pesca; O</w:t>
      </w:r>
      <w:r w:rsidR="00C211A6" w:rsidRPr="00331BC5">
        <w:rPr>
          <w:rFonts w:ascii="Times New Roman" w:hAnsi="Times New Roman"/>
          <w:bCs/>
          <w:sz w:val="24"/>
          <w:szCs w:val="24"/>
        </w:rPr>
        <w:t>ceano Atlântico; Brasil.</w:t>
      </w:r>
    </w:p>
    <w:p w14:paraId="3EA8643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sectPr w:rsidR="00AE244F">
      <w:headerReference w:type="default" r:id="rId8"/>
      <w:footerReference w:type="default" r:id="rId9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24E47" w14:textId="77777777" w:rsidR="00BA734B" w:rsidRDefault="00BA734B">
      <w:pPr>
        <w:spacing w:after="0" w:line="240" w:lineRule="auto"/>
      </w:pPr>
      <w:r>
        <w:separator/>
      </w:r>
    </w:p>
  </w:endnote>
  <w:endnote w:type="continuationSeparator" w:id="0">
    <w:p w14:paraId="66850A20" w14:textId="77777777" w:rsidR="00BA734B" w:rsidRDefault="00BA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30F2" w14:textId="37F54A31" w:rsidR="00B57C9D" w:rsidRDefault="00B57C9D">
    <w:pPr>
      <w:pStyle w:val="Rodap"/>
      <w:jc w:val="right"/>
      <w:rPr>
        <w:rFonts w:ascii="Times New Roman" w:hAnsi="Times New Roman"/>
        <w:sz w:val="24"/>
        <w:szCs w:val="24"/>
        <w:lang w:val="pt"/>
      </w:rPr>
    </w:pPr>
    <w:r>
      <w:rPr>
        <w:rFonts w:ascii="Times New Roman" w:hAnsi="Times New Roman"/>
        <w:sz w:val="24"/>
        <w:szCs w:val="24"/>
      </w:rPr>
      <w:t xml:space="preserve">II Simpósio Paranaense de Zoologia - </w:t>
    </w:r>
    <w:r>
      <w:rPr>
        <w:rFonts w:ascii="Times New Roman" w:hAnsi="Times New Roman"/>
        <w:sz w:val="24"/>
        <w:szCs w:val="24"/>
        <w:lang w:val="pt"/>
      </w:rPr>
      <w:t>31</w:t>
    </w:r>
    <w:r>
      <w:rPr>
        <w:rFonts w:ascii="Times New Roman" w:hAnsi="Times New Roman"/>
        <w:sz w:val="24"/>
        <w:szCs w:val="24"/>
      </w:rPr>
      <w:t xml:space="preserve"> de agosto a 03 de setembro de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4CF3C" w14:textId="77777777" w:rsidR="00BA734B" w:rsidRDefault="00BA734B">
      <w:pPr>
        <w:spacing w:after="0" w:line="240" w:lineRule="auto"/>
      </w:pPr>
      <w:r>
        <w:separator/>
      </w:r>
    </w:p>
  </w:footnote>
  <w:footnote w:type="continuationSeparator" w:id="0">
    <w:p w14:paraId="4F94B466" w14:textId="77777777" w:rsidR="00BA734B" w:rsidRDefault="00BA7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B57C9D" w14:paraId="6D41EE05" w14:textId="77777777">
      <w:trPr>
        <w:trHeight w:val="1136"/>
      </w:trPr>
      <w:tc>
        <w:tcPr>
          <w:tcW w:w="2268" w:type="dxa"/>
        </w:tcPr>
        <w:p w14:paraId="63EA9BA0" w14:textId="088734E7" w:rsidR="00B57C9D" w:rsidRDefault="00B57C9D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  <w:lang w:eastAsia="pt-BR"/>
            </w:rPr>
            <w:drawing>
              <wp:inline distT="0" distB="0" distL="0" distR="0" wp14:anchorId="46053133" wp14:editId="503D3C9B">
                <wp:extent cx="982980" cy="982980"/>
                <wp:effectExtent l="0" t="0" r="762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3A613D1D" w14:textId="77777777" w:rsidR="00B57C9D" w:rsidRDefault="00B57C9D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B57C9D" w:rsidRDefault="00B57C9D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B57C9D" w:rsidRDefault="00B57C9D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42023931" w14:textId="33A0F987" w:rsidR="00B57C9D" w:rsidRDefault="00B57C9D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 xml:space="preserve">II Simpósio Paranaense de Zoologia – </w:t>
          </w:r>
          <w:proofErr w:type="spellStart"/>
          <w:r>
            <w:rPr>
              <w:rFonts w:ascii="Times New Roman" w:hAnsi="Times New Roman"/>
              <w:b/>
              <w:sz w:val="24"/>
            </w:rPr>
            <w:t>SPZoo</w:t>
          </w:r>
          <w:proofErr w:type="spellEnd"/>
          <w:r>
            <w:rPr>
              <w:rFonts w:ascii="Times New Roman" w:hAnsi="Times New Roman"/>
              <w:b/>
              <w:sz w:val="24"/>
            </w:rPr>
            <w:t xml:space="preserve"> - UFPR</w:t>
          </w:r>
        </w:p>
      </w:tc>
      <w:tc>
        <w:tcPr>
          <w:tcW w:w="2835" w:type="dxa"/>
        </w:tcPr>
        <w:p w14:paraId="6A58D721" w14:textId="1436F976" w:rsidR="00B57C9D" w:rsidRDefault="00B57C9D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 wp14:anchorId="41D987A2" wp14:editId="7D6E86D1">
                <wp:extent cx="1310640" cy="815340"/>
                <wp:effectExtent l="0" t="0" r="0" b="0"/>
                <wp:docPr id="2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77777777" w:rsidR="00B57C9D" w:rsidRDefault="00B57C9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579"/>
    <w:rsid w:val="CB76D2C1"/>
    <w:rsid w:val="FBE540FA"/>
    <w:rsid w:val="FFBF7531"/>
    <w:rsid w:val="000000F7"/>
    <w:rsid w:val="000655C5"/>
    <w:rsid w:val="00074521"/>
    <w:rsid w:val="00074990"/>
    <w:rsid w:val="000974ED"/>
    <w:rsid w:val="00097A28"/>
    <w:rsid w:val="000B6059"/>
    <w:rsid w:val="000F64A2"/>
    <w:rsid w:val="00113E0C"/>
    <w:rsid w:val="0012327A"/>
    <w:rsid w:val="00125F88"/>
    <w:rsid w:val="0013061E"/>
    <w:rsid w:val="00141B78"/>
    <w:rsid w:val="00175357"/>
    <w:rsid w:val="00197873"/>
    <w:rsid w:val="001A1594"/>
    <w:rsid w:val="001A62DF"/>
    <w:rsid w:val="001B5634"/>
    <w:rsid w:val="001B6F04"/>
    <w:rsid w:val="001E656C"/>
    <w:rsid w:val="00223A36"/>
    <w:rsid w:val="00230CE6"/>
    <w:rsid w:val="00243754"/>
    <w:rsid w:val="00253AE9"/>
    <w:rsid w:val="0026368D"/>
    <w:rsid w:val="002675E8"/>
    <w:rsid w:val="0028725E"/>
    <w:rsid w:val="0029664C"/>
    <w:rsid w:val="002A3C23"/>
    <w:rsid w:val="002B158B"/>
    <w:rsid w:val="002B6387"/>
    <w:rsid w:val="002C61FB"/>
    <w:rsid w:val="002E70DD"/>
    <w:rsid w:val="00331BC5"/>
    <w:rsid w:val="00336A8A"/>
    <w:rsid w:val="0034176A"/>
    <w:rsid w:val="00360A87"/>
    <w:rsid w:val="00376FEC"/>
    <w:rsid w:val="00390816"/>
    <w:rsid w:val="0039177E"/>
    <w:rsid w:val="00392E03"/>
    <w:rsid w:val="003A60B3"/>
    <w:rsid w:val="003C4B28"/>
    <w:rsid w:val="003C7843"/>
    <w:rsid w:val="003F7760"/>
    <w:rsid w:val="00402123"/>
    <w:rsid w:val="00415597"/>
    <w:rsid w:val="00427E53"/>
    <w:rsid w:val="00430949"/>
    <w:rsid w:val="00433740"/>
    <w:rsid w:val="00455202"/>
    <w:rsid w:val="00497B86"/>
    <w:rsid w:val="004A7A4F"/>
    <w:rsid w:val="004D63E1"/>
    <w:rsid w:val="004E1523"/>
    <w:rsid w:val="004E5874"/>
    <w:rsid w:val="004F4CDB"/>
    <w:rsid w:val="004F602E"/>
    <w:rsid w:val="004F7EE6"/>
    <w:rsid w:val="00556116"/>
    <w:rsid w:val="005577CF"/>
    <w:rsid w:val="0058234A"/>
    <w:rsid w:val="005855BE"/>
    <w:rsid w:val="005C61E5"/>
    <w:rsid w:val="0067752B"/>
    <w:rsid w:val="00682EAC"/>
    <w:rsid w:val="006B49EB"/>
    <w:rsid w:val="006E1F97"/>
    <w:rsid w:val="006E6CBE"/>
    <w:rsid w:val="006E71BD"/>
    <w:rsid w:val="00707143"/>
    <w:rsid w:val="00722BDC"/>
    <w:rsid w:val="00740C5B"/>
    <w:rsid w:val="00743254"/>
    <w:rsid w:val="007603F6"/>
    <w:rsid w:val="007A6EBD"/>
    <w:rsid w:val="007D4EE8"/>
    <w:rsid w:val="007F5213"/>
    <w:rsid w:val="007F6E39"/>
    <w:rsid w:val="008201C2"/>
    <w:rsid w:val="00822D03"/>
    <w:rsid w:val="008553C5"/>
    <w:rsid w:val="00860791"/>
    <w:rsid w:val="00870206"/>
    <w:rsid w:val="00880960"/>
    <w:rsid w:val="008B1FD4"/>
    <w:rsid w:val="008B59C3"/>
    <w:rsid w:val="008C2C5D"/>
    <w:rsid w:val="00902262"/>
    <w:rsid w:val="00906579"/>
    <w:rsid w:val="00911252"/>
    <w:rsid w:val="00950ACF"/>
    <w:rsid w:val="00955459"/>
    <w:rsid w:val="0096610A"/>
    <w:rsid w:val="009719AE"/>
    <w:rsid w:val="00973CF5"/>
    <w:rsid w:val="00990CDA"/>
    <w:rsid w:val="009A5BDF"/>
    <w:rsid w:val="009B1338"/>
    <w:rsid w:val="009E2F1B"/>
    <w:rsid w:val="009E45AC"/>
    <w:rsid w:val="009F1176"/>
    <w:rsid w:val="00A1376A"/>
    <w:rsid w:val="00A14213"/>
    <w:rsid w:val="00A21129"/>
    <w:rsid w:val="00A36453"/>
    <w:rsid w:val="00A45BB4"/>
    <w:rsid w:val="00A708F3"/>
    <w:rsid w:val="00A925C4"/>
    <w:rsid w:val="00A942DC"/>
    <w:rsid w:val="00AA7CD6"/>
    <w:rsid w:val="00AB7C74"/>
    <w:rsid w:val="00AE244F"/>
    <w:rsid w:val="00AF49FD"/>
    <w:rsid w:val="00B20272"/>
    <w:rsid w:val="00B53F80"/>
    <w:rsid w:val="00B57C9D"/>
    <w:rsid w:val="00B650BA"/>
    <w:rsid w:val="00B94EDE"/>
    <w:rsid w:val="00BA734B"/>
    <w:rsid w:val="00BB225D"/>
    <w:rsid w:val="00BB3861"/>
    <w:rsid w:val="00BF5FEA"/>
    <w:rsid w:val="00C12C14"/>
    <w:rsid w:val="00C211A6"/>
    <w:rsid w:val="00C37027"/>
    <w:rsid w:val="00C40B90"/>
    <w:rsid w:val="00C529AB"/>
    <w:rsid w:val="00C83827"/>
    <w:rsid w:val="00C85B6C"/>
    <w:rsid w:val="00C967AC"/>
    <w:rsid w:val="00CC4628"/>
    <w:rsid w:val="00CD4158"/>
    <w:rsid w:val="00CD5229"/>
    <w:rsid w:val="00D00DD5"/>
    <w:rsid w:val="00D043A0"/>
    <w:rsid w:val="00D66DB9"/>
    <w:rsid w:val="00D91964"/>
    <w:rsid w:val="00DE17E6"/>
    <w:rsid w:val="00E01F39"/>
    <w:rsid w:val="00E35993"/>
    <w:rsid w:val="00E41C97"/>
    <w:rsid w:val="00E5682B"/>
    <w:rsid w:val="00E63FC7"/>
    <w:rsid w:val="00E73972"/>
    <w:rsid w:val="00E76094"/>
    <w:rsid w:val="00E77CFA"/>
    <w:rsid w:val="00E86A48"/>
    <w:rsid w:val="00ED0D70"/>
    <w:rsid w:val="00ED6718"/>
    <w:rsid w:val="00EE1580"/>
    <w:rsid w:val="00EE4104"/>
    <w:rsid w:val="00EF165E"/>
    <w:rsid w:val="00F1128B"/>
    <w:rsid w:val="00F162D2"/>
    <w:rsid w:val="00F25484"/>
    <w:rsid w:val="00F479BF"/>
    <w:rsid w:val="00F53C97"/>
    <w:rsid w:val="00F63D1A"/>
    <w:rsid w:val="00FB09E7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3F7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drevaz@ufpr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Isabela Bernsdorf</cp:lastModifiedBy>
  <cp:revision>2</cp:revision>
  <cp:lastPrinted>2021-07-07T23:07:00Z</cp:lastPrinted>
  <dcterms:created xsi:type="dcterms:W3CDTF">2021-07-14T20:28:00Z</dcterms:created>
  <dcterms:modified xsi:type="dcterms:W3CDTF">2021-07-14T20:28:00Z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