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75"/>
        <w:rPr/>
      </w:pPr>
      <w:r w:rsidDel="00000000" w:rsidR="00000000" w:rsidRPr="00000000">
        <w:rPr>
          <w:rtl w:val="0"/>
        </w:rPr>
        <w:t xml:space="preserve">FINANCIAMENTO CLIMÁTICO: CONCEITO, EVOLUÇÃO INTERNACIONAL, PRINCIPAIS ORGANISMOS E PARTICIPAÇÃO DOS SETORES PÚBLICO E PRIVADO </w:t>
      </w:r>
      <w:r w:rsidDel="00000000" w:rsidR="00000000" w:rsidRPr="00000000">
        <w:rPr>
          <w:rtl w:val="0"/>
        </w:rPr>
      </w:r>
    </w:p>
    <w:bookmarkStart w:colFirst="0" w:colLast="0" w:name="bookmark=id.g9knkm1ujlgr" w:id="0"/>
    <w:bookmarkEnd w:id="0"/>
    <w:p w:rsidR="00000000" w:rsidDel="00000000" w:rsidP="00000000" w:rsidRDefault="00000000" w:rsidRPr="00000000" w14:paraId="00000002">
      <w:pPr>
        <w:pStyle w:val="Heading1"/>
        <w:spacing w:before="251" w:line="242" w:lineRule="auto"/>
        <w:ind w:left="75" w:right="214" w:firstLine="0"/>
        <w:jc w:val="center"/>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Clara Martins Vicentin, </w:t>
      </w:r>
      <w:r w:rsidDel="00000000" w:rsidR="00000000" w:rsidRPr="00000000">
        <w:rPr>
          <w:sz w:val="24"/>
          <w:szCs w:val="24"/>
          <w:vertAlign w:val="superscript"/>
          <w:rtl w:val="0"/>
        </w:rPr>
        <w:t xml:space="preserve">2</w:t>
      </w:r>
      <w:r w:rsidDel="00000000" w:rsidR="00000000" w:rsidRPr="00000000">
        <w:rPr>
          <w:sz w:val="24"/>
          <w:szCs w:val="24"/>
          <w:rtl w:val="0"/>
        </w:rPr>
        <w:t xml:space="preserve">Giovanna dos Santos Barbosa,</w:t>
      </w:r>
      <m:oMath/>
      <w:r w:rsidDel="00000000" w:rsidR="00000000" w:rsidRPr="00000000">
        <w:rPr>
          <w:sz w:val="24"/>
          <w:szCs w:val="24"/>
          <w:vertAlign w:val="superscript"/>
          <w:rtl w:val="0"/>
        </w:rPr>
        <w:t xml:space="preserve">3</w:t>
      </w:r>
      <w:r w:rsidDel="00000000" w:rsidR="00000000" w:rsidRPr="00000000">
        <w:rPr>
          <w:sz w:val="24"/>
          <w:szCs w:val="24"/>
          <w:rtl w:val="0"/>
        </w:rPr>
        <w:t xml:space="preserve">Rafael Costa Freiria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line="228" w:lineRule="auto"/>
        <w:ind w:left="77" w:right="209" w:firstLine="0"/>
        <w:jc w:val="center"/>
        <w:rPr>
          <w:i w:val="1"/>
          <w:iCs w:val="1"/>
          <w:sz w:val="24"/>
          <w:szCs w:val="24"/>
          <w:highlight w:val="yellow"/>
        </w:rPr>
      </w:pP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UNICAMP, e-mail: c253902@dac.unicamp.br;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Giovanna dos Santos Barbosa, e-mail: </w:t>
      </w:r>
      <w:hyperlink r:id="rId7">
        <w:r w:rsidDel="00000000" w:rsidR="00000000" w:rsidRPr="00000000">
          <w:rPr>
            <w:i w:val="1"/>
            <w:iCs w:val="1"/>
            <w:color w:val="1155cc"/>
            <w:sz w:val="24"/>
            <w:szCs w:val="24"/>
            <w:u w:val="single"/>
            <w:rtl w:val="0"/>
          </w:rPr>
          <w:t xml:space="preserve">g246870@dac.unicamp.br</w:t>
        </w:r>
      </w:hyperlink>
      <w:r w:rsidDel="00000000" w:rsidR="00000000" w:rsidRPr="00000000">
        <w:rPr>
          <w:i w:val="1"/>
          <w:iCs w:val="1"/>
          <w:sz w:val="24"/>
          <w:szCs w:val="24"/>
          <w:rtl w:val="0"/>
        </w:rPr>
        <w:t xml:space="preserve">; </w:t>
      </w:r>
      <w:r w:rsidDel="00000000" w:rsidR="00000000" w:rsidRPr="00000000">
        <w:rPr>
          <w:i w:val="1"/>
          <w:iCs w:val="1"/>
          <w:sz w:val="24"/>
          <w:szCs w:val="24"/>
          <w:vertAlign w:val="superscript"/>
          <w:rtl w:val="0"/>
        </w:rPr>
        <w:t xml:space="preserve">3</w:t>
      </w:r>
      <w:r w:rsidDel="00000000" w:rsidR="00000000" w:rsidRPr="00000000">
        <w:rPr>
          <w:i w:val="1"/>
          <w:iCs w:val="1"/>
          <w:sz w:val="24"/>
          <w:szCs w:val="24"/>
          <w:rtl w:val="0"/>
        </w:rPr>
        <w:t xml:space="preserve">Rafael Costa Freiria, e-mail: </w:t>
      </w:r>
      <w:hyperlink r:id="rId8">
        <w:r w:rsidDel="00000000" w:rsidR="00000000" w:rsidRPr="00000000">
          <w:rPr>
            <w:i w:val="1"/>
            <w:iCs w:val="1"/>
            <w:color w:val="1155cc"/>
            <w:sz w:val="24"/>
            <w:szCs w:val="24"/>
            <w:u w:val="single"/>
            <w:rtl w:val="0"/>
          </w:rPr>
          <w:t xml:space="preserve">rafaelcf@unicamp.br</w:t>
        </w:r>
      </w:hyperlink>
      <w:r w:rsidDel="00000000" w:rsidR="00000000" w:rsidRPr="00000000">
        <w:rPr>
          <w:i w:val="1"/>
          <w:iCs w:val="1"/>
          <w:sz w:val="24"/>
          <w:szCs w:val="24"/>
          <w:rtl w:val="0"/>
        </w:rPr>
        <w:t xml:space="preserve">. </w:t>
      </w:r>
      <w:r w:rsidDel="00000000" w:rsidR="00000000" w:rsidRPr="00000000">
        <w:rPr>
          <w:rtl w:val="0"/>
        </w:rPr>
      </w:r>
    </w:p>
    <w:p w:rsidR="00000000" w:rsidDel="00000000" w:rsidP="00000000" w:rsidRDefault="00000000" w:rsidRPr="00000000" w14:paraId="00000005">
      <w:pPr>
        <w:spacing w:line="228" w:lineRule="auto"/>
        <w:ind w:left="77" w:right="209" w:firstLine="0"/>
        <w:jc w:val="right"/>
        <w:rPr>
          <w:b w:val="1"/>
          <w:bCs w:val="1"/>
          <w:i w:val="1"/>
          <w:iCs w:val="1"/>
          <w:sz w:val="24"/>
          <w:szCs w:val="24"/>
          <w:highlight w:val="yellow"/>
        </w:rPr>
      </w:pPr>
      <w:r w:rsidDel="00000000" w:rsidR="00000000" w:rsidRPr="00000000">
        <w:rPr>
          <w:rtl w:val="0"/>
        </w:rPr>
      </w:r>
    </w:p>
    <w:p w:rsidR="00000000" w:rsidDel="00000000" w:rsidP="00000000" w:rsidRDefault="00000000" w:rsidRPr="00000000" w14:paraId="00000006">
      <w:pPr>
        <w:spacing w:line="228" w:lineRule="auto"/>
        <w:ind w:left="77" w:right="209" w:firstLine="0"/>
        <w:jc w:val="right"/>
        <w:rPr>
          <w:b w:val="1"/>
          <w:bCs w:val="1"/>
          <w:i w:val="1"/>
          <w:iCs w:val="1"/>
          <w:sz w:val="24"/>
          <w:szCs w:val="24"/>
          <w:highlight w:val="yellow"/>
        </w:rPr>
      </w:pPr>
      <w:r w:rsidDel="00000000" w:rsidR="00000000" w:rsidRPr="00000000">
        <w:rPr>
          <w:rtl w:val="0"/>
        </w:rPr>
      </w:r>
    </w:p>
    <w:p w:rsidR="00000000" w:rsidDel="00000000" w:rsidP="00000000" w:rsidRDefault="00000000" w:rsidRPr="00000000" w14:paraId="00000007">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Ambiente e clima</w:t>
      </w:r>
    </w:p>
    <w:p w:rsidR="00000000" w:rsidDel="00000000" w:rsidP="00000000" w:rsidRDefault="00000000" w:rsidRPr="00000000" w14:paraId="00000008">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Gestão de riscos climáticos.</w:t>
      </w:r>
    </w:p>
    <w:p w:rsidR="00000000" w:rsidDel="00000000" w:rsidP="00000000" w:rsidRDefault="00000000" w:rsidRPr="00000000" w14:paraId="00000009">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A">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B">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0C">
      <w:pPr>
        <w:spacing w:line="360" w:lineRule="auto"/>
        <w:ind w:right="209" w:firstLine="720"/>
        <w:jc w:val="both"/>
        <w:rPr>
          <w:sz w:val="24"/>
          <w:szCs w:val="24"/>
        </w:rPr>
      </w:pPr>
      <w:r w:rsidDel="00000000" w:rsidR="00000000" w:rsidRPr="00000000">
        <w:rPr>
          <w:sz w:val="24"/>
          <w:szCs w:val="24"/>
          <w:rtl w:val="0"/>
        </w:rPr>
        <w:t xml:space="preserve">O financiamento climático constitui uma ferramenta indispensável para viabilizar a transição global em direção a uma economia de baixo carbono. Este estudo delimita-se a investigar essa temática a partir de sua definição conceitual, evolução internacional, principais organismos globais e a atuação das esferas pública e privada. O objetivo consiste em analisar a estruturação histórica e institucional dessa arquitetura financeira, mapeando o papel dos diferentes atores no fomento a projetos sustentáveis. Metodologicamente, realizou-se uma pesquisa qualitativa baseada em revisão bibliográfica sistemática e análise documental. O panorama atual aponta que, embora os fundos multilaterais públicos tenham liderado as primeiras décadas da governança climática, há uma necessidade emergente de engajamento do setor privado por meio de mecanismos inovadores para suprir o déficit de recursos. Diante disso, observa-se que a evolução internacional da área caminha para um modelo híbrido, no qual a sinergia entre investimentos públicos e capitais privados torna-se mandatória para o enfrentamento da crise ambiental global. </w:t>
      </w:r>
    </w:p>
    <w:p w:rsidR="00000000" w:rsidDel="00000000" w:rsidP="00000000" w:rsidRDefault="00000000" w:rsidRPr="00000000" w14:paraId="0000000D">
      <w:pPr>
        <w:jc w:val="both"/>
        <w:rPr>
          <w:b w:val="1"/>
          <w:bCs w:val="1"/>
          <w:sz w:val="24"/>
          <w:szCs w:val="24"/>
        </w:rPr>
      </w:pPr>
      <w:r w:rsidDel="00000000" w:rsidR="00000000" w:rsidRPr="00000000">
        <w:rPr>
          <w:rtl w:val="0"/>
        </w:rPr>
      </w:r>
    </w:p>
    <w:p w:rsidR="00000000" w:rsidDel="00000000" w:rsidP="00000000" w:rsidRDefault="00000000" w:rsidRPr="00000000" w14:paraId="0000000E">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Fundos Multilaterais; Mudanças Climáticas; Mecanismos Financeiros; Acordo de Paris. </w:t>
      </w:r>
    </w:p>
    <w:p w:rsidR="00000000" w:rsidDel="00000000" w:rsidP="00000000" w:rsidRDefault="00000000" w:rsidRPr="00000000" w14:paraId="0000000F">
      <w:pPr>
        <w:jc w:val="both"/>
        <w:rPr>
          <w:sz w:val="24"/>
          <w:szCs w:val="24"/>
        </w:rPr>
      </w:pPr>
      <w:r w:rsidDel="00000000" w:rsidR="00000000" w:rsidRPr="00000000">
        <w:rPr>
          <w:rtl w:val="0"/>
        </w:rPr>
      </w:r>
    </w:p>
    <w:p w:rsidR="00000000" w:rsidDel="00000000" w:rsidP="00000000" w:rsidRDefault="00000000" w:rsidRPr="00000000" w14:paraId="00000010">
      <w:pPr>
        <w:jc w:val="both"/>
        <w:rPr>
          <w:b w:val="1"/>
          <w:bCs w:val="1"/>
          <w:sz w:val="28"/>
          <w:szCs w:val="28"/>
        </w:rPr>
      </w:pPr>
      <w:r w:rsidDel="00000000" w:rsidR="00000000" w:rsidRPr="00000000">
        <w:rPr>
          <w:b w:val="1"/>
          <w:bCs w:val="1"/>
          <w:sz w:val="28"/>
          <w:szCs w:val="28"/>
          <w:rtl w:val="0"/>
        </w:rPr>
        <w:t xml:space="preserve">Introdução</w:t>
      </w:r>
    </w:p>
    <w:p w:rsidR="00000000" w:rsidDel="00000000" w:rsidP="00000000" w:rsidRDefault="00000000" w:rsidRPr="00000000" w14:paraId="00000011">
      <w:pPr>
        <w:spacing w:after="240" w:before="240" w:line="360" w:lineRule="auto"/>
        <w:ind w:firstLine="720"/>
        <w:jc w:val="both"/>
        <w:rPr>
          <w:sz w:val="24"/>
          <w:szCs w:val="24"/>
        </w:rPr>
      </w:pPr>
      <w:r w:rsidDel="00000000" w:rsidR="00000000" w:rsidRPr="00000000">
        <w:rPr>
          <w:sz w:val="24"/>
          <w:szCs w:val="24"/>
          <w:rtl w:val="0"/>
        </w:rPr>
        <w:t xml:space="preserve">As mudanças climáticas constituem um dos principais desafios globais contemporâneos, exigindo a implementação de ações de mitigação das emissões de gases de efeito estufa e de adaptação aos impactos ambientais decorrentes desse fenômeno. Entretanto, a execução dessas medidas demanda elevados investimentos financeiros, especialmente nos países em desenvolvimento, que frequentemente enfrentam limitações econômicas e institucionais para promover a transição para modelos de desenvolvimento mais sustentáveis. Nesse contexto, o financiamento climático consolidou-se como um instrumento estratégico para viabilizar políticas, programas e projetos voltados ao enfrentamento da crise climática (UNFCCC, 2014).</w:t>
      </w:r>
    </w:p>
    <w:p w:rsidR="00000000" w:rsidDel="00000000" w:rsidP="00000000" w:rsidRDefault="00000000" w:rsidRPr="00000000" w14:paraId="00000012">
      <w:pPr>
        <w:spacing w:after="240" w:before="240" w:line="360" w:lineRule="auto"/>
        <w:ind w:firstLine="720"/>
        <w:jc w:val="both"/>
        <w:rPr>
          <w:sz w:val="24"/>
          <w:szCs w:val="24"/>
        </w:rPr>
      </w:pPr>
      <w:r w:rsidDel="00000000" w:rsidR="00000000" w:rsidRPr="00000000">
        <w:rPr>
          <w:sz w:val="24"/>
          <w:szCs w:val="24"/>
          <w:rtl w:val="0"/>
        </w:rPr>
        <w:t xml:space="preserve">Ao longo das últimas décadas, o financiamento climático passou por um processo de evolução institucional impulsionado pelas negociações internacionais sobre mudanças climáticas. A criação de mecanismos financeiros multilaterais e, posteriormente, a adoção do Acordo de Paris ampliaram a compreensão desse instrumento, que deixou de se restringir à transferência de recursos entre países para incorporar o alinhamento dos fluxos financeiros globais aos objetivos de desenvolvimento de baixo carbono e de resiliência climática (UNFCCC, 2015). Apesar desses avanços, a mobilização de recursos em escala suficiente ainda representa um desafio, tornando relevante compreender como essa arquitetura financeira foi estruturada e quais atores participam desse processo.</w:t>
      </w:r>
    </w:p>
    <w:p w:rsidR="00000000" w:rsidDel="00000000" w:rsidP="00000000" w:rsidRDefault="00000000" w:rsidRPr="00000000" w14:paraId="00000013">
      <w:pPr>
        <w:spacing w:after="240" w:before="240" w:line="360" w:lineRule="auto"/>
        <w:ind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Diante desse cenário, o presente estudo busca responder como ocorreu a evolução do financiamento climático internacional e quais são os papéis desempenhados pelos principais organismos multilaterais e pelos setores público e privado na mobilização de recursos para o enfrentamento das mudanças climáticas. Justifica-se a pesquisa pela crescente relevância do financiamento climático para o alcance das metas ambientais globais e pela necessidade de compreender os mecanismos que sustentam sua governança. Assim, o objetivo deste trabalho consiste em analisar o conceito e a evolução do financiamento climático internacional, identificando os principais organismos e mecanismos financeiros envolvidos, bem como examinando a participação dos setores público e privado na promoção do desenvolvimento sustentável.</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Metodologia</w:t>
      </w:r>
    </w:p>
    <w:p w:rsidR="00000000" w:rsidDel="00000000" w:rsidP="00000000" w:rsidRDefault="00000000" w:rsidRPr="00000000" w14:paraId="00000015">
      <w:pPr>
        <w:spacing w:after="240" w:before="240" w:line="360" w:lineRule="auto"/>
        <w:ind w:firstLine="720"/>
        <w:jc w:val="both"/>
        <w:rPr>
          <w:sz w:val="24"/>
          <w:szCs w:val="24"/>
        </w:rPr>
      </w:pPr>
      <w:r w:rsidDel="00000000" w:rsidR="00000000" w:rsidRPr="00000000">
        <w:rPr>
          <w:sz w:val="24"/>
          <w:szCs w:val="24"/>
          <w:rtl w:val="0"/>
        </w:rPr>
        <w:t xml:space="preserve">O presente trabalho consiste em uma pesquisa de natureza qualitativa e caráter descritivo-exploratório, desenvolvida por meio de uma abordagem baseada em fontes secundárias mediante revisão bibliográfica sistemática e pesquisa documental. Essa estratégia foi adotada a fim de compreender o conceito e a evolução internacional do financiamento climático, mapeando os principais organismos e fundos globais, bem como a participação dos setores público e privado na viabilização de projetos ambientais. A revisão bibliográfica foi conduzida de forma sistemática nas bases de dados Scopus, ScienceDirect, SciELO, Web of Science e  Google Scholar. Para a busca da literatura acadêmica, empregaram-se combinações de palavras-chave nos idiomas português e inglês, tais como "financiamento climático", "fundos internacionais", "setor público e privado", "climate finance" e "multilateral funds", resultando na seleção de um núcleo conceitual composto por 40 artigos científicos após a aplicação de critérios de relevância e triagem temática.</w:t>
      </w:r>
    </w:p>
    <w:p w:rsidR="00000000" w:rsidDel="00000000" w:rsidP="00000000" w:rsidRDefault="00000000" w:rsidRPr="00000000" w14:paraId="00000016">
      <w:pPr>
        <w:spacing w:after="240" w:before="240" w:line="360" w:lineRule="auto"/>
        <w:ind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Complementarmente, a pesquisa contou com uma coleta de dados documentais realizada em repositórios oficiais de governança e diplomacia climática para fundamentar a análise histórica e institucional do tema. Foram analisados relatórios técnicos e decisões das Conferências das Partes (COPs) da UNFCCC, publicações do Painel Intergovernamental sobre Mudanças Climáticas (IPCC) e do Programa das Nações Unidas para o Meio Ambiente (PNUMA), além de diretrizes de organismos financeiros internacionais e do Ministério do Meio Ambiente e Mudança do Clima do Brasil (MMA). Os dados obtidos por meio do levantamento documental e bibliográfico foram catalogados, triangulados e submetidos a uma análise de conteúdo qualitativa. Esse procedimento permitiu categorizar e </w:t>
      </w:r>
      <w:r w:rsidDel="00000000" w:rsidR="00000000" w:rsidRPr="00000000">
        <w:rPr>
          <w:sz w:val="24"/>
          <w:szCs w:val="24"/>
          <w:rtl w:val="0"/>
        </w:rPr>
        <w:t xml:space="preserve">correlacionar</w:t>
      </w:r>
      <w:r w:rsidDel="00000000" w:rsidR="00000000" w:rsidRPr="00000000">
        <w:rPr>
          <w:sz w:val="24"/>
          <w:szCs w:val="24"/>
          <w:rtl w:val="0"/>
        </w:rPr>
        <w:t xml:space="preserve"> as informações para caracterizar de forma abrangente a evolução da arquitetura financeira climática global e o papel dos diferentes atores envolvidos.</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Resultados e Discussão</w:t>
      </w:r>
    </w:p>
    <w:p w:rsidR="00000000" w:rsidDel="00000000" w:rsidP="00000000" w:rsidRDefault="00000000" w:rsidRPr="00000000" w14:paraId="00000018">
      <w:pPr>
        <w:spacing w:after="240" w:before="240" w:line="360" w:lineRule="auto"/>
        <w:ind w:firstLine="720"/>
        <w:jc w:val="both"/>
        <w:rPr>
          <w:sz w:val="24"/>
          <w:szCs w:val="24"/>
        </w:rPr>
      </w:pPr>
      <w:r w:rsidDel="00000000" w:rsidR="00000000" w:rsidRPr="00000000">
        <w:rPr>
          <w:sz w:val="24"/>
          <w:szCs w:val="24"/>
          <w:rtl w:val="0"/>
        </w:rPr>
        <w:t xml:space="preserve">A análise da evolução internacional do financiamento climático revela que o conceito deixou de ser apenas um instrumento de reparação de danos para se tornar o pilar central da geopolítica ambiental global. Historicamente estruturada a partir da criação da Convenção-Quadro das Nações Unidas sobre Mudança do Clima (UNFCCC) em 1992, essa arquitetura financeira ganhou contornos de obrigatoriedade com o Protocolo de Quioto e, posteriormente, com o Acordo de Paris em 2015, que estipulou a meta de mobilização de 100 bilhões de dólares anuais pelos países desenvolvidos. Esse percurso histórico dialoga diretamente com as perspectivas de Roberts et al. (2021), os quais apontam que, apesar dos avanços normativos, o cumprimento real dessas metas internacionais tem sido marcado por entraves políticos e assimetrias na distribuição dos recursos, demonstrando que a evolução conceitual ainda enfrenta barreiras severas na implementação prática.</w:t>
      </w:r>
    </w:p>
    <w:p w:rsidR="00000000" w:rsidDel="00000000" w:rsidP="00000000" w:rsidRDefault="00000000" w:rsidRPr="00000000" w14:paraId="00000019">
      <w:pPr>
        <w:spacing w:after="240" w:before="240" w:line="360" w:lineRule="auto"/>
        <w:ind w:firstLine="720"/>
        <w:jc w:val="both"/>
        <w:rPr>
          <w:sz w:val="24"/>
          <w:szCs w:val="24"/>
        </w:rPr>
      </w:pPr>
      <w:r w:rsidDel="00000000" w:rsidR="00000000" w:rsidRPr="00000000">
        <w:rPr>
          <w:sz w:val="24"/>
          <w:szCs w:val="24"/>
          <w:rtl w:val="0"/>
        </w:rPr>
        <w:t xml:space="preserve">No que tange aos principais organismos e fundos internacionais mapeados, os resultados indicam a consolidação de uma estrutura fragmentada e complexa, liderada por mecanismos como o Fundo Verde para o Clima (Green Climate Fund - GCF) e o Fundo Global para o Meio Ambiente (Global Environment Facility - GEF). Esses organismos desempenham um papel crucial ao atuar como intermediários na canalização de recursos bilaterais e multilaterais para projetos de mitigação e adaptação em nações em desenvolvimento. Alinhando-se a essa constatação, Schalatek e Bird (2019) argumentam que a burocracia excessiva e os rigorosos critérios de elegibilidade dessas instituições frequentemente dificultam o acesso direto aos fundos por parte dos países mais vulneráveis. Essa realidade corrobora os achados documentados pelo PNUMA (2021), que ressalta a urgência de simplificar os mecanismos de repasse para otimizar os fluxos financeiros voltados ao cenário brasileiro.</w:t>
      </w:r>
    </w:p>
    <w:p w:rsidR="00000000" w:rsidDel="00000000" w:rsidP="00000000" w:rsidRDefault="00000000" w:rsidRPr="00000000" w14:paraId="0000001A">
      <w:pPr>
        <w:spacing w:after="240" w:before="240" w:line="360" w:lineRule="auto"/>
        <w:ind w:firstLine="720"/>
        <w:jc w:val="both"/>
        <w:rPr>
          <w:sz w:val="24"/>
          <w:szCs w:val="24"/>
        </w:rPr>
      </w:pPr>
      <w:r w:rsidDel="00000000" w:rsidR="00000000" w:rsidRPr="00000000">
        <w:rPr>
          <w:sz w:val="24"/>
          <w:szCs w:val="24"/>
          <w:rtl w:val="0"/>
        </w:rPr>
        <w:t xml:space="preserve">Por fim, a investigação sobre a participação dos diferentes atores evidenciou uma transformação na dinâmica de investimentos, marcada pela transição de um modelo puramente baseado em aportes públicos para a ascensão estratégica do setor privado. Embora o financiamento público tradicional tenha sido o precursor da governança climática, o </w:t>
      </w:r>
      <w:r w:rsidDel="00000000" w:rsidR="00000000" w:rsidRPr="00000000">
        <w:rPr>
          <w:sz w:val="24"/>
          <w:szCs w:val="24"/>
          <w:rtl w:val="0"/>
        </w:rPr>
        <w:t xml:space="preserve">déficit</w:t>
      </w:r>
      <w:r w:rsidDel="00000000" w:rsidR="00000000" w:rsidRPr="00000000">
        <w:rPr>
          <w:sz w:val="24"/>
          <w:szCs w:val="24"/>
          <w:rtl w:val="0"/>
        </w:rPr>
        <w:t xml:space="preserve"> financeiro global exige o desenho de inovações e novos arranjos. Os dados analisados demonstram que instrumentos inovadores, como os títulos verdes (</w:t>
      </w:r>
      <w:r w:rsidDel="00000000" w:rsidR="00000000" w:rsidRPr="00000000">
        <w:rPr>
          <w:i w:val="1"/>
          <w:iCs w:val="1"/>
          <w:sz w:val="24"/>
          <w:szCs w:val="24"/>
          <w:rtl w:val="0"/>
        </w:rPr>
        <w:t xml:space="preserve">green bonds</w:t>
      </w:r>
      <w:r w:rsidDel="00000000" w:rsidR="00000000" w:rsidRPr="00000000">
        <w:rPr>
          <w:sz w:val="24"/>
          <w:szCs w:val="24"/>
          <w:rtl w:val="0"/>
        </w:rPr>
        <w:t xml:space="preserve">) e mecanismos de financiamento misto (</w:t>
      </w:r>
      <w:r w:rsidDel="00000000" w:rsidR="00000000" w:rsidRPr="00000000">
        <w:rPr>
          <w:i w:val="1"/>
          <w:iCs w:val="1"/>
          <w:sz w:val="24"/>
          <w:szCs w:val="24"/>
          <w:rtl w:val="0"/>
        </w:rPr>
        <w:t xml:space="preserve">blended finance</w:t>
      </w:r>
      <w:r w:rsidDel="00000000" w:rsidR="00000000" w:rsidRPr="00000000">
        <w:rPr>
          <w:sz w:val="24"/>
          <w:szCs w:val="24"/>
          <w:rtl w:val="0"/>
        </w:rPr>
        <w:t xml:space="preserve">), têm sido fundamentais para atrair capitais privados de longo prazo. Essa tendência de complementaridade é fortemente defendida no relatório do IPCC, que enfatiza que o setor público deve atuar como um agente mitigador de riscos por meio de garantias regulatórias, criando um ambiente seguro para que o capital privado viabilize projetos ambientais em escala global.</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Considerações Finais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As análises empreendidas pela pesquisa realizada demonstram que a estruturação histórica e institucional do financiamento climático pôde ser mapeada a partir de seus marcos conceituais e operacionais. Evidenciou-se, pelo estado da arte </w:t>
      </w:r>
      <w:r w:rsidDel="00000000" w:rsidR="00000000" w:rsidRPr="00000000">
        <w:rPr>
          <w:sz w:val="24"/>
          <w:szCs w:val="24"/>
          <w:rtl w:val="0"/>
        </w:rPr>
        <w:t xml:space="preserve">bibliográfico</w:t>
      </w:r>
      <w:r w:rsidDel="00000000" w:rsidR="00000000" w:rsidRPr="00000000">
        <w:rPr>
          <w:sz w:val="24"/>
          <w:szCs w:val="24"/>
          <w:rtl w:val="0"/>
        </w:rPr>
        <w:t xml:space="preserve"> e documental encontrado, que a evolução dessa arquitetura financeira internacional consolidou um ecossistema complexo de fundos multilaterais que, embora pioneiros, mostram-se insuficientes em relação às metas globais estabelecidas pelo Acordo de Paris. Diante dessa limitação orçamentária dos Estados, as evidências apontam para a inevitabilidade de um arranjo híbrido, no qual os instrumentos de financiamento sustentável voltados ao setor privado assumem um protagonismo crescente e urgente. Como constatações de pesquisas complementares, percebe-se a necessidade de se identificar os principais entraves burocráticos e regulatórios que atrasam o acesso direto aos recursos internacionais, mapeando os desafios práticos de implementação que comprometem a viabilidade de projetos nacionais de mitigação e adaptação.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Agradecimentos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(Opcional).</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r>
      <w:r w:rsidDel="00000000" w:rsidR="00000000" w:rsidRPr="00000000">
        <w:rPr>
          <w:rtl w:val="0"/>
        </w:rPr>
      </w:r>
    </w:p>
    <w:p w:rsidR="00000000" w:rsidDel="00000000" w:rsidP="00000000" w:rsidRDefault="00000000" w:rsidRPr="00000000" w14:paraId="00000022">
      <w:pPr>
        <w:spacing w:after="240" w:before="240" w:lineRule="auto"/>
        <w:rPr>
          <w:sz w:val="24"/>
          <w:szCs w:val="24"/>
        </w:rPr>
      </w:pPr>
      <w:r w:rsidDel="00000000" w:rsidR="00000000" w:rsidRPr="00000000">
        <w:rPr>
          <w:sz w:val="24"/>
          <w:szCs w:val="24"/>
          <w:rtl w:val="0"/>
        </w:rPr>
        <w:t xml:space="preserve">IPCC. Intergovernmental Panel on Climate Change. </w:t>
      </w:r>
      <w:r w:rsidDel="00000000" w:rsidR="00000000" w:rsidRPr="00000000">
        <w:rPr>
          <w:b w:val="1"/>
          <w:bCs w:val="1"/>
          <w:sz w:val="24"/>
          <w:szCs w:val="24"/>
          <w:rtl w:val="0"/>
        </w:rPr>
        <w:t xml:space="preserve">Climate Change 2023</w:t>
      </w:r>
      <w:r w:rsidDel="00000000" w:rsidR="00000000" w:rsidRPr="00000000">
        <w:rPr>
          <w:sz w:val="24"/>
          <w:szCs w:val="24"/>
          <w:rtl w:val="0"/>
        </w:rPr>
        <w:t xml:space="preserve">: Synthesis Report. Geneva: IPCC, 2023.</w:t>
      </w:r>
    </w:p>
    <w:p w:rsidR="00000000" w:rsidDel="00000000" w:rsidP="00000000" w:rsidRDefault="00000000" w:rsidRPr="00000000" w14:paraId="00000023">
      <w:pPr>
        <w:spacing w:after="240" w:before="240" w:lineRule="auto"/>
        <w:rPr>
          <w:sz w:val="24"/>
          <w:szCs w:val="24"/>
        </w:rPr>
      </w:pPr>
      <w:r w:rsidDel="00000000" w:rsidR="00000000" w:rsidRPr="00000000">
        <w:rPr>
          <w:sz w:val="24"/>
          <w:szCs w:val="24"/>
          <w:rtl w:val="0"/>
        </w:rPr>
        <w:t xml:space="preserve">ROBERTS, J. Timmons </w:t>
      </w:r>
      <w:r w:rsidDel="00000000" w:rsidR="00000000" w:rsidRPr="00000000">
        <w:rPr>
          <w:i w:val="1"/>
          <w:iCs w:val="1"/>
          <w:sz w:val="24"/>
          <w:szCs w:val="24"/>
          <w:rtl w:val="0"/>
        </w:rPr>
        <w:t xml:space="preserve">et al</w:t>
      </w:r>
      <w:r w:rsidDel="00000000" w:rsidR="00000000" w:rsidRPr="00000000">
        <w:rPr>
          <w:sz w:val="24"/>
          <w:szCs w:val="24"/>
          <w:rtl w:val="0"/>
        </w:rPr>
        <w:t xml:space="preserve">. Rebooting a failed promise: more and better climate finance to support developing countries. </w:t>
      </w:r>
      <w:r w:rsidDel="00000000" w:rsidR="00000000" w:rsidRPr="00000000">
        <w:rPr>
          <w:b w:val="1"/>
          <w:bCs w:val="1"/>
          <w:sz w:val="24"/>
          <w:szCs w:val="24"/>
          <w:rtl w:val="0"/>
        </w:rPr>
        <w:t xml:space="preserve">Climate Policy</w:t>
      </w:r>
      <w:r w:rsidDel="00000000" w:rsidR="00000000" w:rsidRPr="00000000">
        <w:rPr>
          <w:sz w:val="24"/>
          <w:szCs w:val="24"/>
          <w:rtl w:val="0"/>
        </w:rPr>
        <w:t xml:space="preserve">, v. 21, n. 2, p. 180-187, 2021.</w:t>
      </w:r>
    </w:p>
    <w:p w:rsidR="00000000" w:rsidDel="00000000" w:rsidP="00000000" w:rsidRDefault="00000000" w:rsidRPr="00000000" w14:paraId="00000024">
      <w:pPr>
        <w:spacing w:after="240" w:before="240" w:lineRule="auto"/>
        <w:rPr>
          <w:sz w:val="24"/>
          <w:szCs w:val="24"/>
        </w:rPr>
      </w:pPr>
      <w:r w:rsidDel="00000000" w:rsidR="00000000" w:rsidRPr="00000000">
        <w:rPr>
          <w:sz w:val="24"/>
          <w:szCs w:val="24"/>
          <w:rtl w:val="0"/>
        </w:rPr>
        <w:t xml:space="preserve">SCHALATEK, Liane; BIRD, Neil. The global climate finance architecture. </w:t>
      </w:r>
      <w:r w:rsidDel="00000000" w:rsidR="00000000" w:rsidRPr="00000000">
        <w:rPr>
          <w:b w:val="1"/>
          <w:bCs w:val="1"/>
          <w:sz w:val="24"/>
          <w:szCs w:val="24"/>
          <w:rtl w:val="0"/>
        </w:rPr>
        <w:t xml:space="preserve">World Development</w:t>
      </w:r>
      <w:r w:rsidDel="00000000" w:rsidR="00000000" w:rsidRPr="00000000">
        <w:rPr>
          <w:sz w:val="24"/>
          <w:szCs w:val="24"/>
          <w:rtl w:val="0"/>
        </w:rPr>
        <w:t xml:space="preserve">, v. 115, p. 110-122, 2019.</w:t>
      </w:r>
    </w:p>
    <w:p w:rsidR="00000000" w:rsidDel="00000000" w:rsidP="00000000" w:rsidRDefault="00000000" w:rsidRPr="00000000" w14:paraId="00000025">
      <w:pPr>
        <w:spacing w:after="240" w:before="240" w:lineRule="auto"/>
        <w:rPr>
          <w:sz w:val="24"/>
          <w:szCs w:val="24"/>
        </w:rPr>
      </w:pPr>
      <w:r w:rsidDel="00000000" w:rsidR="00000000" w:rsidRPr="00000000">
        <w:rPr>
          <w:sz w:val="24"/>
          <w:szCs w:val="24"/>
          <w:rtl w:val="0"/>
        </w:rPr>
        <w:t xml:space="preserve">UNEP. United Nations Environment Programme. </w:t>
      </w:r>
      <w:r w:rsidDel="00000000" w:rsidR="00000000" w:rsidRPr="00000000">
        <w:rPr>
          <w:b w:val="1"/>
          <w:bCs w:val="1"/>
          <w:sz w:val="24"/>
          <w:szCs w:val="24"/>
          <w:rtl w:val="0"/>
        </w:rPr>
        <w:t xml:space="preserve">Políticas Públicas e Financiamento Climático no Brasil</w:t>
      </w:r>
      <w:r w:rsidDel="00000000" w:rsidR="00000000" w:rsidRPr="00000000">
        <w:rPr>
          <w:sz w:val="24"/>
          <w:szCs w:val="24"/>
          <w:rtl w:val="0"/>
        </w:rPr>
        <w:t xml:space="preserve">. [S. l.]: PNUMA/ONU, 2021. Disponível em:</w:t>
      </w:r>
      <w:hyperlink r:id="rId9">
        <w:r w:rsidDel="00000000" w:rsidR="00000000" w:rsidRPr="00000000">
          <w:rPr>
            <w:sz w:val="24"/>
            <w:szCs w:val="24"/>
            <w:rtl w:val="0"/>
          </w:rPr>
          <w:t xml:space="preserve"> </w:t>
        </w:r>
      </w:hyperlink>
      <w:hyperlink r:id="rId10">
        <w:r w:rsidDel="00000000" w:rsidR="00000000" w:rsidRPr="00000000">
          <w:rPr>
            <w:color w:val="1155cc"/>
            <w:sz w:val="24"/>
            <w:szCs w:val="24"/>
            <w:u w:val="single"/>
            <w:rtl w:val="0"/>
          </w:rPr>
          <w:t xml:space="preserve">https://www.unep.org/pt-br/resources/relatorios/politicas-publicas-e-financiamento-climatico-no-brasil</w:t>
        </w:r>
      </w:hyperlink>
      <w:r w:rsidDel="00000000" w:rsidR="00000000" w:rsidRPr="00000000">
        <w:rPr>
          <w:sz w:val="24"/>
          <w:szCs w:val="24"/>
          <w:rtl w:val="0"/>
        </w:rPr>
        <w:t xml:space="preserve">. Acesso em: 24 mar. 2026.</w:t>
      </w:r>
    </w:p>
    <w:p w:rsidR="00000000" w:rsidDel="00000000" w:rsidP="00000000" w:rsidRDefault="00000000" w:rsidRPr="00000000" w14:paraId="00000026">
      <w:pPr>
        <w:spacing w:after="240" w:before="240" w:lineRule="auto"/>
        <w:rPr>
          <w:sz w:val="24"/>
          <w:szCs w:val="24"/>
        </w:rPr>
      </w:pPr>
      <w:r w:rsidDel="00000000" w:rsidR="00000000" w:rsidRPr="00000000">
        <w:rPr>
          <w:sz w:val="24"/>
          <w:szCs w:val="24"/>
          <w:rtl w:val="0"/>
        </w:rPr>
        <w:t xml:space="preserve">UNITED NATIONS FRAMEWORK CONVENTION ON CLIMATE CHANGE (UNFCCC). </w:t>
      </w:r>
      <w:r w:rsidDel="00000000" w:rsidR="00000000" w:rsidRPr="00000000">
        <w:rPr>
          <w:b w:val="1"/>
          <w:bCs w:val="1"/>
          <w:sz w:val="24"/>
          <w:szCs w:val="24"/>
          <w:rtl w:val="0"/>
        </w:rPr>
        <w:t xml:space="preserve">Biennial Assessment and Overview of Climate Finance Flows Report</w:t>
      </w:r>
      <w:r w:rsidDel="00000000" w:rsidR="00000000" w:rsidRPr="00000000">
        <w:rPr>
          <w:sz w:val="24"/>
          <w:szCs w:val="24"/>
          <w:rtl w:val="0"/>
        </w:rPr>
        <w:t xml:space="preserve">. Bonn: UNFCCC, 2014. Disponível em:</w:t>
      </w:r>
      <w:hyperlink r:id="rId11">
        <w:r w:rsidDel="00000000" w:rsidR="00000000" w:rsidRPr="00000000">
          <w:rPr>
            <w:sz w:val="24"/>
            <w:szCs w:val="24"/>
            <w:rtl w:val="0"/>
          </w:rPr>
          <w:t xml:space="preserve"> </w:t>
        </w:r>
      </w:hyperlink>
      <w:hyperlink r:id="rId12">
        <w:r w:rsidDel="00000000" w:rsidR="00000000" w:rsidRPr="00000000">
          <w:rPr>
            <w:color w:val="1155cc"/>
            <w:sz w:val="24"/>
            <w:szCs w:val="24"/>
            <w:u w:val="single"/>
            <w:rtl w:val="0"/>
          </w:rPr>
          <w:t xml:space="preserve">https://unfccc.int/resource/docs/2014/cop20/eng/03.pdf</w:t>
        </w:r>
      </w:hyperlink>
      <w:r w:rsidDel="00000000" w:rsidR="00000000" w:rsidRPr="00000000">
        <w:rPr>
          <w:sz w:val="24"/>
          <w:szCs w:val="24"/>
          <w:rtl w:val="0"/>
        </w:rPr>
        <w:t xml:space="preserve">. Acesso em: 18 jun. 2026.</w:t>
      </w:r>
    </w:p>
    <w:p w:rsidR="00000000" w:rsidDel="00000000" w:rsidP="00000000" w:rsidRDefault="00000000" w:rsidRPr="00000000" w14:paraId="00000027">
      <w:pPr>
        <w:spacing w:after="240" w:before="240" w:lineRule="auto"/>
        <w:rPr>
          <w:sz w:val="24"/>
          <w:szCs w:val="24"/>
        </w:rPr>
      </w:pPr>
      <w:r w:rsidDel="00000000" w:rsidR="00000000" w:rsidRPr="00000000">
        <w:rPr>
          <w:sz w:val="24"/>
          <w:szCs w:val="24"/>
          <w:rtl w:val="0"/>
        </w:rPr>
        <w:t xml:space="preserve">UNITED NATIONS FRAMEWORK CONVENTION ON CLIMATE CHANGE (UNFCCC). </w:t>
      </w:r>
      <w:r w:rsidDel="00000000" w:rsidR="00000000" w:rsidRPr="00000000">
        <w:rPr>
          <w:b w:val="1"/>
          <w:bCs w:val="1"/>
          <w:sz w:val="24"/>
          <w:szCs w:val="24"/>
          <w:rtl w:val="0"/>
        </w:rPr>
        <w:t xml:space="preserve">Paris Agreement</w:t>
      </w:r>
      <w:r w:rsidDel="00000000" w:rsidR="00000000" w:rsidRPr="00000000">
        <w:rPr>
          <w:sz w:val="24"/>
          <w:szCs w:val="24"/>
          <w:rtl w:val="0"/>
        </w:rPr>
        <w:t xml:space="preserve">. Paris: United Nations, 2015. Disponível em:</w:t>
      </w:r>
      <w:hyperlink r:id="rId13">
        <w:r w:rsidDel="00000000" w:rsidR="00000000" w:rsidRPr="00000000">
          <w:rPr>
            <w:sz w:val="24"/>
            <w:szCs w:val="24"/>
            <w:rtl w:val="0"/>
          </w:rPr>
          <w:t xml:space="preserve"> </w:t>
        </w:r>
      </w:hyperlink>
      <w:hyperlink r:id="rId14">
        <w:r w:rsidDel="00000000" w:rsidR="00000000" w:rsidRPr="00000000">
          <w:rPr>
            <w:color w:val="1155cc"/>
            <w:sz w:val="24"/>
            <w:szCs w:val="24"/>
            <w:u w:val="single"/>
            <w:rtl w:val="0"/>
          </w:rPr>
          <w:t xml:space="preserve">https://unfccc.int/sites/default/files/english_paris_agreement.pdf</w:t>
        </w:r>
      </w:hyperlink>
      <w:r w:rsidDel="00000000" w:rsidR="00000000" w:rsidRPr="00000000">
        <w:rPr>
          <w:sz w:val="24"/>
          <w:szCs w:val="24"/>
          <w:rtl w:val="0"/>
        </w:rPr>
        <w:t xml:space="preserve">. Acesso em: 28 abr. 2026.</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9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sectPr>
      <w:headerReference r:id="rId15" w:type="default"/>
      <w:footerReference r:id="rId16" w:type="default"/>
      <w:pgSz w:h="16840" w:w="11910" w:orient="portrait"/>
      <w:pgMar w:bottom="1134" w:top="1701" w:left="1701" w:right="1134"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6350</wp:posOffset>
          </wp:positionH>
          <wp:positionV relativeFrom="page">
            <wp:posOffset>0</wp:posOffset>
          </wp:positionV>
          <wp:extent cx="7557072" cy="1060530"/>
          <wp:effectExtent b="0" l="0" r="0" t="0"/>
          <wp:wrapNone/>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57072" cy="106053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753100" cy="996950"/>
          <wp:effectExtent b="0" l="0" r="0" t="0"/>
          <wp:docPr id="2"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5753100" cy="9969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unfccc.int/resource/docs/2014/cop20/eng/03.pdf" TargetMode="External"/><Relationship Id="rId10" Type="http://schemas.openxmlformats.org/officeDocument/2006/relationships/hyperlink" Target="https://www.unep.org/pt-br/resources/relatorios/politicas-publicas-e-financiamento-climatico-no-brasil" TargetMode="External"/><Relationship Id="rId13" Type="http://schemas.openxmlformats.org/officeDocument/2006/relationships/hyperlink" Target="https://unfccc.int/sites/default/files/english_paris_agreement.pdf" TargetMode="External"/><Relationship Id="rId12" Type="http://schemas.openxmlformats.org/officeDocument/2006/relationships/hyperlink" Target="https://unfccc.int/resource/docs/2014/cop20/eng/03.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ep.org/pt-br/resources/relatorios/politicas-publicas-e-financiamento-climatico-no-brasil" TargetMode="External"/><Relationship Id="rId15" Type="http://schemas.openxmlformats.org/officeDocument/2006/relationships/header" Target="header1.xml"/><Relationship Id="rId14" Type="http://schemas.openxmlformats.org/officeDocument/2006/relationships/hyperlink" Target="https://unfccc.int/sites/default/files/english_paris_agreement.pdf"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g246870@dac.unicamp.br" TargetMode="External"/><Relationship Id="rId8" Type="http://schemas.openxmlformats.org/officeDocument/2006/relationships/hyperlink" Target="mailto:rafaelcf@unicamp.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lDrJlLtT6atiNo+XkL2b/U6GaQ==">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