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01" w:rsidRPr="002973C3" w:rsidRDefault="00D46D01" w:rsidP="001B3B7A">
      <w:pPr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color w:val="000000" w:themeColor="text1"/>
          <w:szCs w:val="24"/>
        </w:rPr>
        <w:t>A PRESENÇA DOS</w:t>
      </w:r>
      <w:r w:rsidR="00E06B0E">
        <w:rPr>
          <w:rFonts w:cs="Times New Roman"/>
          <w:b/>
          <w:color w:val="000000" w:themeColor="text1"/>
          <w:szCs w:val="24"/>
        </w:rPr>
        <w:t xml:space="preserve"> </w:t>
      </w:r>
      <w:r w:rsidRPr="002973C3">
        <w:rPr>
          <w:rFonts w:cs="Times New Roman"/>
          <w:b/>
          <w:color w:val="000000" w:themeColor="text1"/>
          <w:szCs w:val="24"/>
        </w:rPr>
        <w:t xml:space="preserve">ATRAVESSADORES NA CADEIA PRODUTIVA DO AÇAÍ NO ESTADO DO AMAPÁ: TRANSPORTADORES </w:t>
      </w:r>
      <w:r>
        <w:rPr>
          <w:rFonts w:cs="Times New Roman"/>
          <w:b/>
          <w:color w:val="000000" w:themeColor="text1"/>
          <w:szCs w:val="24"/>
        </w:rPr>
        <w:t>TRADICIONAIS</w:t>
      </w:r>
      <w:r w:rsidR="00E06B0E">
        <w:rPr>
          <w:rFonts w:cs="Times New Roman"/>
          <w:b/>
          <w:color w:val="000000" w:themeColor="text1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 xml:space="preserve">CAPITALISTAS </w:t>
      </w:r>
      <w:r w:rsidRPr="002973C3">
        <w:rPr>
          <w:rFonts w:cs="Times New Roman"/>
          <w:b/>
          <w:color w:val="000000" w:themeColor="text1"/>
          <w:szCs w:val="24"/>
        </w:rPr>
        <w:t xml:space="preserve">OU OPERADORES LOGÍSTICOS? UMA PERSPECTIVA SOB A ÓTICA DE </w:t>
      </w:r>
      <w:r>
        <w:rPr>
          <w:rFonts w:cs="Times New Roman"/>
          <w:b/>
          <w:color w:val="000000" w:themeColor="text1"/>
          <w:szCs w:val="24"/>
        </w:rPr>
        <w:t>FLEURY</w:t>
      </w:r>
    </w:p>
    <w:p w:rsidR="00800B44" w:rsidRPr="00D46D01" w:rsidRDefault="001059CA" w:rsidP="00397827">
      <w:pPr>
        <w:pStyle w:val="Ttulo2"/>
        <w:spacing w:before="0" w:after="0" w:line="24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</w:t>
      </w:r>
      <w:r w:rsidR="00D46D01" w:rsidRPr="00D46D01">
        <w:rPr>
          <w:rFonts w:ascii="Times New Roman" w:hAnsi="Times New Roman"/>
          <w:b w:val="0"/>
          <w:i w:val="0"/>
          <w:sz w:val="24"/>
          <w:szCs w:val="24"/>
        </w:rPr>
        <w:t>Danilo André Aguiar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Barreto, (</w:t>
      </w:r>
      <w:r w:rsidR="00D17AF7">
        <w:rPr>
          <w:rFonts w:ascii="Times New Roman" w:hAnsi="Times New Roman"/>
          <w:b w:val="0"/>
          <w:i w:val="0"/>
          <w:sz w:val="24"/>
          <w:szCs w:val="24"/>
        </w:rPr>
        <w:t xml:space="preserve">UNINOVAFAP) </w:t>
      </w:r>
    </w:p>
    <w:p w:rsidR="00D46D01" w:rsidRDefault="00D46D01" w:rsidP="00D46D01">
      <w:pPr>
        <w:spacing w:after="0" w:line="240" w:lineRule="auto"/>
        <w:jc w:val="right"/>
      </w:pPr>
      <w:r>
        <w:t xml:space="preserve"> </w:t>
      </w:r>
      <w:r w:rsidR="001059CA">
        <w:t xml:space="preserve">         </w:t>
      </w:r>
      <w:r>
        <w:t>barretoepa@gmail.com</w:t>
      </w:r>
      <w:r>
        <w:tab/>
      </w:r>
    </w:p>
    <w:p w:rsidR="00D46D01" w:rsidRPr="00D46D01" w:rsidRDefault="001059CA" w:rsidP="001059CA">
      <w:pPr>
        <w:spacing w:after="0" w:line="240" w:lineRule="auto"/>
        <w:jc w:val="center"/>
      </w:pPr>
      <w:r>
        <w:t xml:space="preserve">                                                                          Felipe Augusto Ferraz de Campos, (UNEMAT)</w:t>
      </w:r>
    </w:p>
    <w:p w:rsidR="007A0EAF" w:rsidRPr="001059CA" w:rsidRDefault="001059CA" w:rsidP="00D46D01">
      <w:pPr>
        <w:spacing w:line="240" w:lineRule="auto"/>
      </w:pPr>
      <w:r w:rsidRPr="001059CA">
        <w:t xml:space="preserve">                                                                                  </w:t>
      </w:r>
      <w:r>
        <w:t xml:space="preserve">                         </w:t>
      </w:r>
      <w:r w:rsidRPr="001059CA">
        <w:t>faugustoferraz@gmail.com</w:t>
      </w:r>
    </w:p>
    <w:p w:rsidR="00BC5AB8" w:rsidRDefault="00BC5AB8" w:rsidP="00800B44"/>
    <w:p w:rsidR="005379C7" w:rsidRDefault="00050E48" w:rsidP="005379C7">
      <w:r w:rsidRPr="00BC5AB8">
        <w:rPr>
          <w:b/>
        </w:rPr>
        <w:t>Resumo</w:t>
      </w:r>
      <w:r>
        <w:t>:</w:t>
      </w:r>
      <w:r w:rsidR="00C04279">
        <w:t xml:space="preserve"> </w:t>
      </w:r>
      <w:r w:rsidR="005379C7">
        <w:t>Os atravessadores são componentes ou agentes que atuam de forma intermediária na cadeia produti</w:t>
      </w:r>
      <w:r w:rsidR="00C73E9D">
        <w:t>va de um determinado segmento. N</w:t>
      </w:r>
      <w:r w:rsidR="005379C7">
        <w:t xml:space="preserve">o estado do Amapá, os atravessadores influenciam significativamente no mercantil do </w:t>
      </w:r>
      <w:r w:rsidR="00C73E9D">
        <w:t>açaí</w:t>
      </w:r>
      <w:r w:rsidR="005379C7">
        <w:t>, sendo caracterizados pelos batedores (comerciantes de açaí) como aproveitadores do mercado. O presente trabalho teve como objetivo analisar o fenômeno atravessador em dois ângulos, num</w:t>
      </w:r>
      <w:r w:rsidR="008B7C3F">
        <w:t xml:space="preserve"> primeiro</w:t>
      </w:r>
      <w:r w:rsidR="005379C7">
        <w:t xml:space="preserve"> modo contextualizando-os como transportadores capitalistas </w:t>
      </w:r>
      <w:r w:rsidR="008B7C3F">
        <w:t>através dos</w:t>
      </w:r>
      <w:r w:rsidR="005379C7">
        <w:t xml:space="preserve"> relatos bibliográficos, doutro modo </w:t>
      </w:r>
      <w:r w:rsidR="00C73E9D">
        <w:t>analisando</w:t>
      </w:r>
      <w:r w:rsidR="00C17941">
        <w:t>-os</w:t>
      </w:r>
      <w:r w:rsidR="00C04279">
        <w:t xml:space="preserve"> </w:t>
      </w:r>
      <w:r w:rsidR="005379C7">
        <w:t xml:space="preserve">como possíveis operadores logísticos, caso </w:t>
      </w:r>
      <w:r w:rsidR="00C17941">
        <w:t>apresentem</w:t>
      </w:r>
      <w:r w:rsidR="005379C7">
        <w:t xml:space="preserve"> as características necessárias mediante </w:t>
      </w:r>
      <w:r w:rsidR="00FD468C">
        <w:t>o resultado do trabalho</w:t>
      </w:r>
      <w:r w:rsidR="005379C7">
        <w:t xml:space="preserve">. A pesquisa foi realizada junto aos batedores de açaí localizados </w:t>
      </w:r>
      <w:r w:rsidR="00C17941">
        <w:t>nas duas maiores</w:t>
      </w:r>
      <w:r w:rsidR="00C04279">
        <w:t xml:space="preserve"> </w:t>
      </w:r>
      <w:r w:rsidR="00C17941">
        <w:t>cidades</w:t>
      </w:r>
      <w:r w:rsidR="005379C7">
        <w:t xml:space="preserve"> do estado do Amapá, Macapá</w:t>
      </w:r>
      <w:r w:rsidR="00FD468C">
        <w:t xml:space="preserve"> (capital)</w:t>
      </w:r>
      <w:r w:rsidR="005379C7">
        <w:t xml:space="preserve"> e </w:t>
      </w:r>
      <w:r w:rsidR="00C17941">
        <w:t>Santana.</w:t>
      </w:r>
    </w:p>
    <w:p w:rsidR="00050E48" w:rsidRDefault="00050E48" w:rsidP="00800B44"/>
    <w:p w:rsidR="007A0EAF" w:rsidRDefault="007A0EAF" w:rsidP="00800B44">
      <w:r w:rsidRPr="007A0EAF">
        <w:rPr>
          <w:b/>
        </w:rPr>
        <w:t>Palavras-chave</w:t>
      </w:r>
      <w:r>
        <w:t xml:space="preserve">: </w:t>
      </w:r>
      <w:r w:rsidR="005759D3">
        <w:t>Açaí, atravessadores</w:t>
      </w:r>
      <w:r w:rsidR="00C83F24">
        <w:t xml:space="preserve">, batedores, </w:t>
      </w:r>
      <w:r w:rsidR="005759D3">
        <w:t>operadores logísticos, transportadores.</w:t>
      </w:r>
    </w:p>
    <w:p w:rsidR="00800B44" w:rsidRDefault="00800B44" w:rsidP="00B204EB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3C0B49" w:rsidRDefault="00BE5561" w:rsidP="00556F94">
      <w:pPr>
        <w:pStyle w:val="Ttulo2"/>
        <w:spacing w:before="120" w:after="120"/>
        <w:rPr>
          <w:rFonts w:ascii="Times New Roman" w:hAnsi="Times New Roman"/>
          <w:i w:val="0"/>
          <w:sz w:val="24"/>
          <w:szCs w:val="24"/>
        </w:rPr>
      </w:pPr>
      <w:r w:rsidRPr="00BE5561">
        <w:rPr>
          <w:rFonts w:ascii="Times New Roman" w:hAnsi="Times New Roman"/>
          <w:bCs w:val="0"/>
          <w:i w:val="0"/>
          <w:iCs w:val="0"/>
          <w:sz w:val="24"/>
          <w:szCs w:val="24"/>
        </w:rPr>
        <w:t>1</w:t>
      </w:r>
      <w:r w:rsidRPr="00800B4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. </w:t>
      </w:r>
      <w:r w:rsidR="003C0B49" w:rsidRPr="00800B44">
        <w:rPr>
          <w:rFonts w:ascii="Times New Roman" w:hAnsi="Times New Roman"/>
          <w:i w:val="0"/>
          <w:sz w:val="24"/>
          <w:szCs w:val="24"/>
        </w:rPr>
        <w:t>Introdução</w:t>
      </w:r>
    </w:p>
    <w:p w:rsidR="00283054" w:rsidRPr="00283054" w:rsidRDefault="00283054" w:rsidP="0015281A">
      <w:pPr>
        <w:spacing w:before="120"/>
        <w:rPr>
          <w:rFonts w:cs="Times New Roman"/>
          <w:szCs w:val="24"/>
        </w:rPr>
      </w:pPr>
      <w:r w:rsidRPr="00283054">
        <w:rPr>
          <w:rFonts w:cs="Times New Roman"/>
          <w:szCs w:val="24"/>
        </w:rPr>
        <w:t>No ano de 2016 o açaí foi o produto não madeireiro que obteve o maior valor de produção do Brasil, atingindo 539, 8 milhões</w:t>
      </w:r>
      <w:r w:rsidR="00780B59">
        <w:rPr>
          <w:rFonts w:cs="Times New Roman"/>
          <w:szCs w:val="24"/>
        </w:rPr>
        <w:t>,</w:t>
      </w:r>
      <w:r w:rsidRPr="00283054">
        <w:rPr>
          <w:rFonts w:cs="Times New Roman"/>
          <w:szCs w:val="24"/>
        </w:rPr>
        <w:t xml:space="preserve"> </w:t>
      </w:r>
      <w:r w:rsidR="00780B59">
        <w:rPr>
          <w:rFonts w:cs="Times New Roman"/>
          <w:szCs w:val="24"/>
        </w:rPr>
        <w:t>e</w:t>
      </w:r>
      <w:r w:rsidRPr="00283054">
        <w:rPr>
          <w:rFonts w:cs="Times New Roman"/>
          <w:szCs w:val="24"/>
        </w:rPr>
        <w:t>ste resultado mostra</w:t>
      </w:r>
      <w:r w:rsidR="00C04279">
        <w:rPr>
          <w:rFonts w:cs="Times New Roman"/>
          <w:szCs w:val="24"/>
        </w:rPr>
        <w:t xml:space="preserve"> </w:t>
      </w:r>
      <w:r w:rsidRPr="00283054">
        <w:rPr>
          <w:rFonts w:cs="Times New Roman"/>
          <w:szCs w:val="24"/>
        </w:rPr>
        <w:t>o</w:t>
      </w:r>
      <w:r w:rsidR="00C04279">
        <w:rPr>
          <w:rFonts w:cs="Times New Roman"/>
          <w:szCs w:val="24"/>
        </w:rPr>
        <w:t xml:space="preserve"> </w:t>
      </w:r>
      <w:r w:rsidRPr="00283054">
        <w:rPr>
          <w:rFonts w:cs="Times New Roman"/>
          <w:szCs w:val="24"/>
        </w:rPr>
        <w:t xml:space="preserve">espaço que o fruto </w:t>
      </w:r>
      <w:r w:rsidR="00780B59">
        <w:rPr>
          <w:rFonts w:cs="Times New Roman"/>
          <w:szCs w:val="24"/>
        </w:rPr>
        <w:t xml:space="preserve">vem ganhando na cadeia agrícola </w:t>
      </w:r>
      <w:r w:rsidR="001E4E83">
        <w:rPr>
          <w:rFonts w:cs="Times New Roman"/>
          <w:szCs w:val="24"/>
        </w:rPr>
        <w:t>nacional</w:t>
      </w:r>
      <w:r w:rsidR="00780B59" w:rsidRPr="00780B59">
        <w:rPr>
          <w:rFonts w:cs="Times New Roman"/>
          <w:szCs w:val="24"/>
        </w:rPr>
        <w:t xml:space="preserve"> </w:t>
      </w:r>
      <w:r w:rsidR="00780B59" w:rsidRPr="00283054">
        <w:rPr>
          <w:rFonts w:cs="Times New Roman"/>
          <w:szCs w:val="24"/>
        </w:rPr>
        <w:t>(GANDRA, 2017).</w:t>
      </w:r>
    </w:p>
    <w:p w:rsidR="00283054" w:rsidRPr="00283054" w:rsidRDefault="00283054" w:rsidP="0015281A">
      <w:pPr>
        <w:spacing w:before="120"/>
        <w:rPr>
          <w:rFonts w:cs="Times New Roman"/>
          <w:szCs w:val="24"/>
        </w:rPr>
      </w:pPr>
      <w:r w:rsidRPr="00283054">
        <w:rPr>
          <w:rFonts w:cs="Times New Roman"/>
          <w:szCs w:val="24"/>
        </w:rPr>
        <w:t xml:space="preserve">Segundo o Instituto Estadual de Florestas </w:t>
      </w:r>
      <w:r w:rsidRPr="00283054">
        <w:rPr>
          <w:rFonts w:cs="Times New Roman"/>
          <w:b/>
          <w:szCs w:val="24"/>
        </w:rPr>
        <w:t>(IEF)</w:t>
      </w:r>
      <w:r w:rsidRPr="00283054">
        <w:rPr>
          <w:rFonts w:cs="Times New Roman"/>
          <w:szCs w:val="24"/>
        </w:rPr>
        <w:t>, o estado do Amapá é considerado atualmente um dos maiores produtores de açaí do Brasil, beneficiando diretamente mais de duas mil famílias (IEF, 2017).</w:t>
      </w:r>
    </w:p>
    <w:p w:rsidR="00283054" w:rsidRPr="00283054" w:rsidRDefault="00283054" w:rsidP="0015281A">
      <w:pPr>
        <w:spacing w:before="120"/>
        <w:rPr>
          <w:rFonts w:cs="Times New Roman"/>
          <w:szCs w:val="24"/>
        </w:rPr>
      </w:pPr>
      <w:r w:rsidRPr="00283054">
        <w:rPr>
          <w:rFonts w:cs="Times New Roman"/>
          <w:szCs w:val="24"/>
        </w:rPr>
        <w:t>Mesmo com o crescente consumo de açaí na região, a participaç</w:t>
      </w:r>
      <w:r w:rsidR="00C04279">
        <w:rPr>
          <w:rFonts w:cs="Times New Roman"/>
          <w:szCs w:val="24"/>
        </w:rPr>
        <w:t>ão do fruto na economia do Amapá</w:t>
      </w:r>
      <w:r w:rsidRPr="00283054">
        <w:rPr>
          <w:rFonts w:cs="Times New Roman"/>
          <w:szCs w:val="24"/>
        </w:rPr>
        <w:t xml:space="preserve"> ainda é</w:t>
      </w:r>
      <w:r w:rsidR="00C04279">
        <w:rPr>
          <w:rFonts w:cs="Times New Roman"/>
          <w:szCs w:val="24"/>
        </w:rPr>
        <w:t xml:space="preserve"> </w:t>
      </w:r>
      <w:r w:rsidRPr="00283054">
        <w:rPr>
          <w:rFonts w:cs="Times New Roman"/>
          <w:szCs w:val="24"/>
        </w:rPr>
        <w:t>modesta, equivalente apenas 1% do PIB do estado (IEF, 2017).</w:t>
      </w:r>
    </w:p>
    <w:p w:rsidR="00A84608" w:rsidRDefault="00283054" w:rsidP="0015281A">
      <w:pPr>
        <w:spacing w:before="120"/>
        <w:rPr>
          <w:rFonts w:cs="Times New Roman"/>
          <w:szCs w:val="24"/>
        </w:rPr>
      </w:pPr>
      <w:r w:rsidRPr="00283054">
        <w:rPr>
          <w:rFonts w:cs="Times New Roman"/>
          <w:szCs w:val="24"/>
        </w:rPr>
        <w:lastRenderedPageBreak/>
        <w:t>Conforme relatório do IEF, esta</w:t>
      </w:r>
      <w:r w:rsidR="00C04279">
        <w:rPr>
          <w:rFonts w:cs="Times New Roman"/>
          <w:szCs w:val="24"/>
        </w:rPr>
        <w:t xml:space="preserve"> </w:t>
      </w:r>
      <w:r w:rsidRPr="00283054">
        <w:rPr>
          <w:rFonts w:cs="Times New Roman"/>
          <w:szCs w:val="24"/>
        </w:rPr>
        <w:t>pequena margem de contribuição econômica do açaí no Amapá pode aumentar</w:t>
      </w:r>
      <w:r w:rsidR="00C04279">
        <w:rPr>
          <w:rFonts w:cs="Times New Roman"/>
          <w:szCs w:val="24"/>
        </w:rPr>
        <w:t xml:space="preserve"> </w:t>
      </w:r>
      <w:r w:rsidRPr="00283054">
        <w:rPr>
          <w:rFonts w:cs="Times New Roman"/>
          <w:szCs w:val="24"/>
        </w:rPr>
        <w:t>em</w:t>
      </w:r>
      <w:r w:rsidR="00C04279">
        <w:rPr>
          <w:rFonts w:cs="Times New Roman"/>
          <w:szCs w:val="24"/>
        </w:rPr>
        <w:t xml:space="preserve"> </w:t>
      </w:r>
      <w:r w:rsidRPr="00283054">
        <w:rPr>
          <w:rFonts w:cs="Times New Roman"/>
          <w:szCs w:val="24"/>
        </w:rPr>
        <w:t>até 5%, devido à abundância do fruto na região (IEF, 2017). Um dos aspectos importantes desta</w:t>
      </w:r>
      <w:r w:rsidR="00C04279">
        <w:rPr>
          <w:rFonts w:cs="Times New Roman"/>
          <w:szCs w:val="24"/>
        </w:rPr>
        <w:t xml:space="preserve"> </w:t>
      </w:r>
      <w:r w:rsidRPr="00283054">
        <w:rPr>
          <w:rFonts w:cs="Times New Roman"/>
          <w:szCs w:val="24"/>
        </w:rPr>
        <w:t>baixa econômica do segmento é a guerra de preços na cadeia produtiva do fruto. A instabilidade mercantil do setor provoca um “efeito cascata”</w:t>
      </w:r>
      <w:r w:rsidR="004E7861">
        <w:rPr>
          <w:rFonts w:cs="Times New Roman"/>
          <w:szCs w:val="24"/>
        </w:rPr>
        <w:t>,</w:t>
      </w:r>
      <w:r w:rsidR="007377C0">
        <w:rPr>
          <w:rFonts w:cs="Times New Roman"/>
          <w:szCs w:val="24"/>
        </w:rPr>
        <w:t xml:space="preserve"> onde</w:t>
      </w:r>
      <w:r w:rsidR="004E7861">
        <w:rPr>
          <w:rFonts w:cs="Times New Roman"/>
          <w:szCs w:val="24"/>
        </w:rPr>
        <w:t xml:space="preserve"> </w:t>
      </w:r>
      <w:r w:rsidR="00EB654A">
        <w:rPr>
          <w:rFonts w:cs="Times New Roman"/>
          <w:szCs w:val="24"/>
        </w:rPr>
        <w:t>os custos</w:t>
      </w:r>
      <w:r w:rsidR="009651ED">
        <w:rPr>
          <w:rFonts w:cs="Times New Roman"/>
          <w:szCs w:val="24"/>
        </w:rPr>
        <w:t xml:space="preserve"> das operações</w:t>
      </w:r>
      <w:r w:rsidR="00EB654A">
        <w:rPr>
          <w:rFonts w:cs="Times New Roman"/>
          <w:szCs w:val="24"/>
        </w:rPr>
        <w:t xml:space="preserve"> são repassados a todos os</w:t>
      </w:r>
      <w:r w:rsidR="00A84608">
        <w:rPr>
          <w:rFonts w:cs="Times New Roman"/>
          <w:szCs w:val="24"/>
        </w:rPr>
        <w:t xml:space="preserve"> componentes da cadeia do fruto.</w:t>
      </w:r>
    </w:p>
    <w:p w:rsidR="00A84608" w:rsidRPr="00283054" w:rsidRDefault="00283054" w:rsidP="00A84608">
      <w:pPr>
        <w:spacing w:before="120"/>
        <w:rPr>
          <w:rFonts w:cs="Times New Roman"/>
          <w:szCs w:val="24"/>
        </w:rPr>
      </w:pPr>
      <w:r w:rsidRPr="00283054">
        <w:rPr>
          <w:rFonts w:cs="Times New Roman"/>
          <w:szCs w:val="24"/>
        </w:rPr>
        <w:t>Deste modo, em meio a um mercado capitalista, a cadeia produtiva do açaí no Amapá</w:t>
      </w:r>
      <w:r w:rsidR="00C04279">
        <w:rPr>
          <w:rFonts w:cs="Times New Roman"/>
          <w:szCs w:val="24"/>
        </w:rPr>
        <w:t xml:space="preserve"> </w:t>
      </w:r>
      <w:r w:rsidRPr="00283054">
        <w:rPr>
          <w:rFonts w:cs="Times New Roman"/>
          <w:szCs w:val="24"/>
        </w:rPr>
        <w:t>transformou-se em um</w:t>
      </w:r>
      <w:r w:rsidR="00C04279">
        <w:rPr>
          <w:rFonts w:cs="Times New Roman"/>
          <w:szCs w:val="24"/>
        </w:rPr>
        <w:t xml:space="preserve"> </w:t>
      </w:r>
      <w:r w:rsidRPr="00283054">
        <w:rPr>
          <w:rFonts w:cs="Times New Roman"/>
          <w:szCs w:val="24"/>
        </w:rPr>
        <w:t>negócio</w:t>
      </w:r>
      <w:r w:rsidR="00C04279">
        <w:rPr>
          <w:rFonts w:cs="Times New Roman"/>
          <w:szCs w:val="24"/>
        </w:rPr>
        <w:t xml:space="preserve"> </w:t>
      </w:r>
      <w:r w:rsidRPr="00283054">
        <w:rPr>
          <w:rFonts w:cs="Times New Roman"/>
          <w:szCs w:val="24"/>
        </w:rPr>
        <w:t>constituído</w:t>
      </w:r>
      <w:r w:rsidR="00C04279">
        <w:rPr>
          <w:rFonts w:cs="Times New Roman"/>
          <w:szCs w:val="24"/>
        </w:rPr>
        <w:t xml:space="preserve"> </w:t>
      </w:r>
      <w:r w:rsidRPr="00283054">
        <w:rPr>
          <w:rFonts w:cs="Times New Roman"/>
          <w:szCs w:val="24"/>
        </w:rPr>
        <w:t xml:space="preserve">sob uma corrida acirrada de comercialização com barganha de lucros de todos os </w:t>
      </w:r>
      <w:r w:rsidR="00A84608" w:rsidRPr="00283054">
        <w:rPr>
          <w:rFonts w:cs="Times New Roman"/>
          <w:szCs w:val="24"/>
        </w:rPr>
        <w:t>lados</w:t>
      </w:r>
      <w:r w:rsidR="00A84608">
        <w:rPr>
          <w:rFonts w:cs="Times New Roman"/>
          <w:szCs w:val="24"/>
        </w:rPr>
        <w:t>,</w:t>
      </w:r>
      <w:r w:rsidR="00A84608" w:rsidRPr="00A84608">
        <w:rPr>
          <w:rFonts w:cs="Times New Roman"/>
          <w:szCs w:val="24"/>
        </w:rPr>
        <w:t xml:space="preserve"> </w:t>
      </w:r>
      <w:r w:rsidR="00A84608">
        <w:rPr>
          <w:rFonts w:cs="Times New Roman"/>
          <w:szCs w:val="24"/>
        </w:rPr>
        <w:t>produtor,</w:t>
      </w:r>
      <w:r w:rsidR="00A84608">
        <w:rPr>
          <w:rFonts w:cs="Times New Roman"/>
          <w:szCs w:val="24"/>
        </w:rPr>
        <w:t xml:space="preserve"> atravessador e batedores.</w:t>
      </w:r>
    </w:p>
    <w:p w:rsidR="00283054" w:rsidRPr="00283054" w:rsidRDefault="00283054" w:rsidP="0015281A">
      <w:pPr>
        <w:spacing w:before="120"/>
        <w:rPr>
          <w:rFonts w:cs="Times New Roman"/>
          <w:szCs w:val="24"/>
        </w:rPr>
      </w:pPr>
      <w:r w:rsidRPr="00283054">
        <w:rPr>
          <w:rFonts w:cs="Times New Roman"/>
          <w:szCs w:val="24"/>
        </w:rPr>
        <w:t xml:space="preserve">Na capital Macapá, os altos valores de venda do açaí partem dos </w:t>
      </w:r>
      <w:r w:rsidR="009974F1">
        <w:rPr>
          <w:rFonts w:cs="Times New Roman"/>
          <w:szCs w:val="24"/>
        </w:rPr>
        <w:t xml:space="preserve">denominados </w:t>
      </w:r>
      <w:r w:rsidRPr="00283054">
        <w:rPr>
          <w:rFonts w:cs="Times New Roman"/>
          <w:szCs w:val="24"/>
        </w:rPr>
        <w:t>atravessadores</w:t>
      </w:r>
      <w:r w:rsidR="009974F1">
        <w:rPr>
          <w:rFonts w:cs="Times New Roman"/>
          <w:szCs w:val="24"/>
        </w:rPr>
        <w:t>,</w:t>
      </w:r>
      <w:r w:rsidRPr="00283054">
        <w:rPr>
          <w:rFonts w:cs="Times New Roman"/>
          <w:szCs w:val="24"/>
        </w:rPr>
        <w:t xml:space="preserve"> que por </w:t>
      </w:r>
      <w:r w:rsidR="009974F1">
        <w:rPr>
          <w:rFonts w:cs="Times New Roman"/>
          <w:szCs w:val="24"/>
        </w:rPr>
        <w:t>seguinte</w:t>
      </w:r>
      <w:r w:rsidRPr="00283054">
        <w:rPr>
          <w:rFonts w:cs="Times New Roman"/>
          <w:szCs w:val="24"/>
        </w:rPr>
        <w:t xml:space="preserve"> fazem com que os batedores (comerciantes) necessitem repassar a margem de custo de compra ao consumidor, encarecendo o produto </w:t>
      </w:r>
      <w:r w:rsidR="009974F1" w:rsidRPr="00283054">
        <w:rPr>
          <w:rFonts w:cs="Times New Roman"/>
          <w:szCs w:val="24"/>
        </w:rPr>
        <w:t>(</w:t>
      </w:r>
      <w:r w:rsidRPr="00283054">
        <w:rPr>
          <w:rFonts w:cs="Times New Roman"/>
          <w:szCs w:val="24"/>
        </w:rPr>
        <w:t>ELIEL, 2016).</w:t>
      </w:r>
    </w:p>
    <w:p w:rsidR="00283054" w:rsidRPr="00283054" w:rsidRDefault="00283054" w:rsidP="0015281A">
      <w:pPr>
        <w:spacing w:before="120"/>
        <w:rPr>
          <w:rFonts w:cs="Times New Roman"/>
          <w:color w:val="000000" w:themeColor="text1"/>
          <w:szCs w:val="24"/>
        </w:rPr>
      </w:pPr>
      <w:r w:rsidRPr="00283054">
        <w:rPr>
          <w:rFonts w:cs="Times New Roman"/>
          <w:color w:val="000000" w:themeColor="text1"/>
          <w:szCs w:val="24"/>
        </w:rPr>
        <w:t>Para</w:t>
      </w:r>
      <w:r w:rsidR="00D017A6">
        <w:rPr>
          <w:rFonts w:cs="Times New Roman"/>
          <w:color w:val="000000" w:themeColor="text1"/>
          <w:szCs w:val="24"/>
        </w:rPr>
        <w:t xml:space="preserve"> </w:t>
      </w:r>
      <w:r w:rsidRPr="00283054">
        <w:rPr>
          <w:rFonts w:cs="Times New Roman"/>
          <w:color w:val="000000" w:themeColor="text1"/>
          <w:szCs w:val="24"/>
        </w:rPr>
        <w:t xml:space="preserve">Sant’ana (2006), os atravessadores possuem uma influência significativa no comércio, </w:t>
      </w:r>
      <w:r w:rsidR="00BA2C8C">
        <w:rPr>
          <w:rFonts w:cs="Times New Roman"/>
          <w:color w:val="000000" w:themeColor="text1"/>
          <w:szCs w:val="24"/>
        </w:rPr>
        <w:t>pois através de suas atividades</w:t>
      </w:r>
      <w:r w:rsidRPr="00283054">
        <w:rPr>
          <w:rFonts w:cs="Times New Roman"/>
          <w:color w:val="000000" w:themeColor="text1"/>
          <w:szCs w:val="24"/>
        </w:rPr>
        <w:t xml:space="preserve"> conseguem controlar a economia do segmento e superfaturar o valor do fruto.</w:t>
      </w:r>
    </w:p>
    <w:p w:rsidR="00283054" w:rsidRPr="00283054" w:rsidRDefault="00283054" w:rsidP="0015281A">
      <w:pPr>
        <w:spacing w:before="120"/>
        <w:rPr>
          <w:rFonts w:cs="Times New Roman"/>
          <w:color w:val="000000" w:themeColor="text1"/>
          <w:szCs w:val="24"/>
        </w:rPr>
      </w:pPr>
      <w:r w:rsidRPr="00283054">
        <w:rPr>
          <w:rFonts w:cs="Times New Roman"/>
          <w:color w:val="000000" w:themeColor="text1"/>
          <w:szCs w:val="24"/>
        </w:rPr>
        <w:t>Doutro modo, Amaro et al. (2016) lembra que os atravessadores também funcionam como um componente</w:t>
      </w:r>
      <w:r w:rsidR="00C04279">
        <w:rPr>
          <w:rFonts w:cs="Times New Roman"/>
          <w:color w:val="000000" w:themeColor="text1"/>
          <w:szCs w:val="24"/>
        </w:rPr>
        <w:t xml:space="preserve"> </w:t>
      </w:r>
      <w:r w:rsidR="00CB4565" w:rsidRPr="00283054">
        <w:rPr>
          <w:rFonts w:cs="Times New Roman"/>
          <w:color w:val="000000" w:themeColor="text1"/>
          <w:szCs w:val="24"/>
        </w:rPr>
        <w:t>logístico, onde</w:t>
      </w:r>
      <w:r w:rsidRPr="00283054">
        <w:rPr>
          <w:rFonts w:cs="Times New Roman"/>
          <w:color w:val="000000" w:themeColor="text1"/>
          <w:szCs w:val="24"/>
        </w:rPr>
        <w:t xml:space="preserve"> desempenham a função de transportar os frutos até os</w:t>
      </w:r>
      <w:r w:rsidR="00C04279">
        <w:rPr>
          <w:rFonts w:cs="Times New Roman"/>
          <w:color w:val="000000" w:themeColor="text1"/>
          <w:szCs w:val="24"/>
        </w:rPr>
        <w:t xml:space="preserve"> </w:t>
      </w:r>
      <w:r w:rsidRPr="00283054">
        <w:rPr>
          <w:rFonts w:cs="Times New Roman"/>
          <w:color w:val="000000" w:themeColor="text1"/>
          <w:szCs w:val="24"/>
        </w:rPr>
        <w:t xml:space="preserve">batedores, gerando renda para as populações ribeirinhas bem como </w:t>
      </w:r>
      <w:r w:rsidR="00C04279">
        <w:rPr>
          <w:rFonts w:cs="Times New Roman"/>
          <w:color w:val="000000" w:themeColor="text1"/>
          <w:szCs w:val="24"/>
        </w:rPr>
        <w:t xml:space="preserve">para </w:t>
      </w:r>
      <w:r w:rsidRPr="00283054">
        <w:rPr>
          <w:rFonts w:cs="Times New Roman"/>
          <w:color w:val="000000" w:themeColor="text1"/>
          <w:szCs w:val="24"/>
        </w:rPr>
        <w:t>outros morador</w:t>
      </w:r>
      <w:r w:rsidR="0050641D">
        <w:rPr>
          <w:rFonts w:cs="Times New Roman"/>
          <w:color w:val="000000" w:themeColor="text1"/>
          <w:szCs w:val="24"/>
        </w:rPr>
        <w:t>es atuantes no ciclo produtivo do açaí.</w:t>
      </w:r>
    </w:p>
    <w:p w:rsidR="00283054" w:rsidRPr="00283054" w:rsidRDefault="00283054" w:rsidP="0015281A">
      <w:pPr>
        <w:spacing w:before="120"/>
        <w:rPr>
          <w:rFonts w:cs="Times New Roman"/>
          <w:color w:val="000000" w:themeColor="text1"/>
          <w:szCs w:val="24"/>
        </w:rPr>
      </w:pPr>
      <w:r w:rsidRPr="00283054">
        <w:rPr>
          <w:rFonts w:cs="Times New Roman"/>
          <w:color w:val="000000" w:themeColor="text1"/>
          <w:szCs w:val="24"/>
        </w:rPr>
        <w:t>Neste cenário com visões</w:t>
      </w:r>
      <w:r w:rsidR="0050641D">
        <w:rPr>
          <w:rFonts w:cs="Times New Roman"/>
          <w:color w:val="000000" w:themeColor="text1"/>
          <w:szCs w:val="24"/>
        </w:rPr>
        <w:t xml:space="preserve"> </w:t>
      </w:r>
      <w:r w:rsidRPr="00283054">
        <w:rPr>
          <w:rFonts w:cs="Times New Roman"/>
          <w:color w:val="000000" w:themeColor="text1"/>
          <w:szCs w:val="24"/>
        </w:rPr>
        <w:t>opostas sobre este</w:t>
      </w:r>
      <w:r w:rsidR="0050641D">
        <w:rPr>
          <w:rFonts w:cs="Times New Roman"/>
          <w:color w:val="000000" w:themeColor="text1"/>
          <w:szCs w:val="24"/>
        </w:rPr>
        <w:t xml:space="preserve"> </w:t>
      </w:r>
      <w:r w:rsidRPr="00283054">
        <w:rPr>
          <w:rFonts w:cs="Times New Roman"/>
          <w:color w:val="000000" w:themeColor="text1"/>
          <w:szCs w:val="24"/>
        </w:rPr>
        <w:t>fenômeno, acende a necessidade de analisar as atividades e serviços prestados pelos atravessadores na cadeia do açaí, uma vez</w:t>
      </w:r>
      <w:r w:rsidR="0050641D">
        <w:rPr>
          <w:rFonts w:cs="Times New Roman"/>
          <w:color w:val="000000" w:themeColor="text1"/>
          <w:szCs w:val="24"/>
        </w:rPr>
        <w:t xml:space="preserve"> </w:t>
      </w:r>
      <w:r w:rsidRPr="00283054">
        <w:rPr>
          <w:rFonts w:cs="Times New Roman"/>
          <w:color w:val="000000" w:themeColor="text1"/>
          <w:szCs w:val="24"/>
        </w:rPr>
        <w:t>que</w:t>
      </w:r>
      <w:r w:rsidR="0050641D">
        <w:rPr>
          <w:rFonts w:cs="Times New Roman"/>
          <w:color w:val="000000" w:themeColor="text1"/>
          <w:szCs w:val="24"/>
        </w:rPr>
        <w:t xml:space="preserve"> </w:t>
      </w:r>
      <w:r w:rsidRPr="00283054">
        <w:rPr>
          <w:rFonts w:cs="Times New Roman"/>
          <w:color w:val="000000" w:themeColor="text1"/>
          <w:szCs w:val="24"/>
        </w:rPr>
        <w:t>são caracterizados como aproveitadores de mercado</w:t>
      </w:r>
      <w:r w:rsidR="0050641D">
        <w:rPr>
          <w:rFonts w:cs="Times New Roman"/>
          <w:color w:val="000000" w:themeColor="text1"/>
          <w:szCs w:val="24"/>
        </w:rPr>
        <w:t xml:space="preserve"> </w:t>
      </w:r>
      <w:r w:rsidRPr="00283054">
        <w:rPr>
          <w:rFonts w:cs="Times New Roman"/>
          <w:color w:val="000000" w:themeColor="text1"/>
          <w:szCs w:val="24"/>
        </w:rPr>
        <w:t>diante</w:t>
      </w:r>
      <w:r w:rsidR="0050641D">
        <w:rPr>
          <w:rFonts w:cs="Times New Roman"/>
          <w:color w:val="000000" w:themeColor="text1"/>
          <w:szCs w:val="24"/>
        </w:rPr>
        <w:t xml:space="preserve"> </w:t>
      </w:r>
      <w:r w:rsidRPr="00283054">
        <w:rPr>
          <w:rFonts w:cs="Times New Roman"/>
          <w:color w:val="000000" w:themeColor="text1"/>
          <w:szCs w:val="24"/>
        </w:rPr>
        <w:t>a pequena estrutura dos pequenos produtores, entretanto, também</w:t>
      </w:r>
      <w:r w:rsidR="0050641D">
        <w:rPr>
          <w:rFonts w:cs="Times New Roman"/>
          <w:color w:val="000000" w:themeColor="text1"/>
          <w:szCs w:val="24"/>
        </w:rPr>
        <w:t xml:space="preserve"> </w:t>
      </w:r>
      <w:r w:rsidRPr="00283054">
        <w:rPr>
          <w:rFonts w:cs="Times New Roman"/>
          <w:color w:val="000000" w:themeColor="text1"/>
          <w:szCs w:val="24"/>
        </w:rPr>
        <w:t>são</w:t>
      </w:r>
      <w:r w:rsidR="0050641D">
        <w:rPr>
          <w:rFonts w:cs="Times New Roman"/>
          <w:color w:val="000000" w:themeColor="text1"/>
          <w:szCs w:val="24"/>
        </w:rPr>
        <w:t xml:space="preserve"> </w:t>
      </w:r>
      <w:r w:rsidRPr="00283054">
        <w:rPr>
          <w:rFonts w:cs="Times New Roman"/>
          <w:color w:val="000000" w:themeColor="text1"/>
          <w:szCs w:val="24"/>
        </w:rPr>
        <w:t>parceiros logísticos responsáveis pelo escoamento do fruto no estado amapaense, especialmente nas cidades de Macapá e Santana.</w:t>
      </w:r>
    </w:p>
    <w:p w:rsidR="00283054" w:rsidRPr="00283054" w:rsidRDefault="00283054" w:rsidP="0015281A">
      <w:pPr>
        <w:spacing w:before="120"/>
        <w:rPr>
          <w:rFonts w:cs="Times New Roman"/>
          <w:color w:val="000000" w:themeColor="text1"/>
          <w:szCs w:val="24"/>
        </w:rPr>
      </w:pPr>
      <w:r w:rsidRPr="00283054">
        <w:rPr>
          <w:rFonts w:cs="Times New Roman"/>
          <w:color w:val="000000" w:themeColor="text1"/>
          <w:szCs w:val="24"/>
        </w:rPr>
        <w:t>Assim sendo, a esquematização dos resultados deste trabalho</w:t>
      </w:r>
      <w:r w:rsidR="0050641D">
        <w:rPr>
          <w:rFonts w:cs="Times New Roman"/>
          <w:color w:val="000000" w:themeColor="text1"/>
          <w:szCs w:val="24"/>
        </w:rPr>
        <w:t xml:space="preserve"> </w:t>
      </w:r>
      <w:r w:rsidRPr="00283054">
        <w:rPr>
          <w:rFonts w:cs="Times New Roman"/>
          <w:color w:val="000000" w:themeColor="text1"/>
          <w:szCs w:val="24"/>
        </w:rPr>
        <w:t>foi baseada através da perspectiva de Fleury</w:t>
      </w:r>
      <w:r w:rsidR="00BC3B31">
        <w:rPr>
          <w:rFonts w:cs="Times New Roman"/>
          <w:color w:val="000000" w:themeColor="text1"/>
          <w:szCs w:val="24"/>
        </w:rPr>
        <w:t xml:space="preserve"> </w:t>
      </w:r>
      <w:r w:rsidRPr="00283054">
        <w:rPr>
          <w:rFonts w:cs="Times New Roman"/>
          <w:color w:val="000000" w:themeColor="text1"/>
          <w:szCs w:val="24"/>
        </w:rPr>
        <w:t>(1999) onde confronta as características dos operado</w:t>
      </w:r>
      <w:r w:rsidR="00BC3B31">
        <w:rPr>
          <w:rFonts w:cs="Times New Roman"/>
          <w:color w:val="000000" w:themeColor="text1"/>
          <w:szCs w:val="24"/>
        </w:rPr>
        <w:t>re</w:t>
      </w:r>
      <w:r w:rsidRPr="00283054">
        <w:rPr>
          <w:rFonts w:cs="Times New Roman"/>
          <w:color w:val="000000" w:themeColor="text1"/>
          <w:szCs w:val="24"/>
        </w:rPr>
        <w:t>s logísticos diante aos prestadores de serviços tradicionais (não agrega</w:t>
      </w:r>
      <w:r w:rsidR="00BC3B31">
        <w:rPr>
          <w:rFonts w:cs="Times New Roman"/>
          <w:color w:val="000000" w:themeColor="text1"/>
          <w:szCs w:val="24"/>
        </w:rPr>
        <w:t xml:space="preserve"> </w:t>
      </w:r>
      <w:r w:rsidRPr="00283054">
        <w:rPr>
          <w:rFonts w:cs="Times New Roman"/>
          <w:color w:val="000000" w:themeColor="text1"/>
          <w:szCs w:val="24"/>
        </w:rPr>
        <w:t>valor à atividade).</w:t>
      </w:r>
    </w:p>
    <w:p w:rsidR="00283054" w:rsidRDefault="00283054" w:rsidP="0015281A">
      <w:pPr>
        <w:spacing w:before="120"/>
        <w:rPr>
          <w:rFonts w:cs="Times New Roman"/>
          <w:color w:val="000000" w:themeColor="text1"/>
          <w:szCs w:val="24"/>
        </w:rPr>
      </w:pPr>
      <w:r w:rsidRPr="00283054">
        <w:rPr>
          <w:rFonts w:cs="Times New Roman"/>
          <w:color w:val="000000" w:themeColor="text1"/>
          <w:szCs w:val="24"/>
        </w:rPr>
        <w:lastRenderedPageBreak/>
        <w:t>Portanto, mediante os fatos mencionados, o trabalho busca responder a seguinte problemática: Seriam os atravessadores prestadores de serviços tradicionais deste mercado ou operadores logísticos?</w:t>
      </w:r>
    </w:p>
    <w:p w:rsidR="003C0B49" w:rsidRDefault="003C0B49" w:rsidP="00CF47DB">
      <w:pPr>
        <w:pStyle w:val="Ttulo2"/>
        <w:spacing w:before="120" w:after="120"/>
        <w:rPr>
          <w:rFonts w:ascii="Times New Roman" w:hAnsi="Times New Roman"/>
          <w:i w:val="0"/>
          <w:sz w:val="24"/>
          <w:szCs w:val="24"/>
        </w:rPr>
      </w:pPr>
      <w:r w:rsidRPr="00800B44">
        <w:rPr>
          <w:rFonts w:ascii="Times New Roman" w:hAnsi="Times New Roman"/>
          <w:i w:val="0"/>
          <w:sz w:val="24"/>
          <w:szCs w:val="24"/>
        </w:rPr>
        <w:t xml:space="preserve">2. </w:t>
      </w:r>
      <w:r w:rsidR="002934B4">
        <w:rPr>
          <w:rFonts w:ascii="Times New Roman" w:hAnsi="Times New Roman"/>
          <w:i w:val="0"/>
          <w:sz w:val="24"/>
          <w:szCs w:val="24"/>
        </w:rPr>
        <w:t>Referencial teórico</w:t>
      </w:r>
    </w:p>
    <w:p w:rsidR="002934B4" w:rsidRDefault="002934B4" w:rsidP="00BC5075">
      <w:pPr>
        <w:pStyle w:val="Ttulo2"/>
        <w:spacing w:before="120" w:after="120"/>
        <w:rPr>
          <w:rFonts w:ascii="Times New Roman" w:hAnsi="Times New Roman"/>
          <w:i w:val="0"/>
          <w:sz w:val="24"/>
          <w:szCs w:val="24"/>
        </w:rPr>
      </w:pPr>
      <w:r w:rsidRPr="00800B44">
        <w:rPr>
          <w:rFonts w:ascii="Times New Roman" w:hAnsi="Times New Roman"/>
          <w:i w:val="0"/>
          <w:sz w:val="24"/>
          <w:szCs w:val="24"/>
        </w:rPr>
        <w:t>2.</w:t>
      </w:r>
      <w:r>
        <w:rPr>
          <w:rFonts w:ascii="Times New Roman" w:hAnsi="Times New Roman"/>
          <w:i w:val="0"/>
          <w:sz w:val="24"/>
          <w:szCs w:val="24"/>
        </w:rPr>
        <w:t>1</w:t>
      </w:r>
      <w:r w:rsidR="00DE6021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A crise amapaense e o surgimento dos atravessadores</w:t>
      </w:r>
    </w:p>
    <w:p w:rsidR="00BC5075" w:rsidRDefault="00BC5075" w:rsidP="00BC5075">
      <w:pPr>
        <w:spacing w:before="120"/>
        <w:rPr>
          <w:rFonts w:cs="Times New Roman"/>
          <w:szCs w:val="24"/>
        </w:rPr>
      </w:pPr>
      <w:r w:rsidRPr="00BC5075">
        <w:rPr>
          <w:rFonts w:cs="Times New Roman"/>
          <w:szCs w:val="24"/>
        </w:rPr>
        <w:t xml:space="preserve">Segundo relatório do Instituto de Pesquisa Econômica Aplicada </w:t>
      </w:r>
      <w:r w:rsidRPr="00BC5075">
        <w:rPr>
          <w:rFonts w:cs="Times New Roman"/>
          <w:b/>
          <w:szCs w:val="24"/>
        </w:rPr>
        <w:t>(IPEA)</w:t>
      </w:r>
      <w:r w:rsidRPr="00BC5075">
        <w:rPr>
          <w:rFonts w:cs="Times New Roman"/>
          <w:szCs w:val="24"/>
        </w:rPr>
        <w:t xml:space="preserve"> em 2015 a faixa de pessoas na pobreza </w:t>
      </w:r>
      <w:r w:rsidR="004F69E8">
        <w:rPr>
          <w:rFonts w:cs="Times New Roman"/>
          <w:szCs w:val="24"/>
        </w:rPr>
        <w:t xml:space="preserve">no Amapá </w:t>
      </w:r>
      <w:r w:rsidRPr="00BC5075">
        <w:rPr>
          <w:rFonts w:cs="Times New Roman"/>
          <w:szCs w:val="24"/>
        </w:rPr>
        <w:t xml:space="preserve">dobrou se comparado ao ano de 2014, atingindo a marca de 2,75% da população </w:t>
      </w:r>
      <w:r w:rsidR="004F69E8">
        <w:rPr>
          <w:rFonts w:cs="Times New Roman"/>
          <w:szCs w:val="24"/>
        </w:rPr>
        <w:t>local</w:t>
      </w:r>
      <w:r w:rsidRPr="00BC5075">
        <w:rPr>
          <w:rFonts w:cs="Times New Roman"/>
          <w:szCs w:val="24"/>
        </w:rPr>
        <w:t xml:space="preserve"> (IPEA, 2016). Neste mesmo ano de 2015 a renda per capita no Amapá caiu para 532,22 (IPEA, 2016).</w:t>
      </w:r>
    </w:p>
    <w:p w:rsidR="00BC5075" w:rsidRDefault="00BC5075" w:rsidP="00942944">
      <w:pPr>
        <w:spacing w:before="120"/>
        <w:rPr>
          <w:rFonts w:cs="Times New Roman"/>
          <w:szCs w:val="24"/>
        </w:rPr>
      </w:pPr>
      <w:r w:rsidRPr="00942944">
        <w:rPr>
          <w:rFonts w:cs="Times New Roman"/>
          <w:szCs w:val="24"/>
        </w:rPr>
        <w:t>Um indicador que explica a relevância</w:t>
      </w:r>
      <w:r w:rsidR="0050641D">
        <w:rPr>
          <w:rFonts w:cs="Times New Roman"/>
          <w:szCs w:val="24"/>
        </w:rPr>
        <w:t xml:space="preserve"> </w:t>
      </w:r>
      <w:r w:rsidRPr="00942944">
        <w:rPr>
          <w:rFonts w:cs="Times New Roman"/>
          <w:szCs w:val="24"/>
        </w:rPr>
        <w:t xml:space="preserve">da crise econômica é a taxa de desemprego que o Amapá </w:t>
      </w:r>
      <w:r w:rsidR="00227819">
        <w:rPr>
          <w:rFonts w:cs="Times New Roman"/>
          <w:szCs w:val="24"/>
        </w:rPr>
        <w:t>atingiu em</w:t>
      </w:r>
      <w:r w:rsidRPr="00942944">
        <w:rPr>
          <w:rFonts w:cs="Times New Roman"/>
          <w:szCs w:val="24"/>
        </w:rPr>
        <w:t xml:space="preserve"> </w:t>
      </w:r>
      <w:r w:rsidR="00942944" w:rsidRPr="00942944">
        <w:rPr>
          <w:rFonts w:cs="Times New Roman"/>
          <w:szCs w:val="24"/>
        </w:rPr>
        <w:t xml:space="preserve">2016, </w:t>
      </w:r>
      <w:r w:rsidRPr="00942944">
        <w:rPr>
          <w:rFonts w:cs="Times New Roman"/>
          <w:szCs w:val="24"/>
        </w:rPr>
        <w:t>alcançando 16,8%, sendo o estado com maior índice de desemprego em proporção a população existente (IBGE, 2017).</w:t>
      </w:r>
    </w:p>
    <w:p w:rsidR="00BC5075" w:rsidRDefault="00BC5075" w:rsidP="00BC5075">
      <w:pPr>
        <w:spacing w:before="120"/>
        <w:rPr>
          <w:rFonts w:cs="Times New Roman"/>
          <w:szCs w:val="24"/>
        </w:rPr>
      </w:pPr>
      <w:r w:rsidRPr="00BF432B">
        <w:rPr>
          <w:rFonts w:cs="Times New Roman"/>
          <w:szCs w:val="24"/>
        </w:rPr>
        <w:t xml:space="preserve">Este cenário econômico instável que o estado amapaense atravessa impera um efeito negativo </w:t>
      </w:r>
      <w:r w:rsidR="00955057">
        <w:rPr>
          <w:rFonts w:cs="Times New Roman"/>
          <w:szCs w:val="24"/>
        </w:rPr>
        <w:t>na empregabilidade</w:t>
      </w:r>
      <w:r w:rsidRPr="00BF432B">
        <w:rPr>
          <w:rFonts w:cs="Times New Roman"/>
          <w:szCs w:val="24"/>
        </w:rPr>
        <w:t xml:space="preserve"> local</w:t>
      </w:r>
      <w:r w:rsidR="0050641D">
        <w:rPr>
          <w:rFonts w:cs="Times New Roman"/>
          <w:szCs w:val="24"/>
        </w:rPr>
        <w:t xml:space="preserve"> </w:t>
      </w:r>
      <w:r w:rsidRPr="00BF432B">
        <w:rPr>
          <w:rFonts w:cs="Times New Roman"/>
          <w:szCs w:val="24"/>
        </w:rPr>
        <w:t>e impulsiona as pessoas buscarem outros modos de trabalho, surgindo funções intermediárias dentro das cadeias produtivas de um determinado setor. Não obstante, no mercado de açaí</w:t>
      </w:r>
      <w:r w:rsidR="0050641D">
        <w:rPr>
          <w:rFonts w:cs="Times New Roman"/>
          <w:szCs w:val="24"/>
        </w:rPr>
        <w:t xml:space="preserve"> </w:t>
      </w:r>
      <w:r w:rsidRPr="00BF432B">
        <w:rPr>
          <w:rFonts w:cs="Times New Roman"/>
          <w:szCs w:val="24"/>
        </w:rPr>
        <w:t>do Amapá destacam-se os</w:t>
      </w:r>
      <w:r w:rsidR="0050641D">
        <w:rPr>
          <w:rFonts w:cs="Times New Roman"/>
          <w:szCs w:val="24"/>
        </w:rPr>
        <w:t xml:space="preserve"> </w:t>
      </w:r>
      <w:r w:rsidRPr="00BF432B">
        <w:rPr>
          <w:rFonts w:cs="Times New Roman"/>
          <w:szCs w:val="24"/>
        </w:rPr>
        <w:t>populares atravessadores.</w:t>
      </w:r>
    </w:p>
    <w:p w:rsidR="00BC5075" w:rsidRDefault="00BC5075" w:rsidP="00C15799">
      <w:pPr>
        <w:spacing w:before="120"/>
        <w:rPr>
          <w:rFonts w:cs="Times New Roman"/>
          <w:szCs w:val="24"/>
        </w:rPr>
      </w:pPr>
      <w:r w:rsidRPr="008E70BB">
        <w:rPr>
          <w:rFonts w:cs="Times New Roman"/>
          <w:szCs w:val="24"/>
        </w:rPr>
        <w:t>Em geral, os atravessadores de açaí são oriundos de ribeirinhos locais, ex-apanhadores do fruto, feirantes de portos e autônomos que</w:t>
      </w:r>
      <w:r w:rsidR="00A63F02">
        <w:rPr>
          <w:rFonts w:cs="Times New Roman"/>
          <w:szCs w:val="24"/>
        </w:rPr>
        <w:t>,</w:t>
      </w:r>
      <w:r w:rsidRPr="008E70BB">
        <w:rPr>
          <w:rFonts w:cs="Times New Roman"/>
          <w:szCs w:val="24"/>
        </w:rPr>
        <w:t xml:space="preserve"> com a ambição de alcançarem </w:t>
      </w:r>
      <w:r w:rsidR="0050641D">
        <w:rPr>
          <w:rFonts w:cs="Times New Roman"/>
          <w:szCs w:val="24"/>
        </w:rPr>
        <w:t>a</w:t>
      </w:r>
      <w:r w:rsidRPr="008E70BB">
        <w:rPr>
          <w:rFonts w:cs="Times New Roman"/>
          <w:szCs w:val="24"/>
        </w:rPr>
        <w:t xml:space="preserve"> formação da renda mensal, migram para a função de atravessador na cadeia do fruto (AMARO et al</w:t>
      </w:r>
      <w:r w:rsidRPr="008E70BB">
        <w:rPr>
          <w:rFonts w:cs="Times New Roman"/>
          <w:i/>
          <w:szCs w:val="24"/>
        </w:rPr>
        <w:t>.</w:t>
      </w:r>
      <w:r w:rsidRPr="008E70BB">
        <w:rPr>
          <w:rFonts w:cs="Times New Roman"/>
          <w:szCs w:val="24"/>
        </w:rPr>
        <w:t>, 2016; CHELALA, 2006).</w:t>
      </w:r>
    </w:p>
    <w:p w:rsidR="00BC5075" w:rsidRPr="00B235B2" w:rsidRDefault="00E770E7" w:rsidP="00C15799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BC5075" w:rsidRPr="00B235B2">
        <w:rPr>
          <w:rFonts w:cs="Times New Roman"/>
          <w:szCs w:val="24"/>
        </w:rPr>
        <w:t xml:space="preserve"> atravessamento de açaí torna o lucro mais rentável para um trabalho que exige um menor esforço se comparado a função dos apanhadores, que necessitam de extrair todo o fruto do plantio e estocá-los em cestas para transportar até os atravessadores.</w:t>
      </w:r>
    </w:p>
    <w:p w:rsidR="00DE6021" w:rsidRDefault="00BC5075" w:rsidP="00077011">
      <w:pPr>
        <w:spacing w:before="120"/>
        <w:rPr>
          <w:rFonts w:cs="Times New Roman"/>
          <w:szCs w:val="24"/>
        </w:rPr>
      </w:pPr>
      <w:r w:rsidRPr="00DF7FB4">
        <w:rPr>
          <w:rFonts w:cs="Times New Roman"/>
          <w:szCs w:val="24"/>
        </w:rPr>
        <w:t xml:space="preserve">Neste contexto social, muitos ribeirinhos que antes viviam apenas da atividade de pescado, hoje </w:t>
      </w:r>
      <w:r w:rsidR="00152D96" w:rsidRPr="00DF7FB4">
        <w:rPr>
          <w:rFonts w:cs="Times New Roman"/>
          <w:szCs w:val="24"/>
        </w:rPr>
        <w:t>pactuam</w:t>
      </w:r>
      <w:r w:rsidRPr="00DF7FB4">
        <w:rPr>
          <w:rFonts w:cs="Times New Roman"/>
          <w:szCs w:val="24"/>
        </w:rPr>
        <w:t xml:space="preserve"> com a função de atravessador, transportando o fruto dos produtores até os portos.</w:t>
      </w:r>
    </w:p>
    <w:p w:rsidR="00E53E4F" w:rsidRDefault="00E53E4F" w:rsidP="00077011">
      <w:pPr>
        <w:spacing w:before="120"/>
        <w:rPr>
          <w:rFonts w:cs="Times New Roman"/>
          <w:szCs w:val="24"/>
        </w:rPr>
      </w:pPr>
    </w:p>
    <w:p w:rsidR="00E53E4F" w:rsidRDefault="00E53E4F" w:rsidP="00077011">
      <w:pPr>
        <w:spacing w:before="120"/>
        <w:rPr>
          <w:rFonts w:cs="Times New Roman"/>
          <w:szCs w:val="24"/>
        </w:rPr>
      </w:pPr>
    </w:p>
    <w:p w:rsidR="00DE6021" w:rsidRDefault="00DE6021" w:rsidP="00DE6021">
      <w:pPr>
        <w:pStyle w:val="Corpodetexto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b/>
          <w:sz w:val="24"/>
          <w:szCs w:val="24"/>
        </w:rPr>
        <w:t xml:space="preserve"> Os atravessadores como transportadores </w:t>
      </w:r>
    </w:p>
    <w:p w:rsidR="00DE6021" w:rsidRDefault="00DE6021" w:rsidP="00DE6021">
      <w:pPr>
        <w:spacing w:before="120"/>
        <w:rPr>
          <w:rFonts w:cs="Times New Roman"/>
          <w:szCs w:val="24"/>
        </w:rPr>
      </w:pPr>
      <w:r w:rsidRPr="00170458">
        <w:rPr>
          <w:rFonts w:cs="Times New Roman"/>
          <w:szCs w:val="24"/>
        </w:rPr>
        <w:t xml:space="preserve">Oliveira e Mayorga (2005) fortalecem a função dos atravessadores como intermediadores que atuam na cadeia produtiva de um determinado </w:t>
      </w:r>
      <w:r w:rsidRPr="00170458">
        <w:rPr>
          <w:rFonts w:cs="Times New Roman"/>
          <w:i/>
          <w:szCs w:val="24"/>
        </w:rPr>
        <w:t>commoditie,</w:t>
      </w:r>
      <w:r w:rsidRPr="00170458">
        <w:rPr>
          <w:rFonts w:cs="Times New Roman"/>
          <w:szCs w:val="24"/>
        </w:rPr>
        <w:t xml:space="preserve"> promovendo</w:t>
      </w:r>
      <w:r w:rsidRPr="00170458">
        <w:rPr>
          <w:rFonts w:cs="Times New Roman"/>
          <w:szCs w:val="24"/>
        </w:rPr>
        <w:t xml:space="preserve"> o elo logístico entre produtores e comerciantes.</w:t>
      </w:r>
    </w:p>
    <w:p w:rsidR="00DE6021" w:rsidRDefault="00DE6021" w:rsidP="00DE6021">
      <w:pPr>
        <w:spacing w:before="120"/>
        <w:rPr>
          <w:rFonts w:cs="Times New Roman"/>
          <w:szCs w:val="24"/>
        </w:rPr>
      </w:pPr>
      <w:r w:rsidRPr="00170458">
        <w:rPr>
          <w:rFonts w:cs="Times New Roman"/>
          <w:szCs w:val="24"/>
        </w:rPr>
        <w:t xml:space="preserve">Neste </w:t>
      </w:r>
      <w:r>
        <w:rPr>
          <w:rFonts w:cs="Times New Roman"/>
          <w:szCs w:val="24"/>
        </w:rPr>
        <w:t>contexto,</w:t>
      </w:r>
      <w:r w:rsidRPr="00170458">
        <w:rPr>
          <w:rFonts w:cs="Times New Roman"/>
          <w:szCs w:val="24"/>
        </w:rPr>
        <w:t xml:space="preserve"> Chelala (2006) afirma que os atravessadores de açaí desempenham a função de transportadores e categoriza-os em transportador de propriedade rural que objetiva a venda do açaí nos portos, e transportador de portos, os que comercializam o açaí diretamente nas batedeiras.</w:t>
      </w:r>
    </w:p>
    <w:p w:rsidR="00DE6021" w:rsidRPr="00110B06" w:rsidRDefault="00DE6021" w:rsidP="00DE6021">
      <w:pPr>
        <w:spacing w:before="120"/>
        <w:rPr>
          <w:rFonts w:cs="Times New Roman"/>
          <w:szCs w:val="24"/>
        </w:rPr>
      </w:pPr>
      <w:r w:rsidRPr="00110B06">
        <w:rPr>
          <w:rFonts w:cs="Times New Roman"/>
          <w:szCs w:val="24"/>
        </w:rPr>
        <w:t>Tito (2007) classifica os atravessadores de açaí em sete tipologias:</w:t>
      </w:r>
    </w:p>
    <w:p w:rsidR="00DE6021" w:rsidRPr="00110B06" w:rsidRDefault="00DE6021" w:rsidP="00DE6021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25">
        <w:rPr>
          <w:rFonts w:ascii="Times New Roman" w:hAnsi="Times New Roman" w:cs="Times New Roman"/>
          <w:sz w:val="24"/>
          <w:szCs w:val="24"/>
        </w:rPr>
        <w:t>Passador</w:t>
      </w:r>
      <w:r w:rsidRPr="00110B06">
        <w:rPr>
          <w:rFonts w:ascii="Times New Roman" w:hAnsi="Times New Roman" w:cs="Times New Roman"/>
          <w:b/>
          <w:sz w:val="24"/>
          <w:szCs w:val="24"/>
        </w:rPr>
        <w:t>:</w:t>
      </w:r>
      <w:r w:rsidRPr="00110B06">
        <w:rPr>
          <w:rFonts w:ascii="Times New Roman" w:hAnsi="Times New Roman" w:cs="Times New Roman"/>
          <w:sz w:val="24"/>
          <w:szCs w:val="24"/>
        </w:rPr>
        <w:t xml:space="preserve"> Não classifica nem separa os frutos que transporta;</w:t>
      </w:r>
    </w:p>
    <w:p w:rsidR="00DE6021" w:rsidRPr="00110B06" w:rsidRDefault="00DE6021" w:rsidP="00DE6021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25">
        <w:rPr>
          <w:rFonts w:ascii="Times New Roman" w:hAnsi="Times New Roman" w:cs="Times New Roman"/>
          <w:sz w:val="24"/>
          <w:szCs w:val="24"/>
        </w:rPr>
        <w:t>Marreteiro</w:t>
      </w:r>
      <w:r w:rsidRPr="00110B06">
        <w:rPr>
          <w:rFonts w:ascii="Times New Roman" w:hAnsi="Times New Roman" w:cs="Times New Roman"/>
          <w:sz w:val="24"/>
          <w:szCs w:val="24"/>
        </w:rPr>
        <w:t>: Negocia outros produtos junto ao açaí, oferece crédito para compra;</w:t>
      </w:r>
    </w:p>
    <w:p w:rsidR="00DE6021" w:rsidRPr="00110B06" w:rsidRDefault="00DE6021" w:rsidP="00DE6021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325">
        <w:rPr>
          <w:rFonts w:ascii="Times New Roman" w:hAnsi="Times New Roman" w:cs="Times New Roman"/>
          <w:sz w:val="24"/>
          <w:szCs w:val="24"/>
        </w:rPr>
        <w:t>Atravessador do Geleiro</w:t>
      </w:r>
      <w:r w:rsidRPr="00110B06">
        <w:rPr>
          <w:rFonts w:ascii="Times New Roman" w:hAnsi="Times New Roman" w:cs="Times New Roman"/>
          <w:sz w:val="24"/>
          <w:szCs w:val="24"/>
        </w:rPr>
        <w:t>: Negocia o açaí com proprietários dos geleiros em caso de roteiros de longa distância;</w:t>
      </w:r>
    </w:p>
    <w:p w:rsidR="00DE6021" w:rsidRPr="00110B06" w:rsidRDefault="00DE6021" w:rsidP="00DE6021">
      <w:pPr>
        <w:pStyle w:val="PargrafodaLista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5325">
        <w:rPr>
          <w:rFonts w:ascii="Times New Roman" w:hAnsi="Times New Roman" w:cs="Times New Roman"/>
          <w:sz w:val="24"/>
          <w:szCs w:val="24"/>
        </w:rPr>
        <w:t>Barco de Linha</w:t>
      </w:r>
      <w:r w:rsidRPr="00110B06">
        <w:rPr>
          <w:rFonts w:ascii="Times New Roman" w:hAnsi="Times New Roman" w:cs="Times New Roman"/>
          <w:sz w:val="24"/>
          <w:szCs w:val="24"/>
        </w:rPr>
        <w:t>: Utiliza barco de linha para transporte de açaí não congelado e contratam carregadores se preciso;</w:t>
      </w:r>
    </w:p>
    <w:p w:rsidR="00DE6021" w:rsidRPr="00110B06" w:rsidRDefault="00DE6021" w:rsidP="00DE6021">
      <w:pPr>
        <w:pStyle w:val="PargrafodaLista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75325">
        <w:rPr>
          <w:rFonts w:ascii="Times New Roman" w:hAnsi="Times New Roman" w:cs="Times New Roman"/>
          <w:sz w:val="24"/>
          <w:szCs w:val="24"/>
        </w:rPr>
        <w:t>Geleiro</w:t>
      </w:r>
      <w:r>
        <w:rPr>
          <w:rFonts w:ascii="Times New Roman" w:hAnsi="Times New Roman" w:cs="Times New Roman"/>
          <w:sz w:val="24"/>
          <w:szCs w:val="24"/>
        </w:rPr>
        <w:t>: Atua em diferentes regiões e portos. C</w:t>
      </w:r>
      <w:r w:rsidRPr="00110B06">
        <w:rPr>
          <w:rFonts w:ascii="Times New Roman" w:hAnsi="Times New Roman" w:cs="Times New Roman"/>
          <w:sz w:val="24"/>
          <w:szCs w:val="24"/>
        </w:rPr>
        <w:t>omercializa grandes quantidades de açaí. Negocia diretamente nas embarcações;</w:t>
      </w:r>
    </w:p>
    <w:p w:rsidR="00DE6021" w:rsidRPr="00110B06" w:rsidRDefault="00DE6021" w:rsidP="00DE6021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25">
        <w:rPr>
          <w:rFonts w:ascii="Times New Roman" w:hAnsi="Times New Roman" w:cs="Times New Roman"/>
          <w:sz w:val="24"/>
          <w:szCs w:val="24"/>
        </w:rPr>
        <w:t>Feirante</w:t>
      </w:r>
      <w:r w:rsidRPr="00110B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0B06">
        <w:rPr>
          <w:rFonts w:ascii="Times New Roman" w:hAnsi="Times New Roman" w:cs="Times New Roman"/>
          <w:sz w:val="24"/>
          <w:szCs w:val="24"/>
        </w:rPr>
        <w:t>É o atravessador presente no porto, comercializa o açaí vindo de outros atravessadores ou produtores. Possuem conhecimento amplo do segmento;</w:t>
      </w:r>
    </w:p>
    <w:p w:rsidR="00DE6021" w:rsidRPr="00110B06" w:rsidRDefault="00DE6021" w:rsidP="008E3755">
      <w:pPr>
        <w:pStyle w:val="PargrafodaLista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325">
        <w:rPr>
          <w:rFonts w:ascii="Times New Roman" w:hAnsi="Times New Roman" w:cs="Times New Roman"/>
          <w:sz w:val="24"/>
          <w:szCs w:val="24"/>
        </w:rPr>
        <w:t>Atravessador de Fábrica</w:t>
      </w:r>
      <w:r w:rsidRPr="00110B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10B06">
        <w:rPr>
          <w:rFonts w:ascii="Times New Roman" w:hAnsi="Times New Roman" w:cs="Times New Roman"/>
          <w:sz w:val="24"/>
          <w:szCs w:val="24"/>
        </w:rPr>
        <w:t>Negocia uma determinada parte do açaí diretamente as fábricas de beneficiamento. Compram açaí de outros atravessadores e produtores, geralmente em grandes quantidades.</w:t>
      </w:r>
    </w:p>
    <w:p w:rsidR="00DE6021" w:rsidRPr="00215564" w:rsidRDefault="00DE6021" w:rsidP="008E3755">
      <w:pPr>
        <w:spacing w:before="120"/>
        <w:rPr>
          <w:rFonts w:cs="Times New Roman"/>
          <w:szCs w:val="24"/>
        </w:rPr>
      </w:pPr>
      <w:r w:rsidRPr="00215564">
        <w:rPr>
          <w:rFonts w:cs="Times New Roman"/>
          <w:szCs w:val="24"/>
        </w:rPr>
        <w:t>O fruto é escoado por modal de cabotagem (navegação) até os portos. De acordo com Armando (2015) os principais portos de recebimento do fruto são: Santa Inês; Perpétuo Socorro; Santana e Igarapé de Fortaleza.</w:t>
      </w:r>
    </w:p>
    <w:p w:rsidR="00DE6021" w:rsidRDefault="00DE6021" w:rsidP="008E3755">
      <w:pPr>
        <w:spacing w:before="120"/>
        <w:rPr>
          <w:rFonts w:cs="Times New Roman"/>
          <w:szCs w:val="24"/>
        </w:rPr>
      </w:pPr>
      <w:r w:rsidRPr="001B3005">
        <w:rPr>
          <w:rFonts w:cs="Times New Roman"/>
          <w:szCs w:val="24"/>
        </w:rPr>
        <w:t>Os portos não possuem infraestrutura adequada para acondicionamento de cargas, logo as operações são realizadas de maneira arcaica. Os frutos são retirados dos barcos e levados até os veículos e depois entregues aos batedores nas cidades.</w:t>
      </w:r>
    </w:p>
    <w:p w:rsidR="00DE6021" w:rsidRDefault="00DE6021" w:rsidP="00DE6021">
      <w:pPr>
        <w:spacing w:before="120"/>
        <w:rPr>
          <w:rFonts w:cs="Times New Roman"/>
          <w:szCs w:val="24"/>
        </w:rPr>
      </w:pPr>
      <w:r w:rsidRPr="005B656F">
        <w:rPr>
          <w:rFonts w:cs="Times New Roman"/>
          <w:szCs w:val="24"/>
        </w:rPr>
        <w:lastRenderedPageBreak/>
        <w:t>Sendo uns dos principais estados produtores de a</w:t>
      </w:r>
      <w:r>
        <w:rPr>
          <w:rFonts w:cs="Times New Roman"/>
          <w:szCs w:val="24"/>
        </w:rPr>
        <w:t xml:space="preserve">çaí no Brasil, o Amapá possui </w:t>
      </w:r>
      <w:r w:rsidRPr="005B656F">
        <w:rPr>
          <w:rFonts w:cs="Times New Roman"/>
          <w:szCs w:val="24"/>
        </w:rPr>
        <w:t>alta demanda pelo fruto, sobretudo na capital Macapá, onde</w:t>
      </w:r>
      <w:r>
        <w:rPr>
          <w:rFonts w:cs="Times New Roman"/>
          <w:szCs w:val="24"/>
        </w:rPr>
        <w:t xml:space="preserve"> </w:t>
      </w:r>
      <w:r w:rsidRPr="005B656F">
        <w:rPr>
          <w:rFonts w:cs="Times New Roman"/>
          <w:szCs w:val="24"/>
        </w:rPr>
        <w:t>no ano de 2013</w:t>
      </w:r>
      <w:r>
        <w:rPr>
          <w:rFonts w:cs="Times New Roman"/>
          <w:szCs w:val="24"/>
        </w:rPr>
        <w:t xml:space="preserve"> </w:t>
      </w:r>
      <w:r w:rsidRPr="005B656F">
        <w:rPr>
          <w:rFonts w:cs="Times New Roman"/>
          <w:szCs w:val="24"/>
        </w:rPr>
        <w:t>já registrava</w:t>
      </w:r>
      <w:r>
        <w:rPr>
          <w:rFonts w:cs="Times New Roman"/>
          <w:szCs w:val="24"/>
        </w:rPr>
        <w:t xml:space="preserve"> </w:t>
      </w:r>
      <w:r w:rsidRPr="005B656F">
        <w:rPr>
          <w:rFonts w:cs="Times New Roman"/>
          <w:szCs w:val="24"/>
        </w:rPr>
        <w:t>3.000 batedores</w:t>
      </w:r>
      <w:r>
        <w:rPr>
          <w:rFonts w:cs="Times New Roman"/>
          <w:szCs w:val="24"/>
        </w:rPr>
        <w:t xml:space="preserve"> </w:t>
      </w:r>
      <w:r w:rsidRPr="005B656F">
        <w:rPr>
          <w:rFonts w:cs="Times New Roman"/>
          <w:szCs w:val="24"/>
        </w:rPr>
        <w:t>cadastrados (JUNIOR, 2016).</w:t>
      </w:r>
    </w:p>
    <w:p w:rsidR="00DE6021" w:rsidRPr="00232E01" w:rsidRDefault="00DF005D" w:rsidP="00DE6021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C</w:t>
      </w:r>
      <w:r w:rsidR="00DE6021" w:rsidRPr="00232E01">
        <w:rPr>
          <w:rFonts w:cs="Times New Roman"/>
          <w:szCs w:val="24"/>
        </w:rPr>
        <w:t>om um mercado</w:t>
      </w:r>
      <w:r w:rsidR="00EF2FB3">
        <w:rPr>
          <w:rFonts w:cs="Times New Roman"/>
          <w:szCs w:val="24"/>
        </w:rPr>
        <w:t xml:space="preserve"> de açaí</w:t>
      </w:r>
      <w:r w:rsidR="00DE6021" w:rsidRPr="00232E01">
        <w:rPr>
          <w:rFonts w:cs="Times New Roman"/>
          <w:szCs w:val="24"/>
        </w:rPr>
        <w:t xml:space="preserve"> </w:t>
      </w:r>
      <w:r w:rsidR="00DE6021">
        <w:rPr>
          <w:rFonts w:cs="Times New Roman"/>
          <w:szCs w:val="24"/>
        </w:rPr>
        <w:t>promissor</w:t>
      </w:r>
      <w:r w:rsidR="00DE6021" w:rsidRPr="00232E01">
        <w:rPr>
          <w:rFonts w:cs="Times New Roman"/>
          <w:szCs w:val="24"/>
        </w:rPr>
        <w:t xml:space="preserve">, aumenta a necessidade de </w:t>
      </w:r>
      <w:r w:rsidR="00E5452C">
        <w:rPr>
          <w:rFonts w:cs="Times New Roman"/>
          <w:szCs w:val="24"/>
        </w:rPr>
        <w:t xml:space="preserve">um componente </w:t>
      </w:r>
      <w:r w:rsidR="00DE6021" w:rsidRPr="00232E01">
        <w:rPr>
          <w:rFonts w:cs="Times New Roman"/>
          <w:szCs w:val="24"/>
        </w:rPr>
        <w:t>que prestem serviços</w:t>
      </w:r>
      <w:r w:rsidR="00DE6021">
        <w:rPr>
          <w:rFonts w:cs="Times New Roman"/>
          <w:szCs w:val="24"/>
        </w:rPr>
        <w:t xml:space="preserve"> </w:t>
      </w:r>
      <w:r w:rsidR="00DE6021" w:rsidRPr="00232E01">
        <w:rPr>
          <w:rFonts w:cs="Times New Roman"/>
          <w:szCs w:val="24"/>
        </w:rPr>
        <w:t xml:space="preserve">frente às operações logísticas do fruto. Neste </w:t>
      </w:r>
      <w:r w:rsidR="00DE6021">
        <w:rPr>
          <w:rFonts w:cs="Times New Roman"/>
          <w:szCs w:val="24"/>
        </w:rPr>
        <w:t>sentido,</w:t>
      </w:r>
      <w:r w:rsidR="00DE6021" w:rsidRPr="00232E01">
        <w:rPr>
          <w:rFonts w:cs="Times New Roman"/>
          <w:szCs w:val="24"/>
        </w:rPr>
        <w:t xml:space="preserve"> a presença dos atravessadores no setor </w:t>
      </w:r>
      <w:r w:rsidR="00DE6021">
        <w:rPr>
          <w:rFonts w:cs="Times New Roman"/>
          <w:szCs w:val="24"/>
        </w:rPr>
        <w:t>pode ser</w:t>
      </w:r>
      <w:r w:rsidR="00DE6021" w:rsidRPr="00232E01">
        <w:rPr>
          <w:rFonts w:cs="Times New Roman"/>
          <w:szCs w:val="24"/>
        </w:rPr>
        <w:t xml:space="preserve"> relevante, visto que </w:t>
      </w:r>
      <w:r w:rsidR="00EF2FB3">
        <w:rPr>
          <w:rFonts w:cs="Times New Roman"/>
          <w:szCs w:val="24"/>
        </w:rPr>
        <w:t>promovem o</w:t>
      </w:r>
      <w:r w:rsidR="00DE6021" w:rsidRPr="00232E01">
        <w:rPr>
          <w:rFonts w:cs="Times New Roman"/>
          <w:szCs w:val="24"/>
        </w:rPr>
        <w:t xml:space="preserve"> escoamento do fruto nas localidades dos portos para a futura comercialização na região, </w:t>
      </w:r>
      <w:r w:rsidR="00DE6021">
        <w:rPr>
          <w:rFonts w:cs="Times New Roman"/>
          <w:szCs w:val="24"/>
        </w:rPr>
        <w:t>especialmente</w:t>
      </w:r>
      <w:r w:rsidR="00DE6021" w:rsidRPr="00232E01">
        <w:rPr>
          <w:rFonts w:cs="Times New Roman"/>
          <w:szCs w:val="24"/>
        </w:rPr>
        <w:t xml:space="preserve"> nas cidades mais populosas como Macapá e Santana</w:t>
      </w:r>
      <w:r w:rsidR="00DE6021">
        <w:rPr>
          <w:rFonts w:cs="Times New Roman"/>
          <w:szCs w:val="24"/>
        </w:rPr>
        <w:t>,</w:t>
      </w:r>
      <w:r w:rsidR="00DE6021" w:rsidRPr="00232E01">
        <w:rPr>
          <w:rFonts w:cs="Times New Roman"/>
          <w:szCs w:val="24"/>
        </w:rPr>
        <w:t xml:space="preserve"> onde a demanda pelo açaí são maiores.</w:t>
      </w:r>
    </w:p>
    <w:p w:rsidR="00DE6021" w:rsidRDefault="00DE6021" w:rsidP="00077011">
      <w:pPr>
        <w:spacing w:before="120"/>
        <w:rPr>
          <w:rFonts w:cs="Times New Roman"/>
          <w:szCs w:val="24"/>
        </w:rPr>
      </w:pPr>
      <w:r w:rsidRPr="00232E01">
        <w:rPr>
          <w:rFonts w:cs="Times New Roman"/>
          <w:szCs w:val="24"/>
        </w:rPr>
        <w:t>Contudo, mesmo os atravessadores</w:t>
      </w:r>
      <w:r>
        <w:rPr>
          <w:rFonts w:cs="Times New Roman"/>
          <w:szCs w:val="24"/>
        </w:rPr>
        <w:t xml:space="preserve"> também </w:t>
      </w:r>
      <w:r w:rsidRPr="00232E01">
        <w:rPr>
          <w:rFonts w:cs="Times New Roman"/>
          <w:szCs w:val="24"/>
        </w:rPr>
        <w:t>sendo</w:t>
      </w:r>
      <w:r>
        <w:rPr>
          <w:rFonts w:cs="Times New Roman"/>
          <w:szCs w:val="24"/>
        </w:rPr>
        <w:t xml:space="preserve"> </w:t>
      </w:r>
      <w:r w:rsidRPr="00232E01">
        <w:rPr>
          <w:rFonts w:cs="Times New Roman"/>
          <w:szCs w:val="24"/>
        </w:rPr>
        <w:t>caracterizados como transportadores, torna-se</w:t>
      </w:r>
      <w:r>
        <w:rPr>
          <w:rFonts w:cs="Times New Roman"/>
          <w:szCs w:val="24"/>
        </w:rPr>
        <w:t xml:space="preserve"> </w:t>
      </w:r>
      <w:r w:rsidRPr="00232E01">
        <w:rPr>
          <w:rFonts w:cs="Times New Roman"/>
          <w:szCs w:val="24"/>
        </w:rPr>
        <w:t>necessário avaliar a condição de atendimento que os mesmo</w:t>
      </w:r>
      <w:r w:rsidR="006B0F1F">
        <w:rPr>
          <w:rFonts w:cs="Times New Roman"/>
          <w:szCs w:val="24"/>
        </w:rPr>
        <w:t xml:space="preserve">s </w:t>
      </w:r>
      <w:r w:rsidRPr="00232E01">
        <w:rPr>
          <w:rFonts w:cs="Times New Roman"/>
          <w:szCs w:val="24"/>
        </w:rPr>
        <w:t>prestam ao mercado, pois caso realizem o serviço de maneira eficiente, preservam a qualidade do fruto e atendem a tempo os batedores, tendem a serem</w:t>
      </w:r>
      <w:r w:rsidR="006B0F1F">
        <w:rPr>
          <w:rFonts w:cs="Times New Roman"/>
          <w:szCs w:val="24"/>
        </w:rPr>
        <w:t xml:space="preserve"> </w:t>
      </w:r>
      <w:r w:rsidRPr="00232E01">
        <w:rPr>
          <w:rFonts w:cs="Times New Roman"/>
          <w:szCs w:val="24"/>
        </w:rPr>
        <w:t>operadores logísticos deste segmento.</w:t>
      </w:r>
    </w:p>
    <w:p w:rsidR="003C0B49" w:rsidRDefault="00077011" w:rsidP="00077011">
      <w:pPr>
        <w:pStyle w:val="Ttulo2"/>
        <w:spacing w:before="120" w:after="12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2</w:t>
      </w:r>
      <w:r w:rsidR="003C0B49" w:rsidRPr="00800B44">
        <w:rPr>
          <w:rFonts w:ascii="Times New Roman" w:hAnsi="Times New Roman"/>
          <w:i w:val="0"/>
          <w:sz w:val="24"/>
          <w:szCs w:val="24"/>
        </w:rPr>
        <w:t>.</w:t>
      </w:r>
      <w:r w:rsidR="00DE6021">
        <w:rPr>
          <w:rFonts w:ascii="Times New Roman" w:hAnsi="Times New Roman"/>
          <w:i w:val="0"/>
          <w:sz w:val="24"/>
          <w:szCs w:val="24"/>
        </w:rPr>
        <w:t>3</w:t>
      </w:r>
      <w:r w:rsidR="002A199A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Dinâmica capitalista de operação dos atravessadores</w:t>
      </w:r>
    </w:p>
    <w:p w:rsidR="00262AB8" w:rsidRDefault="00593768" w:rsidP="00593768">
      <w:pPr>
        <w:tabs>
          <w:tab w:val="left" w:pos="708"/>
          <w:tab w:val="left" w:pos="1416"/>
          <w:tab w:val="left" w:pos="5565"/>
        </w:tabs>
        <w:spacing w:before="120"/>
        <w:rPr>
          <w:rFonts w:cs="Times New Roman"/>
          <w:color w:val="222222"/>
          <w:szCs w:val="24"/>
          <w:shd w:val="clear" w:color="auto" w:fill="FFFFFF"/>
        </w:rPr>
      </w:pPr>
      <w:r w:rsidRPr="00593768">
        <w:rPr>
          <w:rFonts w:cs="Times New Roman"/>
          <w:color w:val="222222"/>
          <w:szCs w:val="24"/>
          <w:shd w:val="clear" w:color="auto" w:fill="FFFFFF"/>
        </w:rPr>
        <w:t xml:space="preserve">O mercado de açaí na região amapaense é caracterizado por uma sazonalidade na precificação do fruto, principalmente nos períodos da safra (maio a outubro) e entressafra (novembro a abril). </w:t>
      </w:r>
    </w:p>
    <w:p w:rsidR="00593768" w:rsidRPr="00593768" w:rsidRDefault="00593768" w:rsidP="00593768">
      <w:pPr>
        <w:tabs>
          <w:tab w:val="left" w:pos="708"/>
          <w:tab w:val="left" w:pos="1416"/>
          <w:tab w:val="left" w:pos="5565"/>
        </w:tabs>
        <w:spacing w:before="120"/>
        <w:rPr>
          <w:rFonts w:cs="Times New Roman"/>
          <w:color w:val="222222"/>
          <w:szCs w:val="24"/>
          <w:shd w:val="clear" w:color="auto" w:fill="FFFFFF"/>
        </w:rPr>
      </w:pPr>
      <w:r w:rsidRPr="00593768">
        <w:rPr>
          <w:rFonts w:cs="Times New Roman"/>
          <w:color w:val="222222"/>
          <w:szCs w:val="24"/>
          <w:shd w:val="clear" w:color="auto" w:fill="FFFFFF"/>
        </w:rPr>
        <w:t>Deste modo, os comerciantes locais não expõem boas perspectivas do segmento, sobretudo devido à presença dos atravessadores.</w:t>
      </w:r>
    </w:p>
    <w:p w:rsidR="00593768" w:rsidRPr="00593768" w:rsidRDefault="00593768" w:rsidP="00593768">
      <w:pPr>
        <w:tabs>
          <w:tab w:val="left" w:pos="708"/>
          <w:tab w:val="left" w:pos="1416"/>
          <w:tab w:val="left" w:pos="5565"/>
        </w:tabs>
        <w:spacing w:after="0"/>
        <w:rPr>
          <w:rFonts w:cs="Times New Roman"/>
          <w:color w:val="222222"/>
          <w:szCs w:val="24"/>
          <w:shd w:val="clear" w:color="auto" w:fill="FFFFFF"/>
        </w:rPr>
      </w:pPr>
      <w:r w:rsidRPr="00181E5D">
        <w:rPr>
          <w:rFonts w:cs="Times New Roman"/>
          <w:szCs w:val="24"/>
        </w:rPr>
        <w:t>Os pequenos produtores bem como os comerciantes das cidades de Macapá e Santana</w:t>
      </w:r>
      <w:r w:rsidR="0085430F" w:rsidRPr="00181E5D">
        <w:rPr>
          <w:rFonts w:cs="Times New Roman"/>
          <w:szCs w:val="24"/>
        </w:rPr>
        <w:t>,</w:t>
      </w:r>
      <w:r w:rsidRPr="00181E5D">
        <w:rPr>
          <w:rFonts w:cs="Times New Roman"/>
          <w:szCs w:val="24"/>
        </w:rPr>
        <w:t xml:space="preserve"> mencionam os atravessadores como oportunistas de mercado, pois aproveitam da demanda do fruto para barganharem lucro</w:t>
      </w:r>
      <w:r w:rsidR="0092679C">
        <w:rPr>
          <w:rFonts w:cs="Times New Roman"/>
          <w:szCs w:val="24"/>
        </w:rPr>
        <w:t xml:space="preserve"> na dinâmica de comercialização</w:t>
      </w:r>
      <w:r w:rsidR="00181E5D" w:rsidRPr="00181E5D">
        <w:rPr>
          <w:rFonts w:cs="Times New Roman"/>
          <w:szCs w:val="24"/>
        </w:rPr>
        <w:t xml:space="preserve"> (JORNAL DO DIA</w:t>
      </w:r>
      <w:r w:rsidR="00401CD0">
        <w:rPr>
          <w:rFonts w:cs="Times New Roman"/>
          <w:szCs w:val="24"/>
        </w:rPr>
        <w:t>, 2017</w:t>
      </w:r>
      <w:r w:rsidR="00181E5D" w:rsidRPr="00181E5D">
        <w:rPr>
          <w:rFonts w:cs="Times New Roman"/>
          <w:szCs w:val="24"/>
        </w:rPr>
        <w:t>).</w:t>
      </w:r>
    </w:p>
    <w:p w:rsidR="00A46844" w:rsidRDefault="00945D0E" w:rsidP="00593768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Grande parte dos batedores</w:t>
      </w:r>
      <w:r w:rsidR="00593768" w:rsidRPr="00593768">
        <w:rPr>
          <w:rFonts w:cs="Times New Roman"/>
          <w:szCs w:val="24"/>
        </w:rPr>
        <w:t xml:space="preserve"> relatam que </w:t>
      </w:r>
      <w:r>
        <w:rPr>
          <w:rFonts w:cs="Times New Roman"/>
          <w:szCs w:val="24"/>
        </w:rPr>
        <w:t>a maior fatia</w:t>
      </w:r>
      <w:r w:rsidR="00593768" w:rsidRPr="00593768">
        <w:rPr>
          <w:rFonts w:cs="Times New Roman"/>
          <w:szCs w:val="24"/>
        </w:rPr>
        <w:t xml:space="preserve"> da produção de açaí atualmente é designada as grandes fábricas, pois</w:t>
      </w:r>
      <w:r w:rsidR="00B35F85">
        <w:rPr>
          <w:rFonts w:cs="Times New Roman"/>
          <w:szCs w:val="24"/>
        </w:rPr>
        <w:t xml:space="preserve"> essas</w:t>
      </w:r>
      <w:r w:rsidR="00593768" w:rsidRPr="00593768">
        <w:rPr>
          <w:rFonts w:cs="Times New Roman"/>
          <w:szCs w:val="24"/>
        </w:rPr>
        <w:t xml:space="preserve"> possuem poder de barganha devido à compra </w:t>
      </w:r>
      <w:r w:rsidR="00CF0169">
        <w:rPr>
          <w:rFonts w:cs="Times New Roman"/>
          <w:szCs w:val="24"/>
        </w:rPr>
        <w:t xml:space="preserve">de grandes quantidades do fruto </w:t>
      </w:r>
      <w:r w:rsidR="00CF0169" w:rsidRPr="00181E5D">
        <w:rPr>
          <w:rFonts w:cs="Times New Roman"/>
          <w:szCs w:val="24"/>
        </w:rPr>
        <w:t>(JORNAL DO DIA</w:t>
      </w:r>
      <w:r w:rsidR="00401CD0">
        <w:rPr>
          <w:rFonts w:cs="Times New Roman"/>
          <w:szCs w:val="24"/>
        </w:rPr>
        <w:t>, 2017</w:t>
      </w:r>
      <w:r w:rsidR="00CF0169" w:rsidRPr="00181E5D">
        <w:rPr>
          <w:rFonts w:cs="Times New Roman"/>
          <w:szCs w:val="24"/>
        </w:rPr>
        <w:t>).</w:t>
      </w:r>
    </w:p>
    <w:p w:rsidR="00593768" w:rsidRPr="00593768" w:rsidRDefault="00A46844" w:rsidP="00593768">
      <w:pPr>
        <w:spacing w:before="120"/>
        <w:rPr>
          <w:rFonts w:cs="Times New Roman"/>
          <w:szCs w:val="24"/>
        </w:rPr>
      </w:pPr>
      <w:r w:rsidRPr="00593768">
        <w:rPr>
          <w:rFonts w:cs="Times New Roman"/>
          <w:szCs w:val="24"/>
        </w:rPr>
        <w:t>No ano de 2013 o atravessador foi o agente que movimentou a maior quantidade de açaí no estado do Amapá, comercializando cerca de 67,3% da produção local, 20,8% extra local (fábricas de beneficiamento do fruto), logo, foram os responsáveis por 88,1% do mercantil do fruto (IPEA, 2015).</w:t>
      </w:r>
    </w:p>
    <w:p w:rsidR="00F118F8" w:rsidRDefault="00593768" w:rsidP="00593768">
      <w:pPr>
        <w:spacing w:before="120"/>
        <w:rPr>
          <w:rFonts w:cs="Times New Roman"/>
          <w:szCs w:val="24"/>
        </w:rPr>
      </w:pPr>
      <w:r w:rsidRPr="00593768">
        <w:rPr>
          <w:rFonts w:cs="Times New Roman"/>
          <w:szCs w:val="24"/>
        </w:rPr>
        <w:lastRenderedPageBreak/>
        <w:t xml:space="preserve">Esta </w:t>
      </w:r>
      <w:r w:rsidR="00C411D2">
        <w:rPr>
          <w:rFonts w:cs="Times New Roman"/>
          <w:szCs w:val="24"/>
        </w:rPr>
        <w:t>alta participação dos atravessadores no mercantil do fruto</w:t>
      </w:r>
      <w:r w:rsidRPr="00593768">
        <w:rPr>
          <w:rFonts w:cs="Times New Roman"/>
          <w:szCs w:val="24"/>
        </w:rPr>
        <w:t xml:space="preserve"> </w:t>
      </w:r>
      <w:r w:rsidR="006E5CE6">
        <w:rPr>
          <w:rFonts w:cs="Times New Roman"/>
          <w:szCs w:val="24"/>
        </w:rPr>
        <w:t>acarreta</w:t>
      </w:r>
      <w:r w:rsidR="0050641D">
        <w:rPr>
          <w:rFonts w:cs="Times New Roman"/>
          <w:szCs w:val="24"/>
        </w:rPr>
        <w:t xml:space="preserve"> </w:t>
      </w:r>
      <w:r w:rsidR="004A6A09">
        <w:rPr>
          <w:rFonts w:cs="Times New Roman"/>
          <w:szCs w:val="24"/>
        </w:rPr>
        <w:t>desestrutura</w:t>
      </w:r>
      <w:r w:rsidR="0002572F">
        <w:rPr>
          <w:rFonts w:cs="Times New Roman"/>
          <w:szCs w:val="24"/>
        </w:rPr>
        <w:t xml:space="preserve"> na oferta </w:t>
      </w:r>
      <w:r w:rsidR="004A6A09">
        <w:rPr>
          <w:rFonts w:cs="Times New Roman"/>
          <w:szCs w:val="24"/>
        </w:rPr>
        <w:t>e demanda</w:t>
      </w:r>
      <w:r w:rsidR="0002572F">
        <w:rPr>
          <w:rFonts w:cs="Times New Roman"/>
          <w:szCs w:val="24"/>
        </w:rPr>
        <w:t xml:space="preserve">, pois a quantidade </w:t>
      </w:r>
      <w:r w:rsidR="004A6A09">
        <w:rPr>
          <w:rFonts w:cs="Times New Roman"/>
          <w:szCs w:val="24"/>
        </w:rPr>
        <w:t>de fruto oferecidas aos batedores</w:t>
      </w:r>
      <w:r w:rsidR="00C411D2">
        <w:rPr>
          <w:rFonts w:cs="Times New Roman"/>
          <w:szCs w:val="24"/>
        </w:rPr>
        <w:t xml:space="preserve"> </w:t>
      </w:r>
      <w:r w:rsidRPr="00593768">
        <w:rPr>
          <w:rFonts w:cs="Times New Roman"/>
          <w:szCs w:val="24"/>
        </w:rPr>
        <w:t>são menores e sem alternativa, acabam pagando um alto preço pela</w:t>
      </w:r>
      <w:r w:rsidR="0073059E">
        <w:rPr>
          <w:rFonts w:cs="Times New Roman"/>
          <w:szCs w:val="24"/>
        </w:rPr>
        <w:t xml:space="preserve"> </w:t>
      </w:r>
      <w:r w:rsidRPr="00593768">
        <w:rPr>
          <w:rFonts w:cs="Times New Roman"/>
          <w:szCs w:val="24"/>
        </w:rPr>
        <w:t xml:space="preserve">saca do </w:t>
      </w:r>
      <w:r w:rsidR="004A6A09">
        <w:rPr>
          <w:rFonts w:cs="Times New Roman"/>
          <w:szCs w:val="24"/>
        </w:rPr>
        <w:t>açaí</w:t>
      </w:r>
      <w:r w:rsidR="0073059E">
        <w:rPr>
          <w:rFonts w:cs="Times New Roman"/>
          <w:szCs w:val="24"/>
        </w:rPr>
        <w:t xml:space="preserve">. </w:t>
      </w:r>
      <w:r w:rsidR="00F118F8">
        <w:rPr>
          <w:rFonts w:cs="Times New Roman"/>
          <w:szCs w:val="24"/>
        </w:rPr>
        <w:t>Mesmo considerando a sazonalidade de precificação um efeito natural</w:t>
      </w:r>
      <w:r w:rsidR="00DF5058">
        <w:rPr>
          <w:rFonts w:cs="Times New Roman"/>
          <w:szCs w:val="24"/>
        </w:rPr>
        <w:t xml:space="preserve"> se tratando</w:t>
      </w:r>
      <w:r w:rsidR="00F118F8">
        <w:rPr>
          <w:rFonts w:cs="Times New Roman"/>
          <w:szCs w:val="24"/>
        </w:rPr>
        <w:t xml:space="preserve"> de um </w:t>
      </w:r>
      <w:r w:rsidR="00F118F8" w:rsidRPr="00DF5058">
        <w:rPr>
          <w:rFonts w:cs="Times New Roman"/>
          <w:i/>
          <w:szCs w:val="24"/>
        </w:rPr>
        <w:t>commoditie</w:t>
      </w:r>
      <w:r w:rsidR="00F118F8">
        <w:rPr>
          <w:rFonts w:cs="Times New Roman"/>
          <w:szCs w:val="24"/>
        </w:rPr>
        <w:t xml:space="preserve"> brasileiro, essa mutação acentuada de preços ger</w:t>
      </w:r>
      <w:r w:rsidR="0073059E">
        <w:rPr>
          <w:rFonts w:cs="Times New Roman"/>
          <w:szCs w:val="24"/>
        </w:rPr>
        <w:t>a instabilidade na economia do setor.</w:t>
      </w:r>
    </w:p>
    <w:p w:rsidR="00593768" w:rsidRPr="00CF0169" w:rsidRDefault="00593768" w:rsidP="00CF0169">
      <w:pPr>
        <w:spacing w:before="120"/>
        <w:rPr>
          <w:rFonts w:cs="Times New Roman"/>
          <w:szCs w:val="24"/>
        </w:rPr>
      </w:pPr>
      <w:r w:rsidRPr="00593768">
        <w:rPr>
          <w:rFonts w:cs="Times New Roman"/>
          <w:szCs w:val="24"/>
        </w:rPr>
        <w:t xml:space="preserve">Armando (2015) </w:t>
      </w:r>
      <w:r w:rsidR="00793378" w:rsidRPr="00593768">
        <w:rPr>
          <w:rFonts w:cs="Times New Roman"/>
          <w:szCs w:val="24"/>
        </w:rPr>
        <w:t>ilustra</w:t>
      </w:r>
      <w:r w:rsidRPr="00593768">
        <w:rPr>
          <w:rFonts w:cs="Times New Roman"/>
          <w:szCs w:val="24"/>
        </w:rPr>
        <w:t xml:space="preserve"> que nos períodos da entressafra, onde a produção do fruto é menor, o valor do litro do açaí praticamente dobra de custo, sendo</w:t>
      </w:r>
      <w:r w:rsidR="00B829EF">
        <w:rPr>
          <w:rFonts w:cs="Times New Roman"/>
          <w:szCs w:val="24"/>
        </w:rPr>
        <w:t xml:space="preserve"> comercializado em até R$ 15,00</w:t>
      </w:r>
      <w:r w:rsidRPr="00593768">
        <w:rPr>
          <w:rFonts w:cs="Times New Roman"/>
          <w:szCs w:val="24"/>
        </w:rPr>
        <w:t xml:space="preserve"> conforme apresentado na figura 1.</w:t>
      </w:r>
    </w:p>
    <w:p w:rsidR="00593768" w:rsidRPr="00593768" w:rsidRDefault="00593768" w:rsidP="00422455">
      <w:pPr>
        <w:spacing w:after="0" w:line="240" w:lineRule="auto"/>
        <w:ind w:firstLine="708"/>
        <w:jc w:val="center"/>
        <w:rPr>
          <w:rFonts w:cs="Times New Roman"/>
          <w:b/>
          <w:sz w:val="20"/>
        </w:rPr>
      </w:pPr>
      <w:r w:rsidRPr="0034714E">
        <w:rPr>
          <w:rFonts w:cs="Times New Roman"/>
          <w:sz w:val="20"/>
        </w:rPr>
        <w:t>Figura 1</w:t>
      </w:r>
      <w:r w:rsidRPr="00593768">
        <w:rPr>
          <w:rFonts w:cs="Times New Roman"/>
          <w:b/>
          <w:sz w:val="20"/>
        </w:rPr>
        <w:t xml:space="preserve"> – </w:t>
      </w:r>
      <w:r w:rsidRPr="00593768">
        <w:rPr>
          <w:rFonts w:cs="Times New Roman"/>
          <w:sz w:val="20"/>
        </w:rPr>
        <w:t xml:space="preserve">Preço do Litro de Açaí </w:t>
      </w:r>
    </w:p>
    <w:p w:rsidR="00593768" w:rsidRPr="00593768" w:rsidRDefault="00593768" w:rsidP="00422455">
      <w:pPr>
        <w:spacing w:after="0" w:line="240" w:lineRule="auto"/>
        <w:jc w:val="left"/>
        <w:rPr>
          <w:rFonts w:cs="Times New Roman"/>
          <w:szCs w:val="24"/>
        </w:rPr>
      </w:pPr>
      <w:r w:rsidRPr="00593768">
        <w:rPr>
          <w:rFonts w:cs="Times New Roman"/>
          <w:noProof/>
          <w:szCs w:val="24"/>
          <w:lang w:eastAsia="pt-BR"/>
        </w:rPr>
        <w:drawing>
          <wp:inline distT="0" distB="0" distL="0" distR="0">
            <wp:extent cx="5753100" cy="3048000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768" w:rsidRDefault="00932CEC" w:rsidP="00D72194">
      <w:pPr>
        <w:spacing w:after="0"/>
        <w:ind w:firstLine="708"/>
        <w:jc w:val="center"/>
        <w:rPr>
          <w:rFonts w:cs="Times New Roman"/>
          <w:sz w:val="20"/>
        </w:rPr>
      </w:pPr>
      <w:r w:rsidRPr="0034714E">
        <w:rPr>
          <w:rFonts w:cs="Times New Roman"/>
          <w:sz w:val="20"/>
        </w:rPr>
        <w:t>Fonte</w:t>
      </w:r>
      <w:r w:rsidR="00593768" w:rsidRPr="0034714E">
        <w:rPr>
          <w:rFonts w:cs="Times New Roman"/>
          <w:sz w:val="20"/>
        </w:rPr>
        <w:t>:</w:t>
      </w:r>
      <w:r w:rsidR="00593768" w:rsidRPr="00593768">
        <w:rPr>
          <w:rFonts w:cs="Times New Roman"/>
          <w:sz w:val="20"/>
        </w:rPr>
        <w:t>Armando (2015)</w:t>
      </w:r>
    </w:p>
    <w:p w:rsidR="00593768" w:rsidRPr="00593768" w:rsidRDefault="00593768" w:rsidP="00D72194">
      <w:pPr>
        <w:spacing w:before="120"/>
        <w:rPr>
          <w:rFonts w:cs="Times New Roman"/>
          <w:szCs w:val="24"/>
        </w:rPr>
      </w:pPr>
      <w:r w:rsidRPr="00593768">
        <w:rPr>
          <w:rFonts w:cs="Times New Roman"/>
          <w:szCs w:val="24"/>
        </w:rPr>
        <w:t>Segundo relatório emitido pelo IPEA, no ano de 2013 o batedor após ter processado o açaí, vendeu o produto a um valor de 3,75/kg, ou seja, quase 50% de custo para o consumidor final (IP</w:t>
      </w:r>
      <w:r w:rsidR="0050641D">
        <w:rPr>
          <w:rFonts w:cs="Times New Roman"/>
          <w:szCs w:val="24"/>
        </w:rPr>
        <w:t xml:space="preserve">EA, 2015).  Este resultado é </w:t>
      </w:r>
      <w:r w:rsidRPr="00593768">
        <w:rPr>
          <w:rFonts w:cs="Times New Roman"/>
          <w:szCs w:val="24"/>
        </w:rPr>
        <w:t xml:space="preserve">reflexo do alto valor cobrado pelos atravessadores na atividade, sendo os batedores acuados a repassarem o custo ao consumidor </w:t>
      </w:r>
      <w:r w:rsidR="00AB4533">
        <w:rPr>
          <w:rFonts w:cs="Times New Roman"/>
          <w:szCs w:val="24"/>
        </w:rPr>
        <w:t>para</w:t>
      </w:r>
      <w:r w:rsidRPr="00593768">
        <w:rPr>
          <w:rFonts w:cs="Times New Roman"/>
          <w:szCs w:val="24"/>
        </w:rPr>
        <w:t xml:space="preserve"> garantirem sua margem de lucro.</w:t>
      </w:r>
    </w:p>
    <w:p w:rsidR="00593768" w:rsidRPr="00593768" w:rsidRDefault="00593768" w:rsidP="00593768">
      <w:pPr>
        <w:spacing w:before="120"/>
        <w:rPr>
          <w:rFonts w:cs="Times New Roman"/>
          <w:szCs w:val="24"/>
        </w:rPr>
      </w:pPr>
      <w:r w:rsidRPr="00593768">
        <w:rPr>
          <w:rFonts w:cs="Times New Roman"/>
          <w:szCs w:val="24"/>
        </w:rPr>
        <w:t>Ainda no ano de 2013 os atravessadores foram responsáveis por uma renda bruta de 15,08 milhões na comercialização para os benef</w:t>
      </w:r>
      <w:r w:rsidR="003F2353">
        <w:rPr>
          <w:rFonts w:cs="Times New Roman"/>
          <w:szCs w:val="24"/>
        </w:rPr>
        <w:t>iciadores, e</w:t>
      </w:r>
      <w:r w:rsidRPr="00593768">
        <w:rPr>
          <w:rFonts w:cs="Times New Roman"/>
          <w:szCs w:val="24"/>
        </w:rPr>
        <w:t xml:space="preserve">specificando, os atravessadores adquiriram o fruto junto aos produtores por 11,06 milhões e incrementaram um valor de 4,02 </w:t>
      </w:r>
      <w:r w:rsidRPr="00593768">
        <w:rPr>
          <w:rFonts w:cs="Times New Roman"/>
          <w:szCs w:val="24"/>
        </w:rPr>
        <w:lastRenderedPageBreak/>
        <w:t>milhões, lembrando que os mesmos não promovem nenhum ganho de qualidade ao produto, apenas acrescem os custos na formação de preço do fruto (IPEA, 2015).</w:t>
      </w:r>
    </w:p>
    <w:p w:rsidR="00593768" w:rsidRPr="00593768" w:rsidRDefault="00593768" w:rsidP="00593768">
      <w:pPr>
        <w:spacing w:before="120"/>
        <w:rPr>
          <w:rFonts w:cs="Times New Roman"/>
          <w:color w:val="000000" w:themeColor="text1"/>
          <w:szCs w:val="24"/>
        </w:rPr>
      </w:pPr>
      <w:r w:rsidRPr="00593768">
        <w:rPr>
          <w:rFonts w:cs="Times New Roman"/>
          <w:color w:val="000000" w:themeColor="text1"/>
          <w:szCs w:val="24"/>
        </w:rPr>
        <w:t xml:space="preserve">Em 2016 o preço do açaí na região de Macapá chegou a </w:t>
      </w:r>
      <w:r w:rsidR="0050641D">
        <w:rPr>
          <w:rFonts w:cs="Times New Roman"/>
          <w:color w:val="000000" w:themeColor="text1"/>
          <w:szCs w:val="24"/>
        </w:rPr>
        <w:t>R$</w:t>
      </w:r>
      <w:r w:rsidRPr="00593768">
        <w:rPr>
          <w:rFonts w:cs="Times New Roman"/>
          <w:color w:val="000000" w:themeColor="text1"/>
          <w:szCs w:val="24"/>
        </w:rPr>
        <w:t xml:space="preserve">15,00 o litro e a saca atingiu um valor de </w:t>
      </w:r>
      <w:r w:rsidR="0050641D">
        <w:rPr>
          <w:rFonts w:cs="Times New Roman"/>
          <w:color w:val="000000" w:themeColor="text1"/>
          <w:szCs w:val="24"/>
        </w:rPr>
        <w:t>R$</w:t>
      </w:r>
      <w:r w:rsidR="004010FF">
        <w:rPr>
          <w:rFonts w:cs="Times New Roman"/>
          <w:color w:val="000000" w:themeColor="text1"/>
          <w:szCs w:val="24"/>
        </w:rPr>
        <w:t xml:space="preserve"> </w:t>
      </w:r>
      <w:r w:rsidRPr="00593768">
        <w:rPr>
          <w:rFonts w:cs="Times New Roman"/>
          <w:color w:val="000000" w:themeColor="text1"/>
          <w:szCs w:val="24"/>
        </w:rPr>
        <w:t>400,00, assim dificultando a permanência</w:t>
      </w:r>
      <w:r w:rsidR="00EC69FD">
        <w:rPr>
          <w:rFonts w:cs="Times New Roman"/>
          <w:color w:val="000000" w:themeColor="text1"/>
          <w:szCs w:val="24"/>
        </w:rPr>
        <w:t xml:space="preserve"> dos batedores e dos feirantes d</w:t>
      </w:r>
      <w:r w:rsidRPr="00593768">
        <w:rPr>
          <w:rFonts w:cs="Times New Roman"/>
          <w:color w:val="000000" w:themeColor="text1"/>
          <w:szCs w:val="24"/>
        </w:rPr>
        <w:t>a região (JUNIOR, 2016).</w:t>
      </w:r>
    </w:p>
    <w:p w:rsidR="003C0B49" w:rsidRPr="00800B44" w:rsidRDefault="009109CD" w:rsidP="00CB7831">
      <w:pPr>
        <w:pStyle w:val="Corpodetexto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r w:rsidR="0050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768" w:rsidRPr="00593768">
        <w:rPr>
          <w:rFonts w:ascii="Times New Roman" w:hAnsi="Times New Roman" w:cs="Times New Roman"/>
          <w:color w:val="000000" w:themeColor="text1"/>
          <w:sz w:val="24"/>
          <w:szCs w:val="24"/>
        </w:rPr>
        <w:t>batedores</w:t>
      </w:r>
      <w:r w:rsidR="0050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768" w:rsidRPr="00593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região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Macapá e Santana criticam que </w:t>
      </w:r>
      <w:r w:rsidR="001D1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autoridades </w:t>
      </w:r>
      <w:r w:rsidR="00746843">
        <w:rPr>
          <w:rFonts w:ascii="Times New Roman" w:hAnsi="Times New Roman" w:cs="Times New Roman"/>
          <w:color w:val="000000" w:themeColor="text1"/>
          <w:sz w:val="24"/>
          <w:szCs w:val="24"/>
        </w:rPr>
        <w:t>públicas</w:t>
      </w:r>
      <w:r w:rsidR="001D1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593768" w:rsidRPr="00593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debater mais o assunto</w:t>
      </w:r>
      <w:r w:rsidR="0050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768" w:rsidRPr="00593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sobre a presença dos atravessadores no segmento, a passividade política facilita o modo de negociação capitalista impostos pelos </w:t>
      </w:r>
      <w:r w:rsidR="00816D63">
        <w:rPr>
          <w:rFonts w:ascii="Times New Roman" w:hAnsi="Times New Roman" w:cs="Times New Roman"/>
          <w:color w:val="000000" w:themeColor="text1"/>
          <w:sz w:val="24"/>
          <w:szCs w:val="24"/>
        </w:rPr>
        <w:t>atravessadores</w:t>
      </w:r>
      <w:r w:rsidR="00593768" w:rsidRPr="00593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tal modo </w:t>
      </w:r>
      <w:r w:rsidR="00F82072">
        <w:rPr>
          <w:rFonts w:ascii="Times New Roman" w:hAnsi="Times New Roman" w:cs="Times New Roman"/>
          <w:color w:val="000000" w:themeColor="text1"/>
          <w:sz w:val="24"/>
          <w:szCs w:val="24"/>
        </w:rPr>
        <w:t>a beneficiarem</w:t>
      </w:r>
      <w:r w:rsidR="00593768" w:rsidRPr="00593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apenas as grandes fábricas. Ainda </w:t>
      </w:r>
      <w:r w:rsidR="003D2BED">
        <w:rPr>
          <w:rFonts w:ascii="Times New Roman" w:hAnsi="Times New Roman" w:cs="Times New Roman"/>
          <w:color w:val="000000" w:themeColor="text1"/>
          <w:sz w:val="24"/>
          <w:szCs w:val="24"/>
        </w:rPr>
        <w:t>segundo</w:t>
      </w:r>
      <w:r w:rsidR="0050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F2B">
        <w:rPr>
          <w:rFonts w:ascii="Times New Roman" w:hAnsi="Times New Roman" w:cs="Times New Roman"/>
          <w:color w:val="000000" w:themeColor="text1"/>
          <w:sz w:val="24"/>
          <w:szCs w:val="24"/>
        </w:rPr>
        <w:t>os batedores</w:t>
      </w:r>
      <w:r w:rsidR="00593768" w:rsidRPr="00593768">
        <w:rPr>
          <w:rFonts w:ascii="Times New Roman" w:hAnsi="Times New Roman" w:cs="Times New Roman"/>
          <w:color w:val="000000" w:themeColor="text1"/>
          <w:sz w:val="24"/>
          <w:szCs w:val="24"/>
        </w:rPr>
        <w:t>, outro aspecto relevante é que os atravessadores de açaí desempenham duas funções</w:t>
      </w:r>
      <w:r w:rsidR="003D2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setor</w:t>
      </w:r>
      <w:r w:rsidR="00593768" w:rsidRPr="00593768">
        <w:rPr>
          <w:rFonts w:ascii="Times New Roman" w:hAnsi="Times New Roman" w:cs="Times New Roman"/>
          <w:color w:val="000000" w:themeColor="text1"/>
          <w:sz w:val="24"/>
          <w:szCs w:val="24"/>
        </w:rPr>
        <w:t>, comercialização</w:t>
      </w:r>
      <w:r w:rsidR="001D1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logística, </w:t>
      </w:r>
      <w:r w:rsidR="00593768" w:rsidRPr="00593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</w:t>
      </w:r>
      <w:r w:rsidR="001D1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prática corrobora </w:t>
      </w:r>
      <w:r w:rsidR="00167127">
        <w:rPr>
          <w:rFonts w:ascii="Times New Roman" w:hAnsi="Times New Roman" w:cs="Times New Roman"/>
          <w:color w:val="000000" w:themeColor="text1"/>
          <w:sz w:val="24"/>
          <w:szCs w:val="24"/>
        </w:rPr>
        <w:t>para que os</w:t>
      </w:r>
      <w:r w:rsidR="001D1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atravessadores</w:t>
      </w:r>
      <w:r w:rsidR="00506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7127" w:rsidRPr="00593768">
        <w:rPr>
          <w:rFonts w:ascii="Times New Roman" w:hAnsi="Times New Roman" w:cs="Times New Roman"/>
          <w:color w:val="000000" w:themeColor="text1"/>
          <w:sz w:val="24"/>
          <w:szCs w:val="24"/>
        </w:rPr>
        <w:t>superfatu</w:t>
      </w:r>
      <w:r w:rsidR="00167127">
        <w:rPr>
          <w:rFonts w:ascii="Times New Roman" w:hAnsi="Times New Roman" w:cs="Times New Roman"/>
          <w:color w:val="000000" w:themeColor="text1"/>
          <w:sz w:val="24"/>
          <w:szCs w:val="24"/>
        </w:rPr>
        <w:t>rem</w:t>
      </w:r>
      <w:r w:rsidR="00593768" w:rsidRPr="005937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serviço prestado.</w:t>
      </w:r>
    </w:p>
    <w:p w:rsidR="003C0B49" w:rsidRDefault="00A13C85" w:rsidP="005B656F">
      <w:pPr>
        <w:pStyle w:val="Corpodetexto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5356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Operadores logísticos</w:t>
      </w:r>
    </w:p>
    <w:p w:rsidR="00A13C85" w:rsidRPr="00A13C85" w:rsidRDefault="00A13C85" w:rsidP="00A13C85">
      <w:pPr>
        <w:spacing w:before="120"/>
        <w:rPr>
          <w:rFonts w:cs="Times New Roman"/>
          <w:szCs w:val="24"/>
        </w:rPr>
      </w:pPr>
      <w:r w:rsidRPr="00A13C85">
        <w:rPr>
          <w:rFonts w:cs="Times New Roman"/>
          <w:szCs w:val="24"/>
        </w:rPr>
        <w:t>A Associação Brasileira de Operadores Logísticos</w:t>
      </w:r>
      <w:r w:rsidRPr="00A13C85">
        <w:rPr>
          <w:rFonts w:cs="Times New Roman"/>
          <w:b/>
          <w:szCs w:val="24"/>
        </w:rPr>
        <w:t xml:space="preserve"> (ABOL) </w:t>
      </w:r>
      <w:r w:rsidRPr="00A13C85">
        <w:rPr>
          <w:rFonts w:cs="Times New Roman"/>
          <w:szCs w:val="24"/>
        </w:rPr>
        <w:t>define</w:t>
      </w:r>
      <w:r w:rsidR="002A199A">
        <w:rPr>
          <w:rFonts w:cs="Times New Roman"/>
          <w:szCs w:val="24"/>
        </w:rPr>
        <w:t xml:space="preserve"> </w:t>
      </w:r>
      <w:r w:rsidRPr="00A13C85">
        <w:rPr>
          <w:rFonts w:cs="Times New Roman"/>
          <w:szCs w:val="24"/>
        </w:rPr>
        <w:t>os operadores</w:t>
      </w:r>
      <w:r w:rsidR="002A199A">
        <w:rPr>
          <w:rFonts w:cs="Times New Roman"/>
          <w:szCs w:val="24"/>
        </w:rPr>
        <w:t xml:space="preserve"> </w:t>
      </w:r>
      <w:r w:rsidRPr="00A13C85">
        <w:rPr>
          <w:rFonts w:cs="Times New Roman"/>
          <w:szCs w:val="24"/>
        </w:rPr>
        <w:t xml:space="preserve">logísticos </w:t>
      </w:r>
      <w:r w:rsidRPr="00933A08">
        <w:rPr>
          <w:rFonts w:cs="Times New Roman"/>
          <w:szCs w:val="24"/>
        </w:rPr>
        <w:t>como “capacitado a prestar, através de um ou mais contratos, por meios próprios ou por intermédio de terceiros, os serviços de transporte, de armazenagem e gestão de estoque”</w:t>
      </w:r>
      <w:r w:rsidRPr="00A13C85">
        <w:rPr>
          <w:rFonts w:cs="Times New Roman"/>
          <w:szCs w:val="24"/>
        </w:rPr>
        <w:t xml:space="preserve"> (ABOL, 2016, p.3).</w:t>
      </w:r>
    </w:p>
    <w:p w:rsidR="00A13C85" w:rsidRPr="00A13C85" w:rsidRDefault="00A13C85" w:rsidP="00A13C85">
      <w:pPr>
        <w:spacing w:before="120"/>
        <w:rPr>
          <w:rFonts w:cs="Times New Roman"/>
          <w:szCs w:val="24"/>
        </w:rPr>
      </w:pPr>
      <w:r w:rsidRPr="00A13C85">
        <w:rPr>
          <w:rFonts w:cs="Times New Roman"/>
          <w:szCs w:val="24"/>
        </w:rPr>
        <w:t xml:space="preserve">Para Novaes (2001) os operadores logísticos são componentes dentro de um determinado segmento que realizam toda a </w:t>
      </w:r>
      <w:r w:rsidRPr="00A13C85">
        <w:rPr>
          <w:rFonts w:cs="Times New Roman"/>
          <w:i/>
          <w:szCs w:val="24"/>
        </w:rPr>
        <w:t>interface</w:t>
      </w:r>
      <w:r w:rsidRPr="00A13C85">
        <w:rPr>
          <w:rFonts w:cs="Times New Roman"/>
          <w:szCs w:val="24"/>
        </w:rPr>
        <w:t xml:space="preserve"> de operações logísticas entre fornecedores, empresas e clientes.</w:t>
      </w:r>
    </w:p>
    <w:p w:rsidR="00A13C85" w:rsidRPr="00A13C85" w:rsidRDefault="00A13C85" w:rsidP="00A13C85">
      <w:pPr>
        <w:spacing w:before="120"/>
        <w:rPr>
          <w:rFonts w:cs="Times New Roman"/>
          <w:szCs w:val="24"/>
        </w:rPr>
      </w:pPr>
      <w:r w:rsidRPr="00A13C85">
        <w:rPr>
          <w:rFonts w:cs="Times New Roman"/>
          <w:szCs w:val="24"/>
        </w:rPr>
        <w:t>Fleury (1999) destaca os operadores logísticos como um componente resiliente, sendo capaz de atender de forma personificada a cada tipo de operação solicitada pelo cliente.</w:t>
      </w:r>
    </w:p>
    <w:p w:rsidR="00A13C85" w:rsidRPr="00A13C85" w:rsidRDefault="00A13C85" w:rsidP="00A13C85">
      <w:pPr>
        <w:spacing w:before="120"/>
        <w:rPr>
          <w:rFonts w:cs="Times New Roman"/>
          <w:szCs w:val="24"/>
        </w:rPr>
      </w:pPr>
      <w:r w:rsidRPr="00A13C85">
        <w:rPr>
          <w:rFonts w:cs="Times New Roman"/>
          <w:szCs w:val="24"/>
        </w:rPr>
        <w:t xml:space="preserve">No </w:t>
      </w:r>
      <w:r w:rsidR="006423CC">
        <w:rPr>
          <w:rFonts w:cs="Times New Roman"/>
          <w:szCs w:val="24"/>
        </w:rPr>
        <w:t>entanto</w:t>
      </w:r>
      <w:r w:rsidR="002A199A">
        <w:rPr>
          <w:rFonts w:cs="Times New Roman"/>
          <w:szCs w:val="24"/>
        </w:rPr>
        <w:t xml:space="preserve"> </w:t>
      </w:r>
      <w:r w:rsidRPr="00A13C85">
        <w:rPr>
          <w:rFonts w:cs="Times New Roman"/>
          <w:szCs w:val="24"/>
        </w:rPr>
        <w:t xml:space="preserve">cabe a ressalva de Fleury (1999) que nem todo prestador de serviço logístico pode ser caracterizado como um operador logístico, sendo </w:t>
      </w:r>
      <w:r w:rsidR="00933A08" w:rsidRPr="00A13C85">
        <w:rPr>
          <w:rFonts w:cs="Times New Roman"/>
          <w:szCs w:val="24"/>
        </w:rPr>
        <w:t>distinguidos</w:t>
      </w:r>
      <w:r w:rsidRPr="00A13C85">
        <w:rPr>
          <w:rFonts w:cs="Times New Roman"/>
          <w:szCs w:val="24"/>
        </w:rPr>
        <w:t xml:space="preserve"> pela forma de atuação </w:t>
      </w:r>
      <w:r w:rsidR="00BE5561" w:rsidRPr="00A13C85">
        <w:rPr>
          <w:rFonts w:cs="Times New Roman"/>
          <w:szCs w:val="24"/>
        </w:rPr>
        <w:t xml:space="preserve">dominante. </w:t>
      </w:r>
      <w:r w:rsidRPr="00A13C85">
        <w:rPr>
          <w:rFonts w:cs="Times New Roman"/>
          <w:szCs w:val="24"/>
        </w:rPr>
        <w:t>Cada operador logístico há de se adaptar perante a cadeia atuante, seja através de informações, tipo de modal e armazenagem.</w:t>
      </w:r>
    </w:p>
    <w:p w:rsidR="00A13C85" w:rsidRPr="00A13C85" w:rsidRDefault="00A13C85" w:rsidP="00A13C85">
      <w:pPr>
        <w:spacing w:before="120"/>
        <w:rPr>
          <w:rFonts w:cs="Times New Roman"/>
          <w:szCs w:val="24"/>
        </w:rPr>
      </w:pPr>
      <w:r w:rsidRPr="00A13C85">
        <w:rPr>
          <w:rFonts w:cs="Times New Roman"/>
          <w:szCs w:val="24"/>
        </w:rPr>
        <w:t xml:space="preserve">Para tal predominância logística, </w:t>
      </w:r>
      <w:r w:rsidR="004B1DB6">
        <w:rPr>
          <w:rFonts w:cs="Times New Roman"/>
          <w:szCs w:val="24"/>
        </w:rPr>
        <w:t>entende-se</w:t>
      </w:r>
      <w:r w:rsidRPr="00A13C85">
        <w:rPr>
          <w:rFonts w:cs="Times New Roman"/>
          <w:szCs w:val="24"/>
        </w:rPr>
        <w:t xml:space="preserve"> que o prestador de serviço necessita de um profundo conhecimento regional ou territorial, inteirando-lhe do segmento, buscando agregar qualidade ao serviço prestado ao cliente.</w:t>
      </w:r>
    </w:p>
    <w:p w:rsidR="00A13C85" w:rsidRPr="00A13C85" w:rsidRDefault="00A13C85" w:rsidP="00A13C85">
      <w:pPr>
        <w:spacing w:before="120"/>
        <w:rPr>
          <w:rFonts w:cs="Times New Roman"/>
          <w:szCs w:val="24"/>
        </w:rPr>
      </w:pPr>
      <w:r w:rsidRPr="00A13C85">
        <w:rPr>
          <w:rFonts w:cs="Times New Roman"/>
          <w:szCs w:val="24"/>
        </w:rPr>
        <w:lastRenderedPageBreak/>
        <w:t>Uma vez atendidos os requisitos de capacidade operacional, os operadores logísticos tendem a oferecer uma redução de custo, maior flexibilidade de atendimento, melhores prazos e qualidade mantida do produto (MACOHIN, 2001).</w:t>
      </w:r>
    </w:p>
    <w:p w:rsidR="00A13C85" w:rsidRPr="00A13C85" w:rsidRDefault="00A13C85" w:rsidP="00A13C85">
      <w:pPr>
        <w:spacing w:before="120"/>
        <w:rPr>
          <w:rFonts w:cs="Times New Roman"/>
          <w:szCs w:val="24"/>
        </w:rPr>
      </w:pPr>
      <w:r w:rsidRPr="00A13C85">
        <w:rPr>
          <w:rFonts w:cs="Times New Roman"/>
          <w:szCs w:val="24"/>
        </w:rPr>
        <w:t>Porém, é de conhecimento que atingir um nível operacional de excelência nem sempre é possível e alguns prestadores de serviço</w:t>
      </w:r>
      <w:r w:rsidR="00986A33">
        <w:rPr>
          <w:rFonts w:cs="Times New Roman"/>
          <w:szCs w:val="24"/>
        </w:rPr>
        <w:t>s</w:t>
      </w:r>
      <w:r w:rsidRPr="00A13C85">
        <w:rPr>
          <w:rFonts w:cs="Times New Roman"/>
          <w:szCs w:val="24"/>
        </w:rPr>
        <w:t xml:space="preserve"> dissimulam os resultados se intitulando “operador</w:t>
      </w:r>
      <w:r w:rsidR="00BB656D">
        <w:rPr>
          <w:rFonts w:cs="Times New Roman"/>
          <w:szCs w:val="24"/>
        </w:rPr>
        <w:t xml:space="preserve"> </w:t>
      </w:r>
      <w:r w:rsidRPr="00A13C85">
        <w:rPr>
          <w:rFonts w:cs="Times New Roman"/>
          <w:szCs w:val="24"/>
        </w:rPr>
        <w:t>logístico</w:t>
      </w:r>
      <w:r w:rsidR="004B1DB6">
        <w:rPr>
          <w:rFonts w:cs="Times New Roman"/>
          <w:szCs w:val="24"/>
        </w:rPr>
        <w:t xml:space="preserve">” </w:t>
      </w:r>
      <w:r w:rsidRPr="00A13C85">
        <w:rPr>
          <w:rFonts w:cs="Times New Roman"/>
          <w:szCs w:val="24"/>
        </w:rPr>
        <w:t>a fim de conquistar a fidelidade do cliente, ainda que seja</w:t>
      </w:r>
      <w:r w:rsidR="009238B8">
        <w:rPr>
          <w:rFonts w:cs="Times New Roman"/>
          <w:szCs w:val="24"/>
        </w:rPr>
        <w:t>m</w:t>
      </w:r>
      <w:r w:rsidRPr="00A13C85">
        <w:rPr>
          <w:rFonts w:cs="Times New Roman"/>
          <w:szCs w:val="24"/>
        </w:rPr>
        <w:t xml:space="preserve"> apenas </w:t>
      </w:r>
      <w:r w:rsidR="009238B8">
        <w:rPr>
          <w:rFonts w:cs="Times New Roman"/>
          <w:szCs w:val="24"/>
        </w:rPr>
        <w:t>transportadores</w:t>
      </w:r>
      <w:r w:rsidRPr="00A13C85">
        <w:rPr>
          <w:rFonts w:cs="Times New Roman"/>
          <w:szCs w:val="24"/>
        </w:rPr>
        <w:t xml:space="preserve"> de mercadorias que não agrega</w:t>
      </w:r>
      <w:r w:rsidR="009238B8">
        <w:rPr>
          <w:rFonts w:cs="Times New Roman"/>
          <w:szCs w:val="24"/>
        </w:rPr>
        <w:t>m</w:t>
      </w:r>
      <w:r w:rsidRPr="00A13C85">
        <w:rPr>
          <w:rFonts w:cs="Times New Roman"/>
          <w:szCs w:val="24"/>
        </w:rPr>
        <w:t xml:space="preserve"> valor</w:t>
      </w:r>
      <w:r w:rsidR="00CF4F1F">
        <w:rPr>
          <w:rFonts w:cs="Times New Roman"/>
          <w:szCs w:val="24"/>
        </w:rPr>
        <w:t>es</w:t>
      </w:r>
      <w:r w:rsidR="004B1DB6">
        <w:rPr>
          <w:rFonts w:cs="Times New Roman"/>
          <w:szCs w:val="24"/>
        </w:rPr>
        <w:t xml:space="preserve"> ao</w:t>
      </w:r>
      <w:r w:rsidR="00986A33">
        <w:rPr>
          <w:rFonts w:cs="Times New Roman"/>
          <w:szCs w:val="24"/>
        </w:rPr>
        <w:t>s</w:t>
      </w:r>
      <w:r w:rsidR="004B1DB6">
        <w:rPr>
          <w:rFonts w:cs="Times New Roman"/>
          <w:szCs w:val="24"/>
        </w:rPr>
        <w:t xml:space="preserve"> serviço</w:t>
      </w:r>
      <w:r w:rsidR="00986A33">
        <w:rPr>
          <w:rFonts w:cs="Times New Roman"/>
          <w:szCs w:val="24"/>
        </w:rPr>
        <w:t>s</w:t>
      </w:r>
      <w:r w:rsidR="004B1DB6">
        <w:rPr>
          <w:rFonts w:cs="Times New Roman"/>
          <w:szCs w:val="24"/>
        </w:rPr>
        <w:t xml:space="preserve"> prestado</w:t>
      </w:r>
      <w:r w:rsidR="00986A33">
        <w:rPr>
          <w:rFonts w:cs="Times New Roman"/>
          <w:szCs w:val="24"/>
        </w:rPr>
        <w:t>s</w:t>
      </w:r>
      <w:r w:rsidR="004B1DB6">
        <w:rPr>
          <w:rFonts w:cs="Times New Roman"/>
          <w:szCs w:val="24"/>
        </w:rPr>
        <w:t>.</w:t>
      </w:r>
      <w:r w:rsidR="002A199A">
        <w:rPr>
          <w:rFonts w:cs="Times New Roman"/>
          <w:szCs w:val="24"/>
        </w:rPr>
        <w:t xml:space="preserve"> </w:t>
      </w:r>
    </w:p>
    <w:p w:rsidR="00A13C85" w:rsidRPr="00575325" w:rsidRDefault="00A13C85" w:rsidP="00A13C85">
      <w:pPr>
        <w:spacing w:before="120"/>
        <w:rPr>
          <w:rFonts w:cs="Times New Roman"/>
          <w:b/>
          <w:szCs w:val="24"/>
        </w:rPr>
      </w:pPr>
      <w:r w:rsidRPr="00575325">
        <w:rPr>
          <w:rFonts w:cs="Times New Roman"/>
          <w:b/>
          <w:szCs w:val="24"/>
        </w:rPr>
        <w:t>2.</w:t>
      </w:r>
      <w:r w:rsidR="00BE5561">
        <w:rPr>
          <w:rFonts w:cs="Times New Roman"/>
          <w:b/>
          <w:szCs w:val="24"/>
        </w:rPr>
        <w:t xml:space="preserve">5 </w:t>
      </w:r>
      <w:r w:rsidRPr="00575325">
        <w:rPr>
          <w:rFonts w:cs="Times New Roman"/>
          <w:b/>
          <w:szCs w:val="24"/>
        </w:rPr>
        <w:t>Avaliação de desempenho logístico</w:t>
      </w:r>
    </w:p>
    <w:p w:rsidR="00A13C85" w:rsidRPr="00575325" w:rsidRDefault="00A13C85" w:rsidP="00A13C85">
      <w:pPr>
        <w:spacing w:before="120"/>
        <w:rPr>
          <w:rFonts w:cs="Times New Roman"/>
          <w:szCs w:val="24"/>
        </w:rPr>
      </w:pPr>
      <w:r w:rsidRPr="00575325">
        <w:rPr>
          <w:rFonts w:cs="Times New Roman"/>
          <w:szCs w:val="24"/>
        </w:rPr>
        <w:t>Batalha (2001) comenta que medir o desempenho logístico é analisar se a prestatividade operacional está de acordo com as expectativas do cliente. Embora seja perceptível aos olhos dos clientes o nível de serviço prestado, é necessário avaliar o desempenho de modo gerencial através de sistemas ou ferramentas.</w:t>
      </w:r>
    </w:p>
    <w:p w:rsidR="00A13C85" w:rsidRPr="00575325" w:rsidRDefault="00A13C85" w:rsidP="00A13C85">
      <w:pPr>
        <w:spacing w:before="120"/>
        <w:rPr>
          <w:rFonts w:cs="Times New Roman"/>
          <w:szCs w:val="24"/>
        </w:rPr>
      </w:pPr>
      <w:r w:rsidRPr="00575325">
        <w:rPr>
          <w:rFonts w:cs="Times New Roman"/>
          <w:szCs w:val="24"/>
        </w:rPr>
        <w:t>Hronec (1994</w:t>
      </w:r>
      <w:r w:rsidR="00EA63D9" w:rsidRPr="00575325">
        <w:rPr>
          <w:rFonts w:cs="Times New Roman"/>
          <w:szCs w:val="24"/>
        </w:rPr>
        <w:t>) elucida</w:t>
      </w:r>
      <w:r w:rsidRPr="00575325">
        <w:rPr>
          <w:rFonts w:cs="Times New Roman"/>
          <w:szCs w:val="24"/>
        </w:rPr>
        <w:t xml:space="preserve"> que medir desempenho logístico é como instalar um aparelho no prestador de serviço e obter dados ope</w:t>
      </w:r>
      <w:r w:rsidR="00053726">
        <w:rPr>
          <w:rFonts w:cs="Times New Roman"/>
          <w:szCs w:val="24"/>
        </w:rPr>
        <w:t>racionais de atendimento. Assim</w:t>
      </w:r>
      <w:r w:rsidRPr="00575325">
        <w:rPr>
          <w:rFonts w:cs="Times New Roman"/>
          <w:szCs w:val="24"/>
        </w:rPr>
        <w:t xml:space="preserve"> é estabelecido um parâmetro de evolução do operador logístico, ajudando o cliente na tomada de decisão.</w:t>
      </w:r>
    </w:p>
    <w:p w:rsidR="00CF7E17" w:rsidRDefault="00A13C85" w:rsidP="00C27DFF">
      <w:pPr>
        <w:spacing w:before="120"/>
        <w:rPr>
          <w:rFonts w:cs="Times New Roman"/>
          <w:szCs w:val="24"/>
        </w:rPr>
      </w:pPr>
      <w:r w:rsidRPr="00575325">
        <w:rPr>
          <w:rFonts w:cs="Times New Roman"/>
          <w:szCs w:val="24"/>
        </w:rPr>
        <w:t>Portanto, numa cadeia produtiva complexa, cabe a necessidade de desenvolver estratégias mediante aos resultados expostos pelos indicadores de desempenho, a fim de obter um alinhamento dinâmico entre custo da operação e atendimento de qualidade.</w:t>
      </w:r>
    </w:p>
    <w:p w:rsidR="00FE53E8" w:rsidRPr="00575325" w:rsidRDefault="00FE53E8" w:rsidP="00FE53E8">
      <w:pPr>
        <w:spacing w:before="120"/>
        <w:rPr>
          <w:rFonts w:cs="Times New Roman"/>
          <w:b/>
          <w:szCs w:val="24"/>
        </w:rPr>
      </w:pPr>
      <w:r w:rsidRPr="00575325">
        <w:rPr>
          <w:rFonts w:cs="Times New Roman"/>
          <w:b/>
          <w:szCs w:val="24"/>
        </w:rPr>
        <w:t>2.</w:t>
      </w:r>
      <w:r>
        <w:rPr>
          <w:rFonts w:cs="Times New Roman"/>
          <w:b/>
          <w:szCs w:val="24"/>
        </w:rPr>
        <w:t xml:space="preserve">6 </w:t>
      </w:r>
      <w:r w:rsidRPr="00575325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 abordagem de Fleury</w:t>
      </w:r>
    </w:p>
    <w:p w:rsidR="00972447" w:rsidRPr="002F4614" w:rsidRDefault="00972447" w:rsidP="002F4614">
      <w:pPr>
        <w:spacing w:before="120"/>
        <w:rPr>
          <w:rFonts w:cs="Times New Roman"/>
          <w:szCs w:val="24"/>
        </w:rPr>
      </w:pPr>
      <w:r w:rsidRPr="002F4614">
        <w:rPr>
          <w:rFonts w:cs="Times New Roman"/>
          <w:szCs w:val="24"/>
        </w:rPr>
        <w:t xml:space="preserve">Em um segmento competitivo e com alto custo operacional, avaliar a capacidade logística de um determinado prestador de serviço é essencial para julgamento de determinado fato ou </w:t>
      </w:r>
      <w:r w:rsidR="00053726" w:rsidRPr="002F4614">
        <w:rPr>
          <w:rFonts w:cs="Times New Roman"/>
          <w:szCs w:val="24"/>
        </w:rPr>
        <w:t>ideia</w:t>
      </w:r>
      <w:r w:rsidR="00987AAC">
        <w:rPr>
          <w:rFonts w:cs="Times New Roman"/>
          <w:szCs w:val="24"/>
        </w:rPr>
        <w:t xml:space="preserve"> (FLEURY, 1999).</w:t>
      </w:r>
    </w:p>
    <w:p w:rsidR="00972447" w:rsidRDefault="00972447" w:rsidP="001857BD">
      <w:pPr>
        <w:spacing w:before="120"/>
        <w:rPr>
          <w:rFonts w:cs="Times New Roman"/>
          <w:szCs w:val="24"/>
        </w:rPr>
      </w:pPr>
      <w:r w:rsidRPr="00987AAC">
        <w:rPr>
          <w:rFonts w:cs="Times New Roman"/>
          <w:szCs w:val="24"/>
        </w:rPr>
        <w:t xml:space="preserve">Segundo </w:t>
      </w:r>
      <w:r w:rsidR="00987AAC" w:rsidRPr="00987AAC">
        <w:rPr>
          <w:rFonts w:cs="Times New Roman"/>
          <w:szCs w:val="24"/>
        </w:rPr>
        <w:t>Fleury (199)</w:t>
      </w:r>
      <w:r w:rsidRPr="00987AAC">
        <w:rPr>
          <w:rFonts w:cs="Times New Roman"/>
          <w:szCs w:val="24"/>
        </w:rPr>
        <w:t>,</w:t>
      </w:r>
      <w:r w:rsidRPr="001857BD">
        <w:rPr>
          <w:rFonts w:cs="Times New Roman"/>
          <w:szCs w:val="24"/>
        </w:rPr>
        <w:t xml:space="preserve"> o caminho para definição de um operador logístico é estabelecer a comparação de características dos</w:t>
      </w:r>
      <w:r w:rsidR="00987AAC">
        <w:rPr>
          <w:rFonts w:cs="Times New Roman"/>
          <w:szCs w:val="24"/>
        </w:rPr>
        <w:t xml:space="preserve"> </w:t>
      </w:r>
      <w:r w:rsidRPr="001857BD">
        <w:rPr>
          <w:rFonts w:cs="Times New Roman"/>
          <w:szCs w:val="24"/>
        </w:rPr>
        <w:t>prestadores de serviços tradicionais</w:t>
      </w:r>
      <w:r w:rsidR="00987AAC">
        <w:rPr>
          <w:rFonts w:cs="Times New Roman"/>
          <w:szCs w:val="24"/>
        </w:rPr>
        <w:t xml:space="preserve"> </w:t>
      </w:r>
      <w:r w:rsidRPr="001857BD">
        <w:rPr>
          <w:rFonts w:cs="Times New Roman"/>
          <w:szCs w:val="24"/>
        </w:rPr>
        <w:t>frente aos operadores logísticos, conforme mostra a tabela 1.</w:t>
      </w:r>
    </w:p>
    <w:p w:rsidR="00987AAC" w:rsidRDefault="00987AAC" w:rsidP="001857BD">
      <w:pPr>
        <w:spacing w:before="120"/>
        <w:rPr>
          <w:rFonts w:cs="Times New Roman"/>
          <w:szCs w:val="24"/>
        </w:rPr>
      </w:pPr>
    </w:p>
    <w:p w:rsidR="00987AAC" w:rsidRDefault="00987AAC" w:rsidP="001857BD">
      <w:pPr>
        <w:spacing w:before="120"/>
        <w:rPr>
          <w:rFonts w:cs="Times New Roman"/>
          <w:szCs w:val="24"/>
        </w:rPr>
      </w:pPr>
    </w:p>
    <w:p w:rsidR="00972447" w:rsidRPr="00B84C26" w:rsidRDefault="00972447" w:rsidP="00B84C26">
      <w:pPr>
        <w:spacing w:after="0" w:line="240" w:lineRule="auto"/>
        <w:ind w:firstLine="708"/>
        <w:jc w:val="center"/>
        <w:rPr>
          <w:rFonts w:cs="Times New Roman"/>
          <w:sz w:val="20"/>
        </w:rPr>
      </w:pPr>
      <w:r w:rsidRPr="00B84C26">
        <w:rPr>
          <w:rFonts w:cs="Times New Roman"/>
          <w:sz w:val="20"/>
        </w:rPr>
        <w:lastRenderedPageBreak/>
        <w:t>Tabela</w:t>
      </w:r>
      <w:r w:rsidR="00B84C26" w:rsidRPr="00B84C26">
        <w:rPr>
          <w:rFonts w:cs="Times New Roman"/>
          <w:sz w:val="20"/>
        </w:rPr>
        <w:t xml:space="preserve"> 1 – Prestadores de Serviços Tradicionais x Operador Logístico Integrado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9"/>
        <w:gridCol w:w="4646"/>
      </w:tblGrid>
      <w:tr w:rsidR="00972447" w:rsidRPr="00F1662C" w:rsidTr="00F207CF">
        <w:trPr>
          <w:trHeight w:val="323"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72447" w:rsidRPr="00F1662C" w:rsidRDefault="00972447" w:rsidP="00B84C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 w:rsidRPr="00F1662C"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Prestador de Serviços Tradicionais</w:t>
            </w: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72447" w:rsidRPr="00F1662C" w:rsidRDefault="00972447" w:rsidP="00B84C2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 w:rsidRPr="00F1662C">
              <w:rPr>
                <w:rFonts w:eastAsia="Times New Roman" w:cs="Times New Roman"/>
                <w:b/>
                <w:bCs/>
                <w:lang w:eastAsia="pt-BR"/>
              </w:rPr>
              <w:t>Operador Logístico Integrado</w:t>
            </w:r>
          </w:p>
        </w:tc>
      </w:tr>
      <w:tr w:rsidR="00972447" w:rsidRPr="00F1662C" w:rsidTr="00F207CF">
        <w:trPr>
          <w:trHeight w:val="323"/>
          <w:jc w:val="center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7" w:rsidRPr="00F1662C" w:rsidRDefault="00972447" w:rsidP="00B84C2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F1662C">
              <w:rPr>
                <w:rFonts w:eastAsia="Times New Roman" w:cs="Times New Roman"/>
                <w:color w:val="000000"/>
                <w:lang w:eastAsia="pt-BR"/>
              </w:rPr>
              <w:t xml:space="preserve">Oferece serviços genéricos </w:t>
            </w:r>
            <w:r w:rsidR="00227819">
              <w:rPr>
                <w:rFonts w:eastAsia="Times New Roman" w:cs="Times New Roman"/>
                <w:color w:val="000000"/>
                <w:lang w:eastAsia="pt-BR"/>
              </w:rPr>
              <w:t>–</w:t>
            </w:r>
            <w:r w:rsidRPr="00F1662C">
              <w:rPr>
                <w:rFonts w:eastAsia="Times New Roman" w:cs="Times New Roman"/>
                <w:color w:val="000000"/>
                <w:lang w:eastAsia="pt-BR"/>
              </w:rPr>
              <w:t xml:space="preserve"> </w:t>
            </w:r>
            <w:r w:rsidRPr="00F1662C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>commodities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7" w:rsidRPr="00F1662C" w:rsidRDefault="00972447" w:rsidP="00B84C26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F1662C">
              <w:rPr>
                <w:rFonts w:eastAsia="Times New Roman" w:cs="Times New Roman"/>
                <w:lang w:eastAsia="pt-BR"/>
              </w:rPr>
              <w:t>Oferece serviços sob medida - personalizados</w:t>
            </w:r>
          </w:p>
        </w:tc>
      </w:tr>
      <w:tr w:rsidR="00972447" w:rsidRPr="00F1662C" w:rsidTr="00F207CF">
        <w:trPr>
          <w:trHeight w:val="323"/>
          <w:jc w:val="center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7" w:rsidRPr="00F1662C" w:rsidRDefault="00972447" w:rsidP="00B178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F1662C">
              <w:rPr>
                <w:rFonts w:eastAsia="Times New Roman" w:cs="Times New Roman"/>
                <w:color w:val="000000"/>
                <w:lang w:eastAsia="pt-BR"/>
              </w:rPr>
              <w:t>Tende a concentrar-se numa única atividade logística: transporte, ou estoque, ou armazenagem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7" w:rsidRPr="00F1662C" w:rsidRDefault="00972447" w:rsidP="00B178D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F1662C">
              <w:rPr>
                <w:rFonts w:eastAsia="Times New Roman" w:cs="Times New Roman"/>
                <w:lang w:eastAsia="pt-BR"/>
              </w:rPr>
              <w:t>Oferece múltiplas atividades de forma integrada, transporte, estoque, armazenagem</w:t>
            </w:r>
          </w:p>
        </w:tc>
      </w:tr>
      <w:tr w:rsidR="00972447" w:rsidRPr="00F1662C" w:rsidTr="00F207CF">
        <w:trPr>
          <w:trHeight w:val="323"/>
          <w:jc w:val="center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7" w:rsidRPr="00F1662C" w:rsidRDefault="00972447" w:rsidP="00B178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F1662C">
              <w:rPr>
                <w:rFonts w:eastAsia="Times New Roman" w:cs="Times New Roman"/>
                <w:color w:val="000000"/>
                <w:lang w:eastAsia="pt-BR"/>
              </w:rPr>
              <w:t>O objetivo da empresa contratante do serviço é aminimização do custo específico da atividade contratada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7" w:rsidRPr="00F1662C" w:rsidRDefault="00972447" w:rsidP="00B178D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F1662C">
              <w:rPr>
                <w:rFonts w:eastAsia="Times New Roman" w:cs="Times New Roman"/>
                <w:lang w:eastAsia="pt-BR"/>
              </w:rPr>
              <w:t>O objetivo da contratante é reduzir os custos totais da logística, melhorar os serviços e aumentar a flexibilidade</w:t>
            </w:r>
          </w:p>
        </w:tc>
      </w:tr>
      <w:tr w:rsidR="00972447" w:rsidRPr="00F1662C" w:rsidTr="00F207CF">
        <w:trPr>
          <w:trHeight w:val="323"/>
          <w:jc w:val="center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7" w:rsidRPr="00F1662C" w:rsidRDefault="00972447" w:rsidP="00B178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F1662C">
              <w:rPr>
                <w:rFonts w:eastAsia="Times New Roman" w:cs="Times New Roman"/>
                <w:color w:val="000000"/>
                <w:lang w:eastAsia="pt-BR"/>
              </w:rPr>
              <w:t>Contratos de serviços tendem a ser de curto a médio prazo (6 meses a 1 ano)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7" w:rsidRPr="00F1662C" w:rsidRDefault="00972447" w:rsidP="00B178D7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F1662C">
              <w:rPr>
                <w:rFonts w:eastAsia="Times New Roman" w:cs="Times New Roman"/>
                <w:lang w:eastAsia="pt-BR"/>
              </w:rPr>
              <w:t>Contratos de serviços tendem a ser de longo prazo (5 a 10 anos)</w:t>
            </w:r>
          </w:p>
        </w:tc>
      </w:tr>
      <w:tr w:rsidR="00972447" w:rsidRPr="00F1662C" w:rsidTr="00F207CF">
        <w:trPr>
          <w:trHeight w:val="323"/>
          <w:jc w:val="center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7" w:rsidRPr="00F1662C" w:rsidRDefault="00972447" w:rsidP="00B178D7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pt-BR"/>
              </w:rPr>
            </w:pPr>
            <w:r w:rsidRPr="00F1662C">
              <w:rPr>
                <w:rFonts w:eastAsia="Times New Roman" w:cs="Times New Roman"/>
                <w:i/>
                <w:iCs/>
                <w:color w:val="000000"/>
                <w:lang w:eastAsia="pt-BR"/>
              </w:rPr>
              <w:t xml:space="preserve">Know-how </w:t>
            </w:r>
            <w:r w:rsidRPr="00F1662C">
              <w:rPr>
                <w:rFonts w:eastAsia="Times New Roman" w:cs="Times New Roman"/>
                <w:color w:val="000000"/>
                <w:lang w:eastAsia="pt-BR"/>
              </w:rPr>
              <w:t>tende a ser limitado e especializado (transporte, armazenagem etc.)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7" w:rsidRPr="00F1662C" w:rsidRDefault="00972447" w:rsidP="00B178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F1662C">
              <w:rPr>
                <w:rFonts w:eastAsia="Times New Roman" w:cs="Times New Roman"/>
                <w:color w:val="000000"/>
                <w:lang w:eastAsia="pt-BR"/>
              </w:rPr>
              <w:t>Possui ampla capacitação de análise e planejamento logístico, assim como o da operação</w:t>
            </w:r>
          </w:p>
        </w:tc>
      </w:tr>
      <w:tr w:rsidR="00972447" w:rsidRPr="00F1662C" w:rsidTr="00F207CF">
        <w:trPr>
          <w:trHeight w:val="323"/>
          <w:jc w:val="center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7" w:rsidRPr="00F1662C" w:rsidRDefault="00972447" w:rsidP="00A96F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 w:rsidRPr="00F1662C">
              <w:rPr>
                <w:rFonts w:eastAsia="Times New Roman" w:cs="Times New Roman"/>
                <w:color w:val="000000"/>
                <w:lang w:eastAsia="pt-BR"/>
              </w:rPr>
              <w:t>Negociações para os contratos tendem a ser rápidas (semanas) e num nível operacional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47" w:rsidRPr="00F1662C" w:rsidRDefault="00972447" w:rsidP="00A96F59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 w:rsidRPr="00F1662C">
              <w:rPr>
                <w:rFonts w:eastAsia="Times New Roman" w:cs="Times New Roman"/>
                <w:lang w:eastAsia="pt-BR"/>
              </w:rPr>
              <w:t>Negociações para contrato tendem a ser longas (meses) e num alto nível gerencial</w:t>
            </w:r>
          </w:p>
        </w:tc>
      </w:tr>
    </w:tbl>
    <w:p w:rsidR="006C5897" w:rsidRPr="00AA0B93" w:rsidRDefault="00AA0B93" w:rsidP="000D33E8">
      <w:pPr>
        <w:spacing w:before="120"/>
        <w:jc w:val="center"/>
        <w:rPr>
          <w:rFonts w:cs="Times New Roman"/>
          <w:sz w:val="20"/>
        </w:rPr>
      </w:pPr>
      <w:r w:rsidRPr="00AA0B93">
        <w:rPr>
          <w:rFonts w:cs="Times New Roman"/>
          <w:sz w:val="20"/>
        </w:rPr>
        <w:t>Fonte: Fleury (1999)</w:t>
      </w:r>
    </w:p>
    <w:p w:rsidR="00972447" w:rsidRDefault="00972447" w:rsidP="000D33E8">
      <w:pPr>
        <w:spacing w:before="120"/>
        <w:rPr>
          <w:rFonts w:cs="Times New Roman"/>
          <w:szCs w:val="24"/>
        </w:rPr>
      </w:pPr>
      <w:r w:rsidRPr="00972447">
        <w:rPr>
          <w:rFonts w:cs="Times New Roman"/>
          <w:szCs w:val="24"/>
        </w:rPr>
        <w:t xml:space="preserve">Para consolidação da abordagem proposta, </w:t>
      </w:r>
      <w:r w:rsidR="00DE587D">
        <w:rPr>
          <w:rFonts w:cs="Times New Roman"/>
          <w:szCs w:val="24"/>
        </w:rPr>
        <w:t>Fleury (1999) esclarece</w:t>
      </w:r>
      <w:r w:rsidRPr="00972447">
        <w:rPr>
          <w:rFonts w:cs="Times New Roman"/>
          <w:szCs w:val="24"/>
        </w:rPr>
        <w:t xml:space="preserve"> que é relevante seguir um caminho delineado e analítico de cada característica, permitindo tomar decisões em dados mais concretos possíveis. </w:t>
      </w:r>
      <w:r w:rsidR="00DE587D">
        <w:rPr>
          <w:rFonts w:cs="Times New Roman"/>
          <w:szCs w:val="24"/>
        </w:rPr>
        <w:t>Fleury (1999) ainda</w:t>
      </w:r>
      <w:r w:rsidRPr="00972447">
        <w:rPr>
          <w:rFonts w:cs="Times New Roman"/>
          <w:szCs w:val="24"/>
        </w:rPr>
        <w:t xml:space="preserve"> explica que num complexo globalizado, os resultados obtidos através dos indicadores logísticos podem servir de instrumento de marketing, expondo a referência da empresa no segmento e agregando valor ao serviço prestado.</w:t>
      </w:r>
    </w:p>
    <w:p w:rsidR="00371E28" w:rsidRDefault="00FD2C2C" w:rsidP="005B656F">
      <w:pPr>
        <w:pStyle w:val="Corpodetexto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3.0 Metodologia científica</w:t>
      </w:r>
    </w:p>
    <w:p w:rsidR="00371E28" w:rsidRPr="00AB5017" w:rsidRDefault="00371E28" w:rsidP="00371E28">
      <w:pPr>
        <w:spacing w:before="120"/>
        <w:rPr>
          <w:rFonts w:cs="Times New Roman"/>
          <w:szCs w:val="24"/>
        </w:rPr>
      </w:pPr>
      <w:r w:rsidRPr="00371E28">
        <w:rPr>
          <w:rFonts w:cs="Times New Roman"/>
          <w:szCs w:val="24"/>
        </w:rPr>
        <w:t>A pesquisa foi realizada nas cidades de Macapá (capital) com estimativa de 398.204 habitantes e Santana, segunda maior cidade do estado do Amapá com estimativa de 115.471 habitantes (IBGE, 2017).</w:t>
      </w:r>
      <w:r w:rsidR="00AB5017">
        <w:rPr>
          <w:rFonts w:cs="Times New Roman"/>
          <w:szCs w:val="24"/>
        </w:rPr>
        <w:t xml:space="preserve"> </w:t>
      </w:r>
      <w:r w:rsidRPr="00371E28">
        <w:rPr>
          <w:rFonts w:cs="Times New Roman"/>
          <w:szCs w:val="24"/>
        </w:rPr>
        <w:t xml:space="preserve">Primeiramente foi realizada </w:t>
      </w:r>
      <w:r w:rsidRPr="00371E28">
        <w:rPr>
          <w:rFonts w:cs="Times New Roman"/>
          <w:color w:val="000000"/>
          <w:szCs w:val="24"/>
        </w:rPr>
        <w:t>uma pesquisa bibliográfica referente</w:t>
      </w:r>
      <w:r w:rsidR="002A199A">
        <w:rPr>
          <w:rFonts w:cs="Times New Roman"/>
          <w:color w:val="000000"/>
          <w:szCs w:val="24"/>
        </w:rPr>
        <w:t xml:space="preserve"> </w:t>
      </w:r>
      <w:r w:rsidR="002A27E3">
        <w:rPr>
          <w:rFonts w:cs="Times New Roman"/>
          <w:color w:val="000000"/>
          <w:szCs w:val="24"/>
        </w:rPr>
        <w:t xml:space="preserve">ao </w:t>
      </w:r>
      <w:r w:rsidR="00F257E8">
        <w:rPr>
          <w:rFonts w:cs="Times New Roman"/>
          <w:color w:val="000000"/>
          <w:szCs w:val="24"/>
        </w:rPr>
        <w:t>tema</w:t>
      </w:r>
      <w:r w:rsidR="002A199A">
        <w:rPr>
          <w:rFonts w:cs="Times New Roman"/>
          <w:color w:val="000000"/>
          <w:szCs w:val="24"/>
        </w:rPr>
        <w:t xml:space="preserve"> </w:t>
      </w:r>
      <w:r w:rsidR="00F257E8">
        <w:rPr>
          <w:rFonts w:cs="Times New Roman"/>
          <w:color w:val="000000"/>
          <w:szCs w:val="24"/>
        </w:rPr>
        <w:t>proposto</w:t>
      </w:r>
      <w:r w:rsidRPr="00371E28">
        <w:rPr>
          <w:rFonts w:cs="Times New Roman"/>
          <w:color w:val="000000"/>
          <w:szCs w:val="24"/>
        </w:rPr>
        <w:t xml:space="preserve">. </w:t>
      </w:r>
      <w:r w:rsidRPr="00371E28">
        <w:rPr>
          <w:rFonts w:cs="Times New Roman"/>
          <w:szCs w:val="24"/>
        </w:rPr>
        <w:t>Foram coletadas informações detalhadas de artigos, dissertações de mestrado, veículos de comunicações locais e relatórios de órgãos estaduais e federais.</w:t>
      </w:r>
    </w:p>
    <w:p w:rsidR="00371E28" w:rsidRPr="00371E28" w:rsidRDefault="00371E28" w:rsidP="00787A52">
      <w:pPr>
        <w:spacing w:before="120"/>
        <w:rPr>
          <w:rFonts w:cs="Times New Roman"/>
          <w:color w:val="000000"/>
          <w:szCs w:val="24"/>
        </w:rPr>
      </w:pPr>
      <w:r w:rsidRPr="00371E28">
        <w:rPr>
          <w:rFonts w:cs="Times New Roman"/>
          <w:color w:val="000000"/>
          <w:szCs w:val="24"/>
        </w:rPr>
        <w:t>Amaral (2007, p.1) afirma que:</w:t>
      </w:r>
    </w:p>
    <w:p w:rsidR="00371E28" w:rsidRPr="002A27E3" w:rsidRDefault="00371E28" w:rsidP="002A27E3">
      <w:pPr>
        <w:spacing w:before="120" w:line="240" w:lineRule="auto"/>
        <w:ind w:left="2268"/>
        <w:rPr>
          <w:rFonts w:cs="Times New Roman"/>
          <w:color w:val="000000"/>
          <w:sz w:val="20"/>
        </w:rPr>
      </w:pPr>
      <w:r w:rsidRPr="002A27E3">
        <w:rPr>
          <w:sz w:val="20"/>
        </w:rPr>
        <w:t>É imprescindível, portanto, antes de todo e qualquer trabalho científico fazer uma pesquisa bibliográfica exaustiva sobre o tema em questão, e não começar a coleta de dados e depois fazer a revisão de literatura [...]</w:t>
      </w:r>
    </w:p>
    <w:p w:rsidR="00371E28" w:rsidRPr="00371E28" w:rsidRDefault="00371E28" w:rsidP="00371E28">
      <w:pPr>
        <w:spacing w:before="120"/>
        <w:rPr>
          <w:rFonts w:cs="Times New Roman"/>
          <w:szCs w:val="24"/>
        </w:rPr>
      </w:pPr>
      <w:r w:rsidRPr="00371E28">
        <w:rPr>
          <w:rFonts w:cs="Times New Roman"/>
          <w:szCs w:val="24"/>
        </w:rPr>
        <w:t xml:space="preserve">Conseguinte foi </w:t>
      </w:r>
      <w:r w:rsidR="002A27E3" w:rsidRPr="00371E28">
        <w:rPr>
          <w:rFonts w:cs="Times New Roman"/>
          <w:szCs w:val="24"/>
        </w:rPr>
        <w:t>realizado</w:t>
      </w:r>
      <w:r w:rsidRPr="00371E28">
        <w:rPr>
          <w:rFonts w:cs="Times New Roman"/>
          <w:szCs w:val="24"/>
        </w:rPr>
        <w:t xml:space="preserve"> uma pesquisa descritiva, estabelecendo características dos atravessadores</w:t>
      </w:r>
      <w:r w:rsidR="002A199A">
        <w:rPr>
          <w:rFonts w:cs="Times New Roman"/>
          <w:szCs w:val="24"/>
        </w:rPr>
        <w:t xml:space="preserve"> </w:t>
      </w:r>
      <w:r w:rsidR="00690CD2">
        <w:rPr>
          <w:rFonts w:cs="Times New Roman"/>
          <w:szCs w:val="24"/>
        </w:rPr>
        <w:t>por meio</w:t>
      </w:r>
      <w:r w:rsidR="00A97EA1">
        <w:rPr>
          <w:rFonts w:cs="Times New Roman"/>
          <w:szCs w:val="24"/>
        </w:rPr>
        <w:t xml:space="preserve"> de</w:t>
      </w:r>
      <w:r w:rsidR="002A27E3">
        <w:rPr>
          <w:rFonts w:cs="Times New Roman"/>
          <w:szCs w:val="24"/>
        </w:rPr>
        <w:t xml:space="preserve"> </w:t>
      </w:r>
      <w:r w:rsidRPr="00371E28">
        <w:rPr>
          <w:rFonts w:cs="Times New Roman"/>
          <w:szCs w:val="24"/>
        </w:rPr>
        <w:t>opiniões de pessoas ligadas ao a</w:t>
      </w:r>
      <w:r w:rsidR="00A97EA1">
        <w:rPr>
          <w:rFonts w:cs="Times New Roman"/>
          <w:szCs w:val="24"/>
        </w:rPr>
        <w:t xml:space="preserve">ssunto. </w:t>
      </w:r>
      <w:r w:rsidRPr="00371E28">
        <w:rPr>
          <w:rFonts w:cs="Times New Roman"/>
          <w:szCs w:val="24"/>
        </w:rPr>
        <w:t xml:space="preserve">Malhotra (2001) </w:t>
      </w:r>
      <w:r w:rsidR="007902CD" w:rsidRPr="00371E28">
        <w:rPr>
          <w:rFonts w:cs="Times New Roman"/>
          <w:szCs w:val="24"/>
        </w:rPr>
        <w:t>explica</w:t>
      </w:r>
      <w:r w:rsidRPr="00371E28">
        <w:rPr>
          <w:rFonts w:cs="Times New Roman"/>
          <w:szCs w:val="24"/>
        </w:rPr>
        <w:t xml:space="preserve"> </w:t>
      </w:r>
      <w:r w:rsidRPr="00371E28">
        <w:rPr>
          <w:rFonts w:cs="Times New Roman"/>
          <w:szCs w:val="24"/>
        </w:rPr>
        <w:lastRenderedPageBreak/>
        <w:t>que a pesquisa descritiva é relevante para</w:t>
      </w:r>
      <w:r w:rsidR="002A199A">
        <w:rPr>
          <w:rFonts w:cs="Times New Roman"/>
          <w:szCs w:val="24"/>
        </w:rPr>
        <w:t xml:space="preserve"> </w:t>
      </w:r>
      <w:r w:rsidR="007902CD" w:rsidRPr="00371E28">
        <w:rPr>
          <w:rFonts w:cs="Times New Roman"/>
          <w:szCs w:val="24"/>
        </w:rPr>
        <w:t>apoiar</w:t>
      </w:r>
      <w:r w:rsidRPr="00371E28">
        <w:rPr>
          <w:rFonts w:cs="Times New Roman"/>
          <w:szCs w:val="24"/>
        </w:rPr>
        <w:t xml:space="preserve"> a interpretação da investigação proposta, afim de compreensão do assunto tratado.</w:t>
      </w:r>
    </w:p>
    <w:p w:rsidR="009F0F9F" w:rsidRDefault="00371E28" w:rsidP="00371E28">
      <w:pPr>
        <w:spacing w:before="120"/>
        <w:rPr>
          <w:rFonts w:cs="Times New Roman"/>
          <w:szCs w:val="24"/>
        </w:rPr>
      </w:pPr>
      <w:r w:rsidRPr="00371E28">
        <w:rPr>
          <w:rFonts w:cs="Times New Roman"/>
          <w:szCs w:val="24"/>
        </w:rPr>
        <w:t xml:space="preserve">Para </w:t>
      </w:r>
      <w:r w:rsidR="002D59A9">
        <w:rPr>
          <w:rFonts w:cs="Times New Roman"/>
          <w:szCs w:val="24"/>
        </w:rPr>
        <w:t>captação</w:t>
      </w:r>
      <w:r w:rsidR="002A199A">
        <w:rPr>
          <w:rFonts w:cs="Times New Roman"/>
          <w:szCs w:val="24"/>
        </w:rPr>
        <w:t xml:space="preserve"> </w:t>
      </w:r>
      <w:r w:rsidR="002D59A9">
        <w:rPr>
          <w:rFonts w:cs="Times New Roman"/>
          <w:szCs w:val="24"/>
        </w:rPr>
        <w:t>dos resultados quantitativos,</w:t>
      </w:r>
      <w:r w:rsidRPr="00371E28">
        <w:rPr>
          <w:rFonts w:cs="Times New Roman"/>
          <w:szCs w:val="24"/>
        </w:rPr>
        <w:t xml:space="preserve"> foi utilizado um questionário estruturado fechado</w:t>
      </w:r>
      <w:r w:rsidR="002A199A">
        <w:rPr>
          <w:rFonts w:cs="Times New Roman"/>
          <w:szCs w:val="24"/>
        </w:rPr>
        <w:t xml:space="preserve"> </w:t>
      </w:r>
      <w:r w:rsidR="00C31EF6">
        <w:rPr>
          <w:rFonts w:cs="Times New Roman"/>
          <w:szCs w:val="24"/>
        </w:rPr>
        <w:t>com 12 perguntas.</w:t>
      </w:r>
      <w:r w:rsidR="0082736D">
        <w:rPr>
          <w:rFonts w:cs="Times New Roman"/>
          <w:szCs w:val="24"/>
        </w:rPr>
        <w:t xml:space="preserve"> As perguntas foram de modo objetivo </w:t>
      </w:r>
      <w:r w:rsidR="000405BB">
        <w:rPr>
          <w:rFonts w:cs="Times New Roman"/>
          <w:szCs w:val="24"/>
        </w:rPr>
        <w:t xml:space="preserve">referente </w:t>
      </w:r>
      <w:r w:rsidR="000651C6">
        <w:rPr>
          <w:rFonts w:cs="Times New Roman"/>
          <w:szCs w:val="24"/>
        </w:rPr>
        <w:t>a</w:t>
      </w:r>
      <w:r w:rsidR="0082736D">
        <w:rPr>
          <w:rFonts w:cs="Times New Roman"/>
          <w:szCs w:val="24"/>
        </w:rPr>
        <w:t xml:space="preserve"> cada característica apresentada pelos atravessadores mediante a visão dos batedores.</w:t>
      </w:r>
      <w:r w:rsidR="00C31EF6">
        <w:rPr>
          <w:rFonts w:cs="Times New Roman"/>
          <w:szCs w:val="24"/>
        </w:rPr>
        <w:t xml:space="preserve"> </w:t>
      </w:r>
      <w:r w:rsidRPr="00371E28">
        <w:rPr>
          <w:rFonts w:cs="Times New Roman"/>
          <w:szCs w:val="24"/>
        </w:rPr>
        <w:t xml:space="preserve">Foram entrevistados 150 batedores </w:t>
      </w:r>
      <w:r w:rsidR="001F37B7">
        <w:rPr>
          <w:rFonts w:cs="Times New Roman"/>
          <w:szCs w:val="24"/>
        </w:rPr>
        <w:t>no geral</w:t>
      </w:r>
      <w:r w:rsidRPr="00371E28">
        <w:rPr>
          <w:rFonts w:cs="Times New Roman"/>
          <w:szCs w:val="24"/>
        </w:rPr>
        <w:t xml:space="preserve">, 100 batedores da capital Macapá e 50 </w:t>
      </w:r>
      <w:r w:rsidR="001F37B7">
        <w:rPr>
          <w:rFonts w:cs="Times New Roman"/>
          <w:szCs w:val="24"/>
        </w:rPr>
        <w:t xml:space="preserve">batedores </w:t>
      </w:r>
      <w:r w:rsidRPr="00371E28">
        <w:rPr>
          <w:rFonts w:cs="Times New Roman"/>
          <w:szCs w:val="24"/>
        </w:rPr>
        <w:t>da cidade de Santana.</w:t>
      </w:r>
    </w:p>
    <w:p w:rsidR="00F34505" w:rsidRDefault="002E4D30" w:rsidP="00F34505">
      <w:pPr>
        <w:pStyle w:val="Corpodetexto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34505">
        <w:rPr>
          <w:rFonts w:ascii="Times New Roman" w:hAnsi="Times New Roman" w:cs="Times New Roman"/>
          <w:b/>
          <w:sz w:val="24"/>
          <w:szCs w:val="24"/>
        </w:rPr>
        <w:t xml:space="preserve">.0 </w:t>
      </w:r>
      <w:r>
        <w:rPr>
          <w:rFonts w:ascii="Times New Roman" w:hAnsi="Times New Roman" w:cs="Times New Roman"/>
          <w:b/>
          <w:sz w:val="24"/>
          <w:szCs w:val="24"/>
        </w:rPr>
        <w:t>Resultados e discussões</w:t>
      </w:r>
    </w:p>
    <w:p w:rsidR="009F0F9F" w:rsidRPr="0026139A" w:rsidRDefault="002E4D30" w:rsidP="00A2028D">
      <w:pPr>
        <w:spacing w:before="120"/>
        <w:rPr>
          <w:rFonts w:cs="Times New Roman"/>
          <w:color w:val="000000" w:themeColor="text1"/>
          <w:szCs w:val="24"/>
        </w:rPr>
      </w:pPr>
      <w:r w:rsidRPr="002E4D30">
        <w:rPr>
          <w:rFonts w:cs="Times New Roman"/>
          <w:color w:val="000000" w:themeColor="text1"/>
          <w:szCs w:val="24"/>
        </w:rPr>
        <w:t xml:space="preserve">Para </w:t>
      </w:r>
      <w:r w:rsidR="00413A60">
        <w:rPr>
          <w:rFonts w:cs="Times New Roman"/>
          <w:color w:val="000000" w:themeColor="text1"/>
          <w:szCs w:val="24"/>
        </w:rPr>
        <w:t>medir</w:t>
      </w:r>
      <w:r w:rsidRPr="002E4D30">
        <w:rPr>
          <w:rFonts w:cs="Times New Roman"/>
          <w:color w:val="000000" w:themeColor="text1"/>
          <w:szCs w:val="24"/>
        </w:rPr>
        <w:t xml:space="preserve"> </w:t>
      </w:r>
      <w:r w:rsidR="00753E84">
        <w:rPr>
          <w:rFonts w:cs="Times New Roman"/>
          <w:color w:val="000000" w:themeColor="text1"/>
          <w:szCs w:val="24"/>
        </w:rPr>
        <w:t>os resultados</w:t>
      </w:r>
      <w:r w:rsidR="00413A60">
        <w:rPr>
          <w:rFonts w:cs="Times New Roman"/>
          <w:color w:val="000000" w:themeColor="text1"/>
          <w:szCs w:val="24"/>
        </w:rPr>
        <w:t>,</w:t>
      </w:r>
      <w:r w:rsidRPr="002E4D30">
        <w:rPr>
          <w:rFonts w:cs="Times New Roman"/>
          <w:color w:val="000000" w:themeColor="text1"/>
          <w:szCs w:val="24"/>
        </w:rPr>
        <w:t xml:space="preserve"> estipulou-se um nível</w:t>
      </w:r>
      <w:r w:rsidR="00A97EA1">
        <w:rPr>
          <w:rFonts w:cs="Times New Roman"/>
          <w:color w:val="000000" w:themeColor="text1"/>
          <w:szCs w:val="24"/>
        </w:rPr>
        <w:t xml:space="preserve"> de resposta</w:t>
      </w:r>
      <w:r w:rsidRPr="002E4D30">
        <w:rPr>
          <w:rFonts w:cs="Times New Roman"/>
          <w:color w:val="000000" w:themeColor="text1"/>
          <w:szCs w:val="24"/>
        </w:rPr>
        <w:t xml:space="preserve"> equivalendo-se uma categoria de (1 a 4) deficitário, (5 a 7) intermediário e (8 a 10)</w:t>
      </w:r>
      <w:r w:rsidR="002A199A">
        <w:rPr>
          <w:rFonts w:cs="Times New Roman"/>
          <w:color w:val="000000" w:themeColor="text1"/>
          <w:szCs w:val="24"/>
        </w:rPr>
        <w:t xml:space="preserve"> </w:t>
      </w:r>
      <w:r w:rsidRPr="002E4D30">
        <w:rPr>
          <w:rFonts w:cs="Times New Roman"/>
          <w:color w:val="000000" w:themeColor="text1"/>
          <w:szCs w:val="24"/>
        </w:rPr>
        <w:t xml:space="preserve">eficaz. Com as respostas ordenadas, atribui-se uma média para cada pergunta abordada e em </w:t>
      </w:r>
      <w:r w:rsidR="006D5962" w:rsidRPr="002E4D30">
        <w:rPr>
          <w:rFonts w:cs="Times New Roman"/>
          <w:color w:val="000000" w:themeColor="text1"/>
          <w:szCs w:val="24"/>
        </w:rPr>
        <w:t>sequência</w:t>
      </w:r>
      <w:r w:rsidRPr="002E4D30">
        <w:rPr>
          <w:rFonts w:cs="Times New Roman"/>
          <w:color w:val="000000" w:themeColor="text1"/>
          <w:szCs w:val="24"/>
        </w:rPr>
        <w:t xml:space="preserve"> uma média geral por característica logística, conforme mostra a tabela 2</w:t>
      </w:r>
      <w:r w:rsidR="00BE54EC">
        <w:rPr>
          <w:rFonts w:cs="Times New Roman"/>
          <w:color w:val="000000" w:themeColor="text1"/>
          <w:szCs w:val="24"/>
        </w:rPr>
        <w:t>.</w:t>
      </w:r>
    </w:p>
    <w:p w:rsidR="00B51D97" w:rsidRPr="00470B6F" w:rsidRDefault="00470B6F" w:rsidP="00470B6F">
      <w:pPr>
        <w:spacing w:after="0" w:line="240" w:lineRule="auto"/>
        <w:jc w:val="center"/>
        <w:rPr>
          <w:sz w:val="20"/>
        </w:rPr>
      </w:pPr>
      <w:r w:rsidRPr="00470B6F">
        <w:rPr>
          <w:sz w:val="20"/>
        </w:rPr>
        <w:t xml:space="preserve">Tabela 2 – Média final por característica </w:t>
      </w:r>
      <w:r w:rsidR="00891BCB">
        <w:rPr>
          <w:sz w:val="20"/>
        </w:rPr>
        <w:t>logística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5"/>
        <w:gridCol w:w="1115"/>
      </w:tblGrid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000000" w:fill="BFBFBF"/>
            <w:noWrap/>
            <w:vAlign w:val="bottom"/>
            <w:hideMark/>
          </w:tcPr>
          <w:p w:rsidR="00B51D97" w:rsidRPr="00A97EA1" w:rsidRDefault="00B51D97" w:rsidP="0047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>CARACTERISTICA OPERADORES LOGÍSTICOS</w:t>
            </w:r>
            <w:r w:rsidR="00470B6F"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 xml:space="preserve"> FLEURY (1999)</w:t>
            </w:r>
          </w:p>
        </w:tc>
        <w:tc>
          <w:tcPr>
            <w:tcW w:w="494" w:type="pct"/>
            <w:shd w:val="clear" w:color="000000" w:fill="BFBFBF"/>
            <w:noWrap/>
            <w:vAlign w:val="bottom"/>
            <w:hideMark/>
          </w:tcPr>
          <w:p w:rsidR="00B51D97" w:rsidRPr="00A97EA1" w:rsidRDefault="00B51D97" w:rsidP="00470B6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>Escala 1 a 10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5000" w:type="pct"/>
            <w:gridSpan w:val="2"/>
            <w:shd w:val="clear" w:color="000000" w:fill="EEECE1"/>
            <w:noWrap/>
            <w:hideMark/>
          </w:tcPr>
          <w:p w:rsidR="00B51D97" w:rsidRPr="00A97EA1" w:rsidRDefault="00B51D97" w:rsidP="00D13169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 xml:space="preserve">Oferece serviços sob medida </w:t>
            </w:r>
            <w:r w:rsidR="00470B6F"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>–</w:t>
            </w:r>
            <w:r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 xml:space="preserve"> personalizados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auto" w:fill="auto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Atendimento no prazo contratado?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7,44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auto" w:fill="auto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 xml:space="preserve">Atendimento de emergência caso o batedor necessite de mais </w:t>
            </w:r>
            <w:r w:rsidR="00D13169" w:rsidRPr="00A97EA1">
              <w:rPr>
                <w:rFonts w:eastAsia="Times New Roman" w:cs="Times New Roman"/>
                <w:sz w:val="20"/>
                <w:lang w:eastAsia="pt-BR"/>
              </w:rPr>
              <w:t>frutos?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3,84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auto" w:fill="auto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Quantidade correta de frutos mediante pedido?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8,5</w:t>
            </w:r>
            <w:r w:rsidR="00155439" w:rsidRPr="00A97EA1">
              <w:rPr>
                <w:rFonts w:eastAsia="Times New Roman" w:cs="Times New Roman"/>
                <w:sz w:val="20"/>
                <w:lang w:eastAsia="pt-BR"/>
              </w:rPr>
              <w:t>0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auto" w:fill="auto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Qualidade do fruto entregue?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7,2</w:t>
            </w:r>
            <w:r w:rsidR="00155439" w:rsidRPr="00A97EA1">
              <w:rPr>
                <w:rFonts w:eastAsia="Times New Roman" w:cs="Times New Roman"/>
                <w:sz w:val="20"/>
                <w:lang w:eastAsia="pt-BR"/>
              </w:rPr>
              <w:t>0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000000" w:fill="FFFFFF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> MF</w:t>
            </w:r>
          </w:p>
        </w:tc>
        <w:tc>
          <w:tcPr>
            <w:tcW w:w="494" w:type="pct"/>
            <w:shd w:val="clear" w:color="000000" w:fill="FFFFFF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6,74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5000" w:type="pct"/>
            <w:gridSpan w:val="2"/>
            <w:shd w:val="clear" w:color="000000" w:fill="EEECE1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>Oferece múltiplas atividades de forma integrada, transporte, estoque, armazenagem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auto" w:fill="auto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Armazenagem do fruto?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2,44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auto" w:fill="auto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Estoque para atender a demanda?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3,8</w:t>
            </w:r>
            <w:r w:rsidR="00155439" w:rsidRPr="00A97EA1">
              <w:rPr>
                <w:rFonts w:eastAsia="Times New Roman" w:cs="Times New Roman"/>
                <w:sz w:val="20"/>
                <w:lang w:eastAsia="pt-BR"/>
              </w:rPr>
              <w:t>0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auto" w:fill="auto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Transporte ideal para atender a demanda?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7,2</w:t>
            </w:r>
            <w:r w:rsidR="00155439" w:rsidRPr="00A97EA1">
              <w:rPr>
                <w:rFonts w:eastAsia="Times New Roman" w:cs="Times New Roman"/>
                <w:sz w:val="20"/>
                <w:lang w:eastAsia="pt-BR"/>
              </w:rPr>
              <w:t>0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000000" w:fill="FFFFFF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 MF</w:t>
            </w:r>
          </w:p>
        </w:tc>
        <w:tc>
          <w:tcPr>
            <w:tcW w:w="494" w:type="pct"/>
            <w:shd w:val="clear" w:color="000000" w:fill="FFFFFF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>4,48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5000" w:type="pct"/>
            <w:gridSpan w:val="2"/>
            <w:shd w:val="clear" w:color="000000" w:fill="EEECE1"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>O objetivo da contratante é reduzir os custos totais da logística, melhorar os serviços e aumentar a flexibilidade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auto" w:fill="auto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São flexíveis a negociação de preços?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2,82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auto" w:fill="auto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Preço cobrado é justo e equivalente ao mercado atual?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3,1</w:t>
            </w:r>
            <w:r w:rsidR="00155439" w:rsidRPr="00A97EA1">
              <w:rPr>
                <w:rFonts w:eastAsia="Times New Roman" w:cs="Times New Roman"/>
                <w:sz w:val="20"/>
                <w:lang w:eastAsia="pt-BR"/>
              </w:rPr>
              <w:t>0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000000" w:fill="FFFFFF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> MF</w:t>
            </w:r>
          </w:p>
        </w:tc>
        <w:tc>
          <w:tcPr>
            <w:tcW w:w="494" w:type="pct"/>
            <w:shd w:val="clear" w:color="000000" w:fill="FFFFFF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>2,96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5000" w:type="pct"/>
            <w:gridSpan w:val="2"/>
            <w:shd w:val="clear" w:color="000000" w:fill="EEECE1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 xml:space="preserve">Contratos de serviços tendem a ser de longo prazo </w:t>
            </w:r>
            <w:r w:rsidR="008E3C19"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>(5</w:t>
            </w:r>
            <w:r w:rsidRPr="00A97EA1">
              <w:rPr>
                <w:rFonts w:eastAsia="Times New Roman" w:cs="Times New Roman"/>
                <w:b/>
                <w:bCs/>
                <w:sz w:val="20"/>
                <w:lang w:eastAsia="pt-BR"/>
              </w:rPr>
              <w:t xml:space="preserve"> a 10 anos)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auto" w:fill="auto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Os atravessadores são abertos a contratos longos?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sz w:val="20"/>
                <w:lang w:eastAsia="pt-BR"/>
              </w:rPr>
              <w:t>2,1</w:t>
            </w:r>
            <w:r w:rsidR="00155439" w:rsidRPr="00A97EA1">
              <w:rPr>
                <w:rFonts w:eastAsia="Times New Roman" w:cs="Times New Roman"/>
                <w:sz w:val="20"/>
                <w:lang w:eastAsia="pt-BR"/>
              </w:rPr>
              <w:t>0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000000" w:fill="FFFFFF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 MF</w:t>
            </w:r>
          </w:p>
        </w:tc>
        <w:tc>
          <w:tcPr>
            <w:tcW w:w="494" w:type="pct"/>
            <w:shd w:val="clear" w:color="000000" w:fill="FFFFFF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2,1</w:t>
            </w:r>
            <w:r w:rsidR="00155439" w:rsidRPr="00A97EA1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0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5000" w:type="pct"/>
            <w:gridSpan w:val="2"/>
            <w:shd w:val="clear" w:color="000000" w:fill="EEECE1"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Possui ampla capacitação de análise e planejamento logístico, assim como o da operação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auto" w:fill="auto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color w:val="000000"/>
                <w:sz w:val="20"/>
                <w:lang w:eastAsia="pt-BR"/>
              </w:rPr>
              <w:t>Os atravessadores possuem desenvoltura no atendimento da malha logística nas cidades de Macapá e Santana?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color w:val="000000"/>
                <w:sz w:val="20"/>
                <w:lang w:eastAsia="pt-BR"/>
              </w:rPr>
              <w:t>7.55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000000" w:fill="FFFFFF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 MF</w:t>
            </w:r>
          </w:p>
        </w:tc>
        <w:tc>
          <w:tcPr>
            <w:tcW w:w="494" w:type="pct"/>
            <w:shd w:val="clear" w:color="000000" w:fill="FFFFFF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7.55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5000" w:type="pct"/>
            <w:gridSpan w:val="2"/>
            <w:shd w:val="clear" w:color="000000" w:fill="EEECE1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Negociações para contrato tendem a ser longas (meses) e num alto nível gerencial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auto" w:fill="auto"/>
            <w:noWrap/>
            <w:hideMark/>
          </w:tcPr>
          <w:p w:rsidR="00B51D97" w:rsidRPr="00A97EA1" w:rsidRDefault="00B51D97" w:rsidP="00B51D9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color w:val="000000"/>
                <w:sz w:val="20"/>
                <w:lang w:eastAsia="pt-BR"/>
              </w:rPr>
              <w:t>Possuem boa articulação e flexibilidade para negociação de contratos?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B51D97" w:rsidRPr="00A97EA1" w:rsidRDefault="00B51D97" w:rsidP="00B51D9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color w:val="000000"/>
                <w:sz w:val="20"/>
                <w:lang w:eastAsia="pt-BR"/>
              </w:rPr>
              <w:t>3,2</w:t>
            </w:r>
            <w:r w:rsidR="00155439" w:rsidRPr="00A97EA1">
              <w:rPr>
                <w:rFonts w:eastAsia="Times New Roman" w:cs="Times New Roman"/>
                <w:color w:val="000000"/>
                <w:sz w:val="20"/>
                <w:lang w:eastAsia="pt-BR"/>
              </w:rPr>
              <w:t>0</w:t>
            </w:r>
          </w:p>
        </w:tc>
      </w:tr>
      <w:tr w:rsidR="00B51D97" w:rsidRPr="00B51D97" w:rsidTr="000405BB">
        <w:trPr>
          <w:trHeight w:val="20"/>
          <w:jc w:val="center"/>
        </w:trPr>
        <w:tc>
          <w:tcPr>
            <w:tcW w:w="4506" w:type="pct"/>
            <w:shd w:val="clear" w:color="000000" w:fill="FFFFFF"/>
            <w:noWrap/>
            <w:hideMark/>
          </w:tcPr>
          <w:p w:rsidR="00B51D97" w:rsidRPr="00A97EA1" w:rsidRDefault="00B51D97" w:rsidP="00E6799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MF</w:t>
            </w:r>
          </w:p>
        </w:tc>
        <w:tc>
          <w:tcPr>
            <w:tcW w:w="494" w:type="pct"/>
            <w:shd w:val="clear" w:color="000000" w:fill="FFFFFF"/>
            <w:noWrap/>
            <w:vAlign w:val="bottom"/>
            <w:hideMark/>
          </w:tcPr>
          <w:p w:rsidR="00B51D97" w:rsidRPr="00A97EA1" w:rsidRDefault="00B51D97" w:rsidP="00E679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A97EA1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3,2</w:t>
            </w:r>
            <w:r w:rsidR="00155439" w:rsidRPr="00A97EA1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0</w:t>
            </w:r>
          </w:p>
        </w:tc>
      </w:tr>
    </w:tbl>
    <w:p w:rsidR="00F34505" w:rsidRPr="00E07367" w:rsidRDefault="00E07367" w:rsidP="00E6799E">
      <w:pPr>
        <w:spacing w:after="0" w:line="240" w:lineRule="auto"/>
        <w:jc w:val="center"/>
        <w:rPr>
          <w:sz w:val="20"/>
        </w:rPr>
      </w:pPr>
      <w:r w:rsidRPr="00E07367">
        <w:rPr>
          <w:sz w:val="20"/>
        </w:rPr>
        <w:t>Fonte: Adaptado de Fleury (1999)</w:t>
      </w:r>
    </w:p>
    <w:p w:rsidR="009F0F9F" w:rsidRDefault="00F34505" w:rsidP="002D6E95">
      <w:pPr>
        <w:spacing w:before="120"/>
        <w:rPr>
          <w:rFonts w:cs="Times New Roman"/>
          <w:szCs w:val="24"/>
        </w:rPr>
      </w:pPr>
      <w:r w:rsidRPr="00E6799E">
        <w:rPr>
          <w:rFonts w:cs="Times New Roman"/>
          <w:szCs w:val="24"/>
        </w:rPr>
        <w:lastRenderedPageBreak/>
        <w:t>Com as médias estimadas por característica logística, foi</w:t>
      </w:r>
      <w:r w:rsidR="000F3F94">
        <w:rPr>
          <w:rFonts w:cs="Times New Roman"/>
          <w:szCs w:val="24"/>
        </w:rPr>
        <w:t xml:space="preserve"> construída uma representação do nível de desempenho do serviço prestado pelos</w:t>
      </w:r>
      <w:r w:rsidRPr="00E6799E">
        <w:rPr>
          <w:rFonts w:cs="Times New Roman"/>
          <w:szCs w:val="24"/>
        </w:rPr>
        <w:t xml:space="preserve"> atravessadores através do gráfico de radar</w:t>
      </w:r>
      <w:r w:rsidR="00341293">
        <w:rPr>
          <w:rFonts w:cs="Times New Roman"/>
          <w:szCs w:val="24"/>
        </w:rPr>
        <w:t>,</w:t>
      </w:r>
      <w:r w:rsidRPr="00E6799E">
        <w:rPr>
          <w:rFonts w:cs="Times New Roman"/>
          <w:szCs w:val="24"/>
        </w:rPr>
        <w:t xml:space="preserve"> conforme exibido </w:t>
      </w:r>
      <w:r w:rsidR="00AA140C">
        <w:rPr>
          <w:rFonts w:cs="Times New Roman"/>
          <w:szCs w:val="24"/>
        </w:rPr>
        <w:t>na figura 2</w:t>
      </w:r>
      <w:r w:rsidR="002660A0">
        <w:rPr>
          <w:rFonts w:cs="Times New Roman"/>
          <w:szCs w:val="24"/>
        </w:rPr>
        <w:t>.</w:t>
      </w:r>
    </w:p>
    <w:p w:rsidR="002660A0" w:rsidRPr="002660A0" w:rsidRDefault="00CE5DD9" w:rsidP="002D6E95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sz w:val="20"/>
        </w:rPr>
        <w:t>Figura 2</w:t>
      </w:r>
      <w:r w:rsidR="002660A0" w:rsidRPr="002660A0">
        <w:rPr>
          <w:rFonts w:cs="Times New Roman"/>
          <w:sz w:val="20"/>
        </w:rPr>
        <w:t xml:space="preserve"> – </w:t>
      </w:r>
      <w:r w:rsidR="00F95154">
        <w:rPr>
          <w:rFonts w:cs="Times New Roman"/>
          <w:sz w:val="20"/>
        </w:rPr>
        <w:t>Nível</w:t>
      </w:r>
      <w:r w:rsidR="002660A0">
        <w:rPr>
          <w:rFonts w:cs="Times New Roman"/>
          <w:sz w:val="20"/>
        </w:rPr>
        <w:t xml:space="preserve"> do</w:t>
      </w:r>
      <w:r w:rsidR="000F3F94">
        <w:rPr>
          <w:rFonts w:cs="Times New Roman"/>
          <w:sz w:val="20"/>
        </w:rPr>
        <w:t xml:space="preserve"> desempenho de</w:t>
      </w:r>
      <w:r w:rsidR="002660A0">
        <w:rPr>
          <w:rFonts w:cs="Times New Roman"/>
          <w:sz w:val="20"/>
        </w:rPr>
        <w:t xml:space="preserve"> serviço prestado</w:t>
      </w:r>
      <w:r w:rsidR="00F75987">
        <w:rPr>
          <w:rFonts w:cs="Times New Roman"/>
          <w:sz w:val="20"/>
        </w:rPr>
        <w:t xml:space="preserve"> pelos atravessadores</w:t>
      </w:r>
      <w:r w:rsidR="002660A0">
        <w:rPr>
          <w:rFonts w:cs="Times New Roman"/>
          <w:sz w:val="20"/>
        </w:rPr>
        <w:t xml:space="preserve"> </w:t>
      </w:r>
    </w:p>
    <w:p w:rsidR="002660A0" w:rsidRDefault="002660A0" w:rsidP="005727BA">
      <w:pPr>
        <w:spacing w:before="120" w:line="240" w:lineRule="auto"/>
        <w:jc w:val="center"/>
        <w:rPr>
          <w:rFonts w:cs="Times New Roman"/>
          <w:szCs w:val="24"/>
        </w:rPr>
      </w:pPr>
      <w:r w:rsidRPr="002660A0">
        <w:rPr>
          <w:rFonts w:cs="Times New Roman"/>
          <w:noProof/>
          <w:szCs w:val="24"/>
          <w:lang w:eastAsia="pt-BR"/>
        </w:rPr>
        <w:drawing>
          <wp:inline distT="0" distB="0" distL="0" distR="0">
            <wp:extent cx="5724525" cy="3810000"/>
            <wp:effectExtent l="0" t="0" r="9525" b="0"/>
            <wp:docPr id="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60A0" w:rsidRDefault="002660A0" w:rsidP="00706520">
      <w:pPr>
        <w:spacing w:before="120"/>
        <w:jc w:val="center"/>
        <w:rPr>
          <w:rFonts w:cs="Times New Roman"/>
          <w:sz w:val="20"/>
        </w:rPr>
      </w:pPr>
      <w:r w:rsidRPr="002660A0">
        <w:rPr>
          <w:rFonts w:cs="Times New Roman"/>
          <w:sz w:val="20"/>
        </w:rPr>
        <w:t>Fonte: Autor (2018)</w:t>
      </w:r>
    </w:p>
    <w:p w:rsidR="002660A0" w:rsidRPr="00F75987" w:rsidRDefault="002660A0" w:rsidP="00706520">
      <w:pPr>
        <w:spacing w:before="120"/>
        <w:rPr>
          <w:rFonts w:cs="Times New Roman"/>
          <w:szCs w:val="24"/>
        </w:rPr>
      </w:pPr>
      <w:r w:rsidRPr="00F75987">
        <w:rPr>
          <w:rFonts w:cs="Times New Roman"/>
          <w:szCs w:val="24"/>
        </w:rPr>
        <w:t xml:space="preserve">Em Relação aos serviços personalizados, observa-se que o atendimento prestado pelos atravessadores é categorizado </w:t>
      </w:r>
      <w:r w:rsidR="00021E27">
        <w:rPr>
          <w:rFonts w:cs="Times New Roman"/>
          <w:szCs w:val="24"/>
        </w:rPr>
        <w:t>em</w:t>
      </w:r>
      <w:r w:rsidRPr="00F75987">
        <w:rPr>
          <w:rFonts w:cs="Times New Roman"/>
          <w:szCs w:val="24"/>
        </w:rPr>
        <w:t xml:space="preserve"> nível intermediário. Segundo os batedores, é raro os atravessadores conseguirem atender em status emergencial</w:t>
      </w:r>
      <w:r w:rsidR="007870FE">
        <w:rPr>
          <w:rFonts w:cs="Times New Roman"/>
          <w:szCs w:val="24"/>
        </w:rPr>
        <w:t xml:space="preserve"> </w:t>
      </w:r>
      <w:r w:rsidRPr="00F75987">
        <w:rPr>
          <w:rFonts w:cs="Times New Roman"/>
          <w:szCs w:val="24"/>
        </w:rPr>
        <w:t xml:space="preserve">os pedidos, ocasionando até o fechamento </w:t>
      </w:r>
      <w:r w:rsidR="001B2C43">
        <w:rPr>
          <w:rFonts w:cs="Times New Roman"/>
          <w:szCs w:val="24"/>
        </w:rPr>
        <w:t>do comércio</w:t>
      </w:r>
      <w:r w:rsidRPr="00F75987">
        <w:rPr>
          <w:rFonts w:cs="Times New Roman"/>
          <w:szCs w:val="24"/>
        </w:rPr>
        <w:t>, pois não possuem o fruto para produzirem a polpa</w:t>
      </w:r>
      <w:r w:rsidR="003C4874">
        <w:rPr>
          <w:rFonts w:cs="Times New Roman"/>
          <w:szCs w:val="24"/>
        </w:rPr>
        <w:t>,</w:t>
      </w:r>
      <w:r w:rsidR="007870FE">
        <w:rPr>
          <w:rFonts w:cs="Times New Roman"/>
          <w:szCs w:val="24"/>
        </w:rPr>
        <w:t xml:space="preserve"> </w:t>
      </w:r>
      <w:r w:rsidR="003C4874">
        <w:rPr>
          <w:rFonts w:cs="Times New Roman"/>
          <w:szCs w:val="24"/>
        </w:rPr>
        <w:t>por sua vez, o</w:t>
      </w:r>
      <w:r w:rsidRPr="00F75987">
        <w:rPr>
          <w:rFonts w:cs="Times New Roman"/>
          <w:szCs w:val="24"/>
        </w:rPr>
        <w:t xml:space="preserve">s atravessadores alegam que há épocas do ano onde a produção do fruto é menor, principalmente na entressafra e isso torna </w:t>
      </w:r>
      <w:r w:rsidR="003C4874">
        <w:rPr>
          <w:rFonts w:cs="Times New Roman"/>
          <w:szCs w:val="24"/>
        </w:rPr>
        <w:t>esta</w:t>
      </w:r>
      <w:r w:rsidRPr="00F75987">
        <w:rPr>
          <w:rFonts w:cs="Times New Roman"/>
          <w:szCs w:val="24"/>
        </w:rPr>
        <w:t xml:space="preserve"> pratica de atendimento emergencial deficitário.</w:t>
      </w:r>
    </w:p>
    <w:p w:rsidR="002660A0" w:rsidRPr="00F75987" w:rsidRDefault="002660A0" w:rsidP="001C4C5A">
      <w:pPr>
        <w:spacing w:before="120"/>
        <w:rPr>
          <w:rFonts w:cs="Times New Roman"/>
          <w:szCs w:val="24"/>
        </w:rPr>
      </w:pPr>
      <w:r w:rsidRPr="00F75987">
        <w:rPr>
          <w:rFonts w:cs="Times New Roman"/>
          <w:szCs w:val="24"/>
        </w:rPr>
        <w:t>Sobre as atividades integradas prestadas pelos atravessadores, a pesquisa mostra que os serviços de armazenagem e estoque são</w:t>
      </w:r>
      <w:r w:rsidR="009D5E3B">
        <w:rPr>
          <w:rFonts w:cs="Times New Roman"/>
          <w:szCs w:val="24"/>
        </w:rPr>
        <w:t xml:space="preserve"> </w:t>
      </w:r>
      <w:r w:rsidRPr="00F75987">
        <w:rPr>
          <w:rFonts w:cs="Times New Roman"/>
          <w:szCs w:val="24"/>
        </w:rPr>
        <w:t xml:space="preserve">categorizados em deficitários. A maioria dos atravessadores não possuem este tipo de serviço. Segundo os batedores, </w:t>
      </w:r>
      <w:r w:rsidR="001C4C5A">
        <w:rPr>
          <w:rFonts w:cs="Times New Roman"/>
          <w:szCs w:val="24"/>
        </w:rPr>
        <w:t>o</w:t>
      </w:r>
      <w:r w:rsidRPr="00F75987">
        <w:rPr>
          <w:rFonts w:cs="Times New Roman"/>
          <w:szCs w:val="24"/>
        </w:rPr>
        <w:t xml:space="preserve"> estoque do fruto é</w:t>
      </w:r>
      <w:r w:rsidR="00227819">
        <w:rPr>
          <w:rFonts w:cs="Times New Roman"/>
          <w:szCs w:val="24"/>
        </w:rPr>
        <w:t xml:space="preserve"> </w:t>
      </w:r>
      <w:r w:rsidRPr="00F75987">
        <w:rPr>
          <w:rFonts w:cs="Times New Roman"/>
          <w:szCs w:val="24"/>
        </w:rPr>
        <w:t>realizado ao ar livre, localizado nas orlas dos portos, se</w:t>
      </w:r>
      <w:r w:rsidR="001C4C5A">
        <w:rPr>
          <w:rFonts w:cs="Times New Roman"/>
          <w:szCs w:val="24"/>
        </w:rPr>
        <w:t>m nenhuma inspeção de qualidade.</w:t>
      </w:r>
    </w:p>
    <w:p w:rsidR="002660A0" w:rsidRPr="00F75987" w:rsidRDefault="002660A0" w:rsidP="00F60716">
      <w:pPr>
        <w:spacing w:before="120"/>
        <w:rPr>
          <w:rFonts w:cs="Times New Roman"/>
          <w:szCs w:val="24"/>
        </w:rPr>
      </w:pPr>
      <w:r w:rsidRPr="00F75987">
        <w:rPr>
          <w:rFonts w:cs="Times New Roman"/>
          <w:szCs w:val="24"/>
        </w:rPr>
        <w:lastRenderedPageBreak/>
        <w:t>A respeito da característica de redução de custos, a pesquisa categoriza o serviço prestado como deficitário. Os atravessadores não adotam a política de flexibilidade de preços, principalmente na entressafra onde o fruto se torna mais escasso.</w:t>
      </w:r>
    </w:p>
    <w:p w:rsidR="002660A0" w:rsidRPr="00F75987" w:rsidRDefault="002660A0" w:rsidP="00F60716">
      <w:pPr>
        <w:spacing w:before="120"/>
        <w:rPr>
          <w:rFonts w:cs="Times New Roman"/>
          <w:szCs w:val="24"/>
        </w:rPr>
      </w:pPr>
      <w:r w:rsidRPr="00F75987">
        <w:rPr>
          <w:rFonts w:cs="Times New Roman"/>
          <w:szCs w:val="24"/>
        </w:rPr>
        <w:t>Quanto ao contrato de serviços dos atravessadores, o resultado da pesquisa</w:t>
      </w:r>
      <w:r w:rsidR="00227819">
        <w:rPr>
          <w:rFonts w:cs="Times New Roman"/>
          <w:szCs w:val="24"/>
        </w:rPr>
        <w:t xml:space="preserve"> </w:t>
      </w:r>
      <w:r w:rsidRPr="00F75987">
        <w:rPr>
          <w:rFonts w:cs="Times New Roman"/>
          <w:szCs w:val="24"/>
        </w:rPr>
        <w:t>sinaliza</w:t>
      </w:r>
      <w:r w:rsidR="00227819">
        <w:rPr>
          <w:rFonts w:cs="Times New Roman"/>
          <w:szCs w:val="24"/>
        </w:rPr>
        <w:t xml:space="preserve"> </w:t>
      </w:r>
      <w:r w:rsidRPr="00F75987">
        <w:rPr>
          <w:rFonts w:cs="Times New Roman"/>
          <w:szCs w:val="24"/>
        </w:rPr>
        <w:t>a atividade como deficitário. Não há contrato de serviços com os batedores, exceto</w:t>
      </w:r>
      <w:r w:rsidR="00227819">
        <w:rPr>
          <w:rFonts w:cs="Times New Roman"/>
          <w:szCs w:val="24"/>
        </w:rPr>
        <w:t xml:space="preserve"> </w:t>
      </w:r>
      <w:r w:rsidRPr="00F75987">
        <w:rPr>
          <w:rFonts w:cs="Times New Roman"/>
          <w:szCs w:val="24"/>
        </w:rPr>
        <w:t>nos casos dos grandes beneficiadores do fruto (fábricas) que possuem prioridade na compra do açaí devido ao poder de barganha.</w:t>
      </w:r>
    </w:p>
    <w:p w:rsidR="002660A0" w:rsidRPr="00F75987" w:rsidRDefault="002660A0" w:rsidP="00E37FCB">
      <w:pPr>
        <w:spacing w:before="120"/>
        <w:rPr>
          <w:rFonts w:cs="Times New Roman"/>
          <w:szCs w:val="24"/>
        </w:rPr>
      </w:pPr>
      <w:r w:rsidRPr="00F75987">
        <w:rPr>
          <w:rFonts w:cs="Times New Roman"/>
          <w:szCs w:val="24"/>
        </w:rPr>
        <w:t xml:space="preserve">Na análise de característica do planejamento logístico, </w:t>
      </w:r>
      <w:r w:rsidR="000B5BE4">
        <w:rPr>
          <w:rFonts w:cs="Times New Roman"/>
          <w:szCs w:val="24"/>
        </w:rPr>
        <w:t>o resultado</w:t>
      </w:r>
      <w:r w:rsidRPr="00F75987">
        <w:rPr>
          <w:rFonts w:cs="Times New Roman"/>
          <w:szCs w:val="24"/>
        </w:rPr>
        <w:t xml:space="preserve"> categoriz</w:t>
      </w:r>
      <w:r w:rsidR="000B5BE4">
        <w:rPr>
          <w:rFonts w:cs="Times New Roman"/>
          <w:szCs w:val="24"/>
        </w:rPr>
        <w:t>a</w:t>
      </w:r>
      <w:r w:rsidR="00C21BC9">
        <w:rPr>
          <w:rFonts w:cs="Times New Roman"/>
          <w:szCs w:val="24"/>
        </w:rPr>
        <w:t xml:space="preserve"> a atividade de intermediário</w:t>
      </w:r>
      <w:r w:rsidRPr="00F75987">
        <w:rPr>
          <w:rFonts w:cs="Times New Roman"/>
          <w:szCs w:val="24"/>
        </w:rPr>
        <w:t xml:space="preserve"> a eficaz. Percebeu-se durante a </w:t>
      </w:r>
      <w:r w:rsidR="00723700">
        <w:rPr>
          <w:rFonts w:cs="Times New Roman"/>
          <w:szCs w:val="24"/>
        </w:rPr>
        <w:t>pesquisa</w:t>
      </w:r>
      <w:r w:rsidRPr="00F75987">
        <w:rPr>
          <w:rFonts w:cs="Times New Roman"/>
          <w:szCs w:val="24"/>
        </w:rPr>
        <w:t xml:space="preserve"> que mesmo os batedores sendo contrários de certas práticas dos atravessadores, a operação logística realizada para atendimento nas cidades de Macapá e Santana é relevante, pois conseguem atender geograficamente toda a malha da região. Vale lembrar que Macapá e Santana são desprovidas</w:t>
      </w:r>
      <w:r w:rsidR="00227819">
        <w:rPr>
          <w:rFonts w:cs="Times New Roman"/>
          <w:szCs w:val="24"/>
        </w:rPr>
        <w:t xml:space="preserve"> </w:t>
      </w:r>
      <w:r w:rsidRPr="00F75987">
        <w:rPr>
          <w:rFonts w:cs="Times New Roman"/>
          <w:szCs w:val="24"/>
        </w:rPr>
        <w:t>de rodovias para logística do fruto, ou seja, todo o escoamento de açaí é realizado através de embarcações, assim a mercadoria chega até</w:t>
      </w:r>
      <w:r w:rsidR="00227819">
        <w:rPr>
          <w:rFonts w:cs="Times New Roman"/>
          <w:szCs w:val="24"/>
        </w:rPr>
        <w:t xml:space="preserve"> </w:t>
      </w:r>
      <w:r w:rsidRPr="00F75987">
        <w:rPr>
          <w:rFonts w:cs="Times New Roman"/>
          <w:szCs w:val="24"/>
        </w:rPr>
        <w:t xml:space="preserve">os portos e conseguinte aos batedores. Este ciclo logístico é levado em conta </w:t>
      </w:r>
      <w:r w:rsidR="007C7353">
        <w:rPr>
          <w:rFonts w:cs="Times New Roman"/>
          <w:szCs w:val="24"/>
        </w:rPr>
        <w:t xml:space="preserve">por </w:t>
      </w:r>
      <w:r w:rsidR="00706C89">
        <w:rPr>
          <w:rFonts w:cs="Times New Roman"/>
          <w:szCs w:val="24"/>
        </w:rPr>
        <w:t>uma pequena parte dos</w:t>
      </w:r>
      <w:r w:rsidRPr="00F75987">
        <w:rPr>
          <w:rFonts w:cs="Times New Roman"/>
          <w:szCs w:val="24"/>
        </w:rPr>
        <w:t xml:space="preserve"> batedores, uma vez que sem os a</w:t>
      </w:r>
      <w:r w:rsidR="00723700">
        <w:rPr>
          <w:rFonts w:cs="Times New Roman"/>
          <w:szCs w:val="24"/>
        </w:rPr>
        <w:t>travessadores</w:t>
      </w:r>
      <w:r w:rsidRPr="00F75987">
        <w:rPr>
          <w:rFonts w:cs="Times New Roman"/>
          <w:szCs w:val="24"/>
        </w:rPr>
        <w:t xml:space="preserve"> o escoamento de açaí poderia estar restrito.</w:t>
      </w:r>
    </w:p>
    <w:p w:rsidR="002660A0" w:rsidRDefault="002660A0" w:rsidP="00E37FCB">
      <w:pPr>
        <w:spacing w:before="120"/>
        <w:rPr>
          <w:rFonts w:cs="Times New Roman"/>
          <w:szCs w:val="24"/>
        </w:rPr>
      </w:pPr>
      <w:r w:rsidRPr="00F75987">
        <w:rPr>
          <w:rFonts w:cs="Times New Roman"/>
          <w:szCs w:val="24"/>
        </w:rPr>
        <w:t xml:space="preserve">Sobre </w:t>
      </w:r>
      <w:r w:rsidR="0054044E" w:rsidRPr="00F75987">
        <w:rPr>
          <w:rFonts w:cs="Times New Roman"/>
          <w:szCs w:val="24"/>
        </w:rPr>
        <w:t>a</w:t>
      </w:r>
      <w:r w:rsidRPr="00F75987">
        <w:rPr>
          <w:rFonts w:cs="Times New Roman"/>
          <w:szCs w:val="24"/>
        </w:rPr>
        <w:t xml:space="preserve"> negociação de contratos em nível </w:t>
      </w:r>
      <w:r w:rsidR="0054044E" w:rsidRPr="00F75987">
        <w:rPr>
          <w:rFonts w:cs="Times New Roman"/>
          <w:szCs w:val="24"/>
        </w:rPr>
        <w:t xml:space="preserve">gerencial, </w:t>
      </w:r>
      <w:r w:rsidRPr="00F75987">
        <w:rPr>
          <w:rFonts w:cs="Times New Roman"/>
          <w:szCs w:val="24"/>
        </w:rPr>
        <w:t>o resultado indica o serviço como deficitário. Como citado anteriormente, não há por parte dos atravessadores alguma flexibilidade de contrato</w:t>
      </w:r>
      <w:r w:rsidR="00227819">
        <w:rPr>
          <w:rFonts w:cs="Times New Roman"/>
          <w:szCs w:val="24"/>
        </w:rPr>
        <w:t xml:space="preserve"> </w:t>
      </w:r>
      <w:r w:rsidRPr="00F75987">
        <w:rPr>
          <w:rFonts w:cs="Times New Roman"/>
          <w:szCs w:val="24"/>
        </w:rPr>
        <w:t>para os batedores, apenas para grandes fábricas. Foi perceptível na pesquisa que os atravessadores não aderem à política de negociações, são articuladores natos e fortuitamente oferecem opções de preços.</w:t>
      </w:r>
    </w:p>
    <w:p w:rsidR="002E4D30" w:rsidRDefault="002E4D30" w:rsidP="002E4D30">
      <w:pPr>
        <w:pStyle w:val="Corpodetexto"/>
        <w:spacing w:before="120" w:beforeAutospacing="0" w:after="12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5.0 </w:t>
      </w:r>
      <w:r w:rsidR="00C215F3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732D60" w:rsidRDefault="00C215F3" w:rsidP="00C215F3">
      <w:pPr>
        <w:spacing w:before="120"/>
        <w:rPr>
          <w:rFonts w:cs="Times New Roman"/>
          <w:szCs w:val="24"/>
        </w:rPr>
      </w:pPr>
      <w:r w:rsidRPr="00C215F3">
        <w:rPr>
          <w:rFonts w:cs="Times New Roman"/>
          <w:color w:val="000000" w:themeColor="text1"/>
          <w:szCs w:val="24"/>
        </w:rPr>
        <w:t>Para classificar os atravessadores como transportadores tradicionais ou operadores logísticos, foi necessário avaliar a sua capacidade operacional num sentido macro.</w:t>
      </w:r>
      <w:r w:rsidR="00926E36">
        <w:rPr>
          <w:rFonts w:cs="Times New Roman"/>
          <w:color w:val="000000" w:themeColor="text1"/>
          <w:szCs w:val="24"/>
        </w:rPr>
        <w:t xml:space="preserve"> </w:t>
      </w:r>
      <w:r w:rsidR="001F518F">
        <w:rPr>
          <w:rFonts w:cs="Times New Roman"/>
          <w:szCs w:val="24"/>
        </w:rPr>
        <w:t>De acordo com</w:t>
      </w:r>
      <w:r w:rsidRPr="00C215F3">
        <w:rPr>
          <w:rFonts w:cs="Times New Roman"/>
          <w:szCs w:val="24"/>
        </w:rPr>
        <w:t xml:space="preserve"> a pesquisa realizada, mesmo sendo os atravessadores categorizados por um planejamento logístico de intermediário a eficaz, os outros quesitos demonstraram baixos resultados, </w:t>
      </w:r>
      <w:r w:rsidR="00732D60">
        <w:rPr>
          <w:rFonts w:cs="Times New Roman"/>
          <w:szCs w:val="24"/>
        </w:rPr>
        <w:t>sinalizando</w:t>
      </w:r>
      <w:r w:rsidRPr="00C215F3">
        <w:rPr>
          <w:rFonts w:cs="Times New Roman"/>
          <w:szCs w:val="24"/>
        </w:rPr>
        <w:t>-o</w:t>
      </w:r>
      <w:r w:rsidR="00732D60">
        <w:rPr>
          <w:rFonts w:cs="Times New Roman"/>
          <w:szCs w:val="24"/>
        </w:rPr>
        <w:t xml:space="preserve">s como deficitários no segmento. </w:t>
      </w:r>
    </w:p>
    <w:p w:rsidR="00C215F3" w:rsidRPr="00C215F3" w:rsidRDefault="001C4E20" w:rsidP="00C215F3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Desta maneira</w:t>
      </w:r>
      <w:r w:rsidR="00C215F3" w:rsidRPr="00C215F3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os atravessadores </w:t>
      </w:r>
      <w:r w:rsidR="00C215F3" w:rsidRPr="00C215F3">
        <w:rPr>
          <w:rFonts w:cs="Times New Roman"/>
          <w:szCs w:val="24"/>
        </w:rPr>
        <w:t>possuem relevantes características de transportadores tradicionais, ou seja, não agrega</w:t>
      </w:r>
      <w:r w:rsidR="00630A8C">
        <w:rPr>
          <w:rFonts w:cs="Times New Roman"/>
          <w:szCs w:val="24"/>
        </w:rPr>
        <w:t>m</w:t>
      </w:r>
      <w:r w:rsidR="00C215F3" w:rsidRPr="00C215F3">
        <w:rPr>
          <w:rFonts w:cs="Times New Roman"/>
          <w:szCs w:val="24"/>
        </w:rPr>
        <w:t xml:space="preserve"> valor ao serviço prestado para o</w:t>
      </w:r>
      <w:r w:rsidR="00926E36">
        <w:rPr>
          <w:rFonts w:cs="Times New Roman"/>
          <w:szCs w:val="24"/>
        </w:rPr>
        <w:t>s batedores, tampouco para o consumidor final.</w:t>
      </w:r>
    </w:p>
    <w:p w:rsidR="00795042" w:rsidRDefault="00C215F3" w:rsidP="00C215F3">
      <w:pPr>
        <w:spacing w:before="120"/>
        <w:rPr>
          <w:rFonts w:cs="Times New Roman"/>
          <w:szCs w:val="24"/>
        </w:rPr>
      </w:pPr>
      <w:r w:rsidRPr="00C215F3">
        <w:rPr>
          <w:rFonts w:cs="Times New Roman"/>
          <w:szCs w:val="24"/>
        </w:rPr>
        <w:t xml:space="preserve">É importante salientar que na região de Macapá e Santana, os atravessadores são praticamente os únicos componentes que realizam este tipo de serviço, </w:t>
      </w:r>
      <w:r w:rsidR="008C6343">
        <w:rPr>
          <w:rFonts w:cs="Times New Roman"/>
          <w:szCs w:val="24"/>
        </w:rPr>
        <w:t xml:space="preserve">logo </w:t>
      </w:r>
      <w:r w:rsidRPr="00C215F3">
        <w:rPr>
          <w:rFonts w:cs="Times New Roman"/>
          <w:szCs w:val="24"/>
        </w:rPr>
        <w:t xml:space="preserve">o mercado de açaí fica refém deste </w:t>
      </w:r>
      <w:r w:rsidR="008C6343">
        <w:rPr>
          <w:rFonts w:cs="Times New Roman"/>
          <w:szCs w:val="24"/>
        </w:rPr>
        <w:t>“</w:t>
      </w:r>
      <w:r w:rsidRPr="00C215F3">
        <w:rPr>
          <w:rFonts w:cs="Times New Roman"/>
          <w:szCs w:val="24"/>
        </w:rPr>
        <w:t>fenômeno</w:t>
      </w:r>
      <w:r w:rsidR="008C6343">
        <w:rPr>
          <w:rFonts w:cs="Times New Roman"/>
          <w:szCs w:val="24"/>
        </w:rPr>
        <w:t>”</w:t>
      </w:r>
      <w:r w:rsidRPr="00C215F3">
        <w:rPr>
          <w:rFonts w:cs="Times New Roman"/>
          <w:szCs w:val="24"/>
        </w:rPr>
        <w:t xml:space="preserve">, </w:t>
      </w:r>
      <w:r w:rsidR="008C6343">
        <w:rPr>
          <w:rFonts w:cs="Times New Roman"/>
          <w:szCs w:val="24"/>
        </w:rPr>
        <w:t xml:space="preserve">mesmo que indiretamente, </w:t>
      </w:r>
      <w:r w:rsidRPr="00C215F3">
        <w:rPr>
          <w:rFonts w:cs="Times New Roman"/>
          <w:szCs w:val="24"/>
        </w:rPr>
        <w:t>acabam controlando</w:t>
      </w:r>
      <w:r w:rsidR="00181E99">
        <w:rPr>
          <w:rFonts w:cs="Times New Roman"/>
          <w:szCs w:val="24"/>
        </w:rPr>
        <w:t xml:space="preserve"> </w:t>
      </w:r>
      <w:r w:rsidRPr="00C215F3">
        <w:rPr>
          <w:rFonts w:cs="Times New Roman"/>
          <w:szCs w:val="24"/>
        </w:rPr>
        <w:t>o mercantil</w:t>
      </w:r>
      <w:r w:rsidR="00181E99">
        <w:rPr>
          <w:rFonts w:cs="Times New Roman"/>
          <w:szCs w:val="24"/>
        </w:rPr>
        <w:t xml:space="preserve"> </w:t>
      </w:r>
      <w:r w:rsidRPr="00C215F3">
        <w:rPr>
          <w:rFonts w:cs="Times New Roman"/>
          <w:szCs w:val="24"/>
        </w:rPr>
        <w:t xml:space="preserve">do fruto. </w:t>
      </w:r>
    </w:p>
    <w:p w:rsidR="00C45596" w:rsidRPr="00227819" w:rsidRDefault="00C215F3" w:rsidP="00C215F3">
      <w:pPr>
        <w:spacing w:before="120"/>
        <w:rPr>
          <w:rFonts w:cs="Times New Roman"/>
          <w:color w:val="000000" w:themeColor="text1"/>
          <w:szCs w:val="24"/>
        </w:rPr>
      </w:pPr>
      <w:r w:rsidRPr="00C215F3">
        <w:rPr>
          <w:rFonts w:cs="Times New Roman"/>
          <w:color w:val="000000" w:themeColor="text1"/>
          <w:szCs w:val="24"/>
        </w:rPr>
        <w:t xml:space="preserve">Ainda que sejam recompensados pela facilitação logística que promovem aos batedores e fábricas de beneficiamento, os atravessadores desempenham mais </w:t>
      </w:r>
      <w:r w:rsidR="00B82F7D">
        <w:rPr>
          <w:rFonts w:cs="Times New Roman"/>
          <w:color w:val="000000" w:themeColor="text1"/>
          <w:szCs w:val="24"/>
        </w:rPr>
        <w:t xml:space="preserve">de </w:t>
      </w:r>
      <w:r w:rsidRPr="00C215F3">
        <w:rPr>
          <w:rFonts w:cs="Times New Roman"/>
          <w:color w:val="000000" w:themeColor="text1"/>
          <w:szCs w:val="24"/>
        </w:rPr>
        <w:t xml:space="preserve">uma função, a de comercialização </w:t>
      </w:r>
      <w:r w:rsidR="00B82F7D">
        <w:rPr>
          <w:rFonts w:cs="Times New Roman"/>
          <w:color w:val="000000" w:themeColor="text1"/>
          <w:szCs w:val="24"/>
        </w:rPr>
        <w:t>e logística</w:t>
      </w:r>
      <w:r w:rsidRPr="00C215F3">
        <w:rPr>
          <w:rFonts w:cs="Times New Roman"/>
          <w:color w:val="000000" w:themeColor="text1"/>
          <w:szCs w:val="24"/>
        </w:rPr>
        <w:t xml:space="preserve">, </w:t>
      </w:r>
      <w:r w:rsidR="00F63B25">
        <w:rPr>
          <w:rFonts w:cs="Times New Roman"/>
          <w:color w:val="000000" w:themeColor="text1"/>
          <w:szCs w:val="24"/>
        </w:rPr>
        <w:t>portanto</w:t>
      </w:r>
      <w:r w:rsidR="00227819">
        <w:rPr>
          <w:rFonts w:cs="Times New Roman"/>
          <w:color w:val="000000" w:themeColor="text1"/>
          <w:szCs w:val="24"/>
        </w:rPr>
        <w:t xml:space="preserve"> </w:t>
      </w:r>
      <w:r w:rsidR="00B82F7D">
        <w:rPr>
          <w:rFonts w:cs="Times New Roman"/>
          <w:color w:val="000000" w:themeColor="text1"/>
          <w:szCs w:val="24"/>
        </w:rPr>
        <w:t>acrescem</w:t>
      </w:r>
      <w:r w:rsidR="00227819">
        <w:rPr>
          <w:rFonts w:cs="Times New Roman"/>
          <w:color w:val="000000" w:themeColor="text1"/>
          <w:szCs w:val="24"/>
        </w:rPr>
        <w:t xml:space="preserve"> </w:t>
      </w:r>
      <w:r w:rsidR="00B82F7D">
        <w:rPr>
          <w:rFonts w:cs="Times New Roman"/>
          <w:color w:val="000000" w:themeColor="text1"/>
          <w:szCs w:val="24"/>
        </w:rPr>
        <w:t>tod</w:t>
      </w:r>
      <w:r w:rsidRPr="00C215F3">
        <w:rPr>
          <w:rFonts w:cs="Times New Roman"/>
          <w:color w:val="000000" w:themeColor="text1"/>
          <w:szCs w:val="24"/>
        </w:rPr>
        <w:t xml:space="preserve">o </w:t>
      </w:r>
      <w:r w:rsidR="00B82F7D">
        <w:rPr>
          <w:rFonts w:cs="Times New Roman"/>
          <w:color w:val="000000" w:themeColor="text1"/>
          <w:szCs w:val="24"/>
        </w:rPr>
        <w:t xml:space="preserve">o </w:t>
      </w:r>
      <w:r w:rsidRPr="00C215F3">
        <w:rPr>
          <w:rFonts w:cs="Times New Roman"/>
          <w:color w:val="000000" w:themeColor="text1"/>
          <w:szCs w:val="24"/>
        </w:rPr>
        <w:t xml:space="preserve">custo logístico na venda da saca para os </w:t>
      </w:r>
      <w:r w:rsidR="00F60716" w:rsidRPr="00C215F3">
        <w:rPr>
          <w:rFonts w:cs="Times New Roman"/>
          <w:color w:val="000000" w:themeColor="text1"/>
          <w:szCs w:val="24"/>
        </w:rPr>
        <w:t>batedores. Este</w:t>
      </w:r>
      <w:r w:rsidRPr="00C215F3">
        <w:rPr>
          <w:rFonts w:cs="Times New Roman"/>
          <w:color w:val="000000" w:themeColor="text1"/>
          <w:szCs w:val="24"/>
        </w:rPr>
        <w:t xml:space="preserve"> </w:t>
      </w:r>
      <w:r w:rsidRPr="00C215F3">
        <w:rPr>
          <w:rFonts w:cs="Times New Roman"/>
          <w:i/>
          <w:color w:val="000000" w:themeColor="text1"/>
          <w:szCs w:val="24"/>
        </w:rPr>
        <w:t>modus operandi</w:t>
      </w:r>
      <w:r w:rsidR="00227819">
        <w:rPr>
          <w:rFonts w:cs="Times New Roman"/>
          <w:i/>
          <w:color w:val="000000" w:themeColor="text1"/>
          <w:szCs w:val="24"/>
        </w:rPr>
        <w:t xml:space="preserve"> </w:t>
      </w:r>
      <w:r w:rsidR="00B84DA8">
        <w:rPr>
          <w:rFonts w:cs="Times New Roman"/>
          <w:color w:val="000000" w:themeColor="text1"/>
          <w:szCs w:val="24"/>
        </w:rPr>
        <w:t>exercido pelos</w:t>
      </w:r>
      <w:r w:rsidRPr="00C215F3">
        <w:rPr>
          <w:rFonts w:cs="Times New Roman"/>
          <w:color w:val="000000" w:themeColor="text1"/>
          <w:szCs w:val="24"/>
        </w:rPr>
        <w:t xml:space="preserve"> atravessadores </w:t>
      </w:r>
      <w:r w:rsidR="00A5452A">
        <w:rPr>
          <w:rFonts w:cs="Times New Roman"/>
          <w:color w:val="000000" w:themeColor="text1"/>
          <w:szCs w:val="24"/>
        </w:rPr>
        <w:t>acarreta</w:t>
      </w:r>
      <w:r w:rsidR="00227819">
        <w:rPr>
          <w:rFonts w:cs="Times New Roman"/>
          <w:color w:val="000000" w:themeColor="text1"/>
          <w:szCs w:val="24"/>
        </w:rPr>
        <w:t xml:space="preserve"> </w:t>
      </w:r>
      <w:r w:rsidR="00616AE2">
        <w:rPr>
          <w:rFonts w:cs="Times New Roman"/>
          <w:color w:val="000000" w:themeColor="text1"/>
          <w:szCs w:val="24"/>
        </w:rPr>
        <w:t xml:space="preserve">um superfaturamento </w:t>
      </w:r>
      <w:r w:rsidRPr="00C215F3">
        <w:rPr>
          <w:rFonts w:cs="Times New Roman"/>
          <w:color w:val="000000" w:themeColor="text1"/>
          <w:szCs w:val="24"/>
        </w:rPr>
        <w:t>no comércio do açaí, pois acuam os batedores a pagarem</w:t>
      </w:r>
      <w:r w:rsidR="00E46C7F">
        <w:rPr>
          <w:rFonts w:cs="Times New Roman"/>
          <w:color w:val="000000" w:themeColor="text1"/>
          <w:szCs w:val="24"/>
        </w:rPr>
        <w:t xml:space="preserve"> </w:t>
      </w:r>
      <w:r w:rsidRPr="00C215F3">
        <w:rPr>
          <w:rFonts w:cs="Times New Roman"/>
          <w:color w:val="000000" w:themeColor="text1"/>
          <w:szCs w:val="24"/>
        </w:rPr>
        <w:t xml:space="preserve">um preço </w:t>
      </w:r>
      <w:r w:rsidR="00C45596">
        <w:rPr>
          <w:rFonts w:cs="Times New Roman"/>
          <w:color w:val="000000" w:themeColor="text1"/>
          <w:szCs w:val="24"/>
        </w:rPr>
        <w:t>elevado pelo fruto.</w:t>
      </w:r>
    </w:p>
    <w:p w:rsidR="00C215F3" w:rsidRPr="00C215F3" w:rsidRDefault="00C215F3" w:rsidP="00C215F3">
      <w:pPr>
        <w:spacing w:before="120"/>
        <w:rPr>
          <w:rFonts w:cs="Times New Roman"/>
          <w:szCs w:val="24"/>
        </w:rPr>
      </w:pPr>
      <w:r w:rsidRPr="00C215F3">
        <w:rPr>
          <w:rFonts w:cs="Times New Roman"/>
          <w:szCs w:val="24"/>
        </w:rPr>
        <w:t xml:space="preserve">Uma das saídas </w:t>
      </w:r>
      <w:r w:rsidR="00227819">
        <w:rPr>
          <w:rFonts w:cs="Times New Roman"/>
          <w:szCs w:val="24"/>
        </w:rPr>
        <w:t>utilizadas</w:t>
      </w:r>
      <w:r w:rsidRPr="00C215F3">
        <w:rPr>
          <w:rFonts w:cs="Times New Roman"/>
          <w:szCs w:val="24"/>
        </w:rPr>
        <w:t xml:space="preserve"> pelo setor é a estruturação de cooperativas agrícolas. Essas organizações</w:t>
      </w:r>
      <w:r w:rsidR="00227819">
        <w:rPr>
          <w:rFonts w:cs="Times New Roman"/>
          <w:szCs w:val="24"/>
        </w:rPr>
        <w:t xml:space="preserve"> </w:t>
      </w:r>
      <w:r w:rsidRPr="00C215F3">
        <w:rPr>
          <w:rFonts w:cs="Times New Roman"/>
          <w:szCs w:val="24"/>
        </w:rPr>
        <w:t>formam a cadeia logística</w:t>
      </w:r>
      <w:r w:rsidR="00227819">
        <w:rPr>
          <w:rFonts w:cs="Times New Roman"/>
          <w:szCs w:val="24"/>
        </w:rPr>
        <w:t xml:space="preserve"> </w:t>
      </w:r>
      <w:r w:rsidRPr="00C215F3">
        <w:rPr>
          <w:rFonts w:cs="Times New Roman"/>
          <w:szCs w:val="24"/>
        </w:rPr>
        <w:t xml:space="preserve">e comercial do fruto, promovendo o elo entre produtores, batedores e fábricas. Outro aspecto importante é o valor agregado que as cooperativas podem promover ao segmento, pois </w:t>
      </w:r>
      <w:r w:rsidR="006A0113">
        <w:rPr>
          <w:rFonts w:cs="Times New Roman"/>
          <w:szCs w:val="24"/>
        </w:rPr>
        <w:t xml:space="preserve">estão sujeitas a </w:t>
      </w:r>
      <w:r w:rsidR="00BF0D51">
        <w:rPr>
          <w:rFonts w:cs="Times New Roman"/>
          <w:szCs w:val="24"/>
        </w:rPr>
        <w:t>credenciar</w:t>
      </w:r>
      <w:r w:rsidR="006A0113">
        <w:rPr>
          <w:rFonts w:cs="Times New Roman"/>
          <w:szCs w:val="24"/>
        </w:rPr>
        <w:t>em</w:t>
      </w:r>
      <w:r w:rsidR="00BF0D51">
        <w:rPr>
          <w:rFonts w:cs="Times New Roman"/>
          <w:szCs w:val="24"/>
        </w:rPr>
        <w:t xml:space="preserve"> </w:t>
      </w:r>
      <w:r w:rsidRPr="00C215F3">
        <w:rPr>
          <w:rFonts w:cs="Times New Roman"/>
          <w:szCs w:val="24"/>
        </w:rPr>
        <w:t xml:space="preserve">certificações de qualidade, sendo </w:t>
      </w:r>
      <w:r w:rsidR="00BF0D51" w:rsidRPr="00C215F3">
        <w:rPr>
          <w:rFonts w:cs="Times New Roman"/>
          <w:szCs w:val="24"/>
        </w:rPr>
        <w:t>habilitadas</w:t>
      </w:r>
      <w:r w:rsidRPr="00C215F3">
        <w:rPr>
          <w:rFonts w:cs="Times New Roman"/>
          <w:szCs w:val="24"/>
        </w:rPr>
        <w:t xml:space="preserve"> para exportação do fruto, em outros termos, é a “obtenção do lucro através de um produto com boa procedência”. </w:t>
      </w:r>
      <w:bookmarkStart w:id="0" w:name="_GoBack"/>
      <w:bookmarkEnd w:id="0"/>
    </w:p>
    <w:p w:rsidR="00C215F3" w:rsidRDefault="00C215F3" w:rsidP="00C215F3">
      <w:pPr>
        <w:spacing w:before="120"/>
        <w:rPr>
          <w:rFonts w:cs="Times New Roman"/>
          <w:szCs w:val="24"/>
        </w:rPr>
      </w:pPr>
      <w:r w:rsidRPr="00C215F3">
        <w:rPr>
          <w:rFonts w:cs="Times New Roman"/>
          <w:szCs w:val="24"/>
        </w:rPr>
        <w:t xml:space="preserve">Por fim, cabe a gestão </w:t>
      </w:r>
      <w:r w:rsidR="00D011D0">
        <w:rPr>
          <w:rFonts w:cs="Times New Roman"/>
          <w:szCs w:val="24"/>
        </w:rPr>
        <w:t>pública</w:t>
      </w:r>
      <w:r w:rsidRPr="00C215F3">
        <w:rPr>
          <w:rFonts w:cs="Times New Roman"/>
          <w:szCs w:val="24"/>
        </w:rPr>
        <w:t xml:space="preserve"> que rege a regularização das atividades mercantis e logística, analisar e frear as práticas capitalistas deste mercado e também incentivar e subsidiar alternativas para contorno deste “fenômeno</w:t>
      </w:r>
      <w:r w:rsidR="00D44F34">
        <w:rPr>
          <w:rFonts w:cs="Times New Roman"/>
          <w:szCs w:val="24"/>
        </w:rPr>
        <w:t>”</w:t>
      </w:r>
      <w:r w:rsidRPr="00C215F3">
        <w:rPr>
          <w:rFonts w:cs="Times New Roman"/>
          <w:szCs w:val="24"/>
        </w:rPr>
        <w:t xml:space="preserve"> capitalista.</w:t>
      </w:r>
    </w:p>
    <w:p w:rsidR="00C215F3" w:rsidRDefault="00C215F3" w:rsidP="00C215F3">
      <w:pPr>
        <w:spacing w:before="120"/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C5679E">
        <w:rPr>
          <w:rFonts w:cs="Times New Roman"/>
          <w:b/>
          <w:color w:val="000000" w:themeColor="text1"/>
          <w:szCs w:val="24"/>
          <w:shd w:val="clear" w:color="auto" w:fill="FFFFFF"/>
        </w:rPr>
        <w:t xml:space="preserve">REFERÊNCIAS </w:t>
      </w:r>
      <w:r>
        <w:rPr>
          <w:rFonts w:cs="Times New Roman"/>
          <w:b/>
          <w:color w:val="000000" w:themeColor="text1"/>
          <w:szCs w:val="24"/>
          <w:shd w:val="clear" w:color="auto" w:fill="FFFFFF"/>
        </w:rPr>
        <w:t>BIBLIOGRÁFICAS</w:t>
      </w:r>
    </w:p>
    <w:p w:rsidR="00C215F3" w:rsidRPr="0083575A" w:rsidRDefault="00C215F3" w:rsidP="00C215F3">
      <w:pPr>
        <w:spacing w:before="120" w:line="240" w:lineRule="auto"/>
        <w:rPr>
          <w:rFonts w:cs="Times New Roman"/>
          <w:sz w:val="20"/>
        </w:rPr>
      </w:pPr>
      <w:r w:rsidRPr="0083575A">
        <w:rPr>
          <w:rFonts w:cs="Times New Roman"/>
          <w:sz w:val="20"/>
        </w:rPr>
        <w:t>ABOL – Associação Brasileira de Operadores Logísticos.</w:t>
      </w:r>
      <w:r w:rsidRPr="0083575A">
        <w:rPr>
          <w:rFonts w:cs="Times New Roman"/>
          <w:b/>
          <w:sz w:val="20"/>
        </w:rPr>
        <w:t xml:space="preserve"> Compromisso ABOL Com Seus Associados, Atores de Mercado, Demais Associações Afins, Setor Público, Comunidade Acadêmica, Científica, E Pessoa em Geral</w:t>
      </w:r>
      <w:r w:rsidRPr="0083575A">
        <w:rPr>
          <w:rFonts w:cs="Times New Roman"/>
          <w:sz w:val="20"/>
        </w:rPr>
        <w:t>. Código de Conduta Ética, 2°. Ed, p.</w:t>
      </w:r>
      <w:r w:rsidR="00F9725E" w:rsidRPr="0083575A">
        <w:rPr>
          <w:rFonts w:cs="Times New Roman"/>
          <w:sz w:val="20"/>
        </w:rPr>
        <w:t xml:space="preserve">3, </w:t>
      </w:r>
      <w:r w:rsidRPr="0083575A">
        <w:rPr>
          <w:rFonts w:cs="Times New Roman"/>
          <w:sz w:val="20"/>
        </w:rPr>
        <w:t>2016.</w:t>
      </w:r>
    </w:p>
    <w:p w:rsidR="00C215F3" w:rsidRPr="0083575A" w:rsidRDefault="00C215F3" w:rsidP="00C215F3">
      <w:pPr>
        <w:spacing w:before="120" w:line="240" w:lineRule="auto"/>
        <w:rPr>
          <w:rFonts w:cs="Times New Roman"/>
          <w:sz w:val="20"/>
        </w:rPr>
      </w:pPr>
      <w:r w:rsidRPr="0083575A">
        <w:rPr>
          <w:rFonts w:cs="Times New Roman"/>
          <w:sz w:val="20"/>
        </w:rPr>
        <w:t xml:space="preserve">AMARAL, J. J. F. </w:t>
      </w:r>
      <w:r w:rsidRPr="0083575A">
        <w:rPr>
          <w:rFonts w:cs="Times New Roman"/>
          <w:b/>
          <w:sz w:val="20"/>
        </w:rPr>
        <w:t>Como Fazer Uma Pesquisa Bibliográfica</w:t>
      </w:r>
      <w:r w:rsidRPr="0083575A">
        <w:rPr>
          <w:rFonts w:cs="Times New Roman"/>
          <w:sz w:val="20"/>
        </w:rPr>
        <w:t>. Ceará: UFC, p.1, 2007. Disponível em:&lt; http:&lt;//200.17.137.109:8081/xiscanoe/courses1/mentoring/tutoring/Como%20fazer%20pesquisa%20bibliografia.pdf&gt;. Acesso em: 07 jan. 2017.</w:t>
      </w:r>
    </w:p>
    <w:p w:rsidR="00C215F3" w:rsidRPr="0083575A" w:rsidRDefault="00C215F3" w:rsidP="00C215F3">
      <w:pPr>
        <w:tabs>
          <w:tab w:val="left" w:pos="708"/>
          <w:tab w:val="left" w:pos="1785"/>
        </w:tabs>
        <w:spacing w:before="120" w:line="240" w:lineRule="auto"/>
        <w:rPr>
          <w:rFonts w:cs="Times New Roman"/>
          <w:color w:val="000000" w:themeColor="text1"/>
          <w:sz w:val="20"/>
        </w:rPr>
      </w:pPr>
      <w:r w:rsidRPr="0083575A">
        <w:rPr>
          <w:rFonts w:cs="Times New Roman"/>
          <w:color w:val="000000" w:themeColor="text1"/>
          <w:sz w:val="20"/>
        </w:rPr>
        <w:t xml:space="preserve">AMARO, N.C. S; COSTA, K.H.C.; ÁLVARES, R.A.M.; RODRIGUES, J.W.S. </w:t>
      </w:r>
      <w:r w:rsidRPr="0083575A">
        <w:rPr>
          <w:rFonts w:cs="Times New Roman"/>
          <w:b/>
          <w:color w:val="000000" w:themeColor="text1"/>
          <w:sz w:val="20"/>
        </w:rPr>
        <w:t>A Dinâmica de Exportação do Açaí em Oeiras do Pará - PA</w:t>
      </w:r>
      <w:r w:rsidRPr="0083575A">
        <w:rPr>
          <w:rFonts w:cs="Times New Roman"/>
          <w:color w:val="000000" w:themeColor="text1"/>
          <w:sz w:val="20"/>
        </w:rPr>
        <w:t>. In: XVIII ENCONTRO NACIONAL DE GEÓGRAFOS. São Luís, 1-10, jul, 2016.Disponívelem:&lt;http://www.eng2016.agb.org.br/resources/anais/7/1467677878_ARQUIVO_ARTIGOPARAOENG.pdf&gt;. Acesso em: 29 nov. 2017.</w:t>
      </w:r>
    </w:p>
    <w:p w:rsidR="00C215F3" w:rsidRDefault="00C215F3" w:rsidP="00C215F3">
      <w:pPr>
        <w:tabs>
          <w:tab w:val="left" w:pos="1680"/>
        </w:tabs>
        <w:spacing w:before="120" w:line="240" w:lineRule="auto"/>
        <w:rPr>
          <w:rFonts w:cs="Times New Roman"/>
          <w:sz w:val="20"/>
        </w:rPr>
      </w:pPr>
      <w:r w:rsidRPr="0083575A">
        <w:rPr>
          <w:rFonts w:cs="Times New Roman"/>
          <w:sz w:val="20"/>
        </w:rPr>
        <w:lastRenderedPageBreak/>
        <w:t xml:space="preserve">ARMANDO, D. M. S. </w:t>
      </w:r>
      <w:r w:rsidRPr="0083575A">
        <w:rPr>
          <w:rFonts w:cs="Times New Roman"/>
          <w:b/>
          <w:sz w:val="20"/>
        </w:rPr>
        <w:t>Caracterização das Batedeiras e Portos de Recebimento de Açaí no Estado do Amapá</w:t>
      </w:r>
      <w:r w:rsidR="00A36D84">
        <w:rPr>
          <w:rFonts w:cs="Times New Roman"/>
          <w:sz w:val="20"/>
        </w:rPr>
        <w:t>. 2015. 50 p</w:t>
      </w:r>
      <w:r w:rsidRPr="0083575A">
        <w:rPr>
          <w:rFonts w:cs="Times New Roman"/>
          <w:sz w:val="20"/>
        </w:rPr>
        <w:t>. Trabalho de Conclusão de Curso (Especialização) – Programa de Pós Graduação de Economia e Meio Ambiente – Universidade Federal do Paraná, Curitiba. 2015.</w:t>
      </w:r>
    </w:p>
    <w:p w:rsidR="007A3C97" w:rsidRPr="007A3C97" w:rsidRDefault="007A3C97" w:rsidP="007A3C97">
      <w:pPr>
        <w:spacing w:line="240" w:lineRule="auto"/>
        <w:rPr>
          <w:rFonts w:cs="Times New Roman"/>
          <w:sz w:val="20"/>
        </w:rPr>
      </w:pPr>
      <w:r>
        <w:rPr>
          <w:rFonts w:cs="Times New Roman"/>
          <w:sz w:val="20"/>
        </w:rPr>
        <w:t>BALIEIRO</w:t>
      </w:r>
      <w:r w:rsidRPr="0083575A">
        <w:rPr>
          <w:rFonts w:cs="Times New Roman"/>
          <w:sz w:val="20"/>
        </w:rPr>
        <w:t xml:space="preserve">, </w:t>
      </w:r>
      <w:r>
        <w:rPr>
          <w:rFonts w:cs="Times New Roman"/>
          <w:sz w:val="20"/>
        </w:rPr>
        <w:t>Valdeí</w:t>
      </w:r>
      <w:r w:rsidRPr="0083575A">
        <w:rPr>
          <w:rFonts w:cs="Times New Roman"/>
          <w:sz w:val="20"/>
        </w:rPr>
        <w:t xml:space="preserve">. </w:t>
      </w:r>
      <w:r>
        <w:rPr>
          <w:rFonts w:cs="Times New Roman"/>
          <w:sz w:val="20"/>
        </w:rPr>
        <w:t>Noticia</w:t>
      </w:r>
      <w:r w:rsidRPr="0083575A">
        <w:rPr>
          <w:rFonts w:cs="Times New Roman"/>
          <w:sz w:val="20"/>
        </w:rPr>
        <w:t xml:space="preserve">. </w:t>
      </w:r>
      <w:r>
        <w:rPr>
          <w:rFonts w:cs="Times New Roman"/>
          <w:b/>
          <w:sz w:val="20"/>
        </w:rPr>
        <w:t>Preço do açaí dispara em Macapá e Santana</w:t>
      </w:r>
      <w:r w:rsidRPr="0083575A">
        <w:rPr>
          <w:rFonts w:cs="Times New Roman"/>
          <w:sz w:val="20"/>
        </w:rPr>
        <w:t>. Disponível em:</w:t>
      </w:r>
      <w:r>
        <w:rPr>
          <w:rFonts w:cs="Times New Roman"/>
          <w:sz w:val="20"/>
        </w:rPr>
        <w:t xml:space="preserve">                                                      &lt;</w:t>
      </w:r>
      <w:r w:rsidRPr="004D6504">
        <w:rPr>
          <w:rFonts w:cs="Times New Roman"/>
          <w:sz w:val="20"/>
        </w:rPr>
        <w:t>http://www.jdia.com.br/portal2/index.php/noticias/item/2541-preco-do-acai-dispara-em-macapa-e-santana</w:t>
      </w:r>
      <w:r>
        <w:rPr>
          <w:rFonts w:cs="Times New Roman"/>
          <w:sz w:val="20"/>
        </w:rPr>
        <w:t xml:space="preserve">/&gt;. </w:t>
      </w:r>
      <w:r w:rsidRPr="0083575A">
        <w:rPr>
          <w:rFonts w:cs="Times New Roman"/>
          <w:sz w:val="20"/>
        </w:rPr>
        <w:t xml:space="preserve">Acesso em: </w:t>
      </w:r>
      <w:r>
        <w:rPr>
          <w:rFonts w:cs="Times New Roman"/>
          <w:sz w:val="20"/>
        </w:rPr>
        <w:t>26</w:t>
      </w:r>
      <w:r w:rsidRPr="0083575A">
        <w:rPr>
          <w:rFonts w:cs="Times New Roman"/>
          <w:sz w:val="20"/>
        </w:rPr>
        <w:t xml:space="preserve"> </w:t>
      </w:r>
      <w:r w:rsidR="0047068C">
        <w:rPr>
          <w:rFonts w:cs="Times New Roman"/>
          <w:sz w:val="20"/>
        </w:rPr>
        <w:t>nov</w:t>
      </w:r>
      <w:r w:rsidR="0036592A">
        <w:rPr>
          <w:rFonts w:cs="Times New Roman"/>
          <w:sz w:val="20"/>
        </w:rPr>
        <w:t>. 2017</w:t>
      </w:r>
      <w:r w:rsidRPr="0083575A">
        <w:rPr>
          <w:rFonts w:cs="Times New Roman"/>
          <w:sz w:val="20"/>
        </w:rPr>
        <w:t>.</w:t>
      </w:r>
    </w:p>
    <w:p w:rsidR="00C215F3" w:rsidRPr="0083575A" w:rsidRDefault="00C215F3" w:rsidP="00C215F3">
      <w:pPr>
        <w:spacing w:before="120" w:line="240" w:lineRule="auto"/>
        <w:rPr>
          <w:rFonts w:cs="Times New Roman"/>
          <w:color w:val="000000" w:themeColor="text1"/>
          <w:sz w:val="20"/>
        </w:rPr>
      </w:pPr>
      <w:r w:rsidRPr="0083575A">
        <w:rPr>
          <w:rFonts w:cs="Times New Roman"/>
          <w:color w:val="000000" w:themeColor="text1"/>
          <w:sz w:val="20"/>
        </w:rPr>
        <w:t xml:space="preserve">BATALHA, M.O. </w:t>
      </w:r>
      <w:r w:rsidRPr="0083575A">
        <w:rPr>
          <w:rFonts w:cs="Times New Roman"/>
          <w:b/>
          <w:color w:val="000000" w:themeColor="text1"/>
          <w:sz w:val="20"/>
        </w:rPr>
        <w:t>Comercialização de Produtos Agroindustriais</w:t>
      </w:r>
      <w:r w:rsidRPr="0083575A">
        <w:rPr>
          <w:rFonts w:cs="Times New Roman"/>
          <w:color w:val="000000" w:themeColor="text1"/>
          <w:sz w:val="20"/>
        </w:rPr>
        <w:t>: Gestão Agroindustrial. 2ª ed., São Paulo: Atlas, 2001.</w:t>
      </w:r>
    </w:p>
    <w:p w:rsidR="00C215F3" w:rsidRPr="0083575A" w:rsidRDefault="00C215F3" w:rsidP="00C215F3">
      <w:pPr>
        <w:spacing w:before="120" w:line="240" w:lineRule="auto"/>
        <w:rPr>
          <w:rFonts w:cs="Times New Roman"/>
          <w:color w:val="000000" w:themeColor="text1"/>
          <w:sz w:val="20"/>
        </w:rPr>
      </w:pPr>
      <w:r w:rsidRPr="0083575A">
        <w:rPr>
          <w:rFonts w:cs="Times New Roman"/>
          <w:sz w:val="20"/>
        </w:rPr>
        <w:t xml:space="preserve">CHELALA, C. 2007. </w:t>
      </w:r>
      <w:r w:rsidRPr="0083575A">
        <w:rPr>
          <w:rFonts w:cs="Times New Roman"/>
          <w:b/>
          <w:sz w:val="20"/>
        </w:rPr>
        <w:t>O arranjo produtivo local do açaí nos Municípios de Macapá e Santana</w:t>
      </w:r>
      <w:r w:rsidRPr="0083575A">
        <w:rPr>
          <w:rFonts w:cs="Times New Roman"/>
          <w:sz w:val="20"/>
        </w:rPr>
        <w:t>. Disponível em:&lt;</w:t>
      </w:r>
      <w:r w:rsidRPr="0083575A">
        <w:rPr>
          <w:rFonts w:cs="Times New Roman"/>
          <w:color w:val="000000" w:themeColor="text1"/>
          <w:sz w:val="20"/>
        </w:rPr>
        <w:t>http://www.sudam.gov.br/conteudo/menus/referencias/biblioteca/arquivos/sudam2007/caf_2007_10876_cod_550_apl_do_acai_nos_municipios_de_macapa_e_santana.pdf&gt;. Acesso em: 29 nov.2017.</w:t>
      </w:r>
    </w:p>
    <w:p w:rsidR="00C215F3" w:rsidRPr="0083575A" w:rsidRDefault="00C215F3" w:rsidP="005A2BDF">
      <w:pPr>
        <w:spacing w:before="120" w:line="240" w:lineRule="auto"/>
        <w:rPr>
          <w:rFonts w:cs="Times New Roman"/>
          <w:sz w:val="20"/>
        </w:rPr>
      </w:pPr>
      <w:r w:rsidRPr="0083575A">
        <w:rPr>
          <w:rFonts w:cs="Times New Roman"/>
          <w:sz w:val="20"/>
        </w:rPr>
        <w:t xml:space="preserve">IEF - Instituto Estadual de Floresta, </w:t>
      </w:r>
      <w:r w:rsidRPr="0083575A">
        <w:rPr>
          <w:rFonts w:cs="Times New Roman"/>
          <w:b/>
          <w:sz w:val="20"/>
        </w:rPr>
        <w:t>Plano Anual de Outorga Florestal do Estado do Amapá</w:t>
      </w:r>
      <w:r w:rsidRPr="0083575A">
        <w:rPr>
          <w:rFonts w:cs="Times New Roman"/>
          <w:sz w:val="20"/>
        </w:rPr>
        <w:t>, Macapá, 2017.</w:t>
      </w:r>
    </w:p>
    <w:p w:rsidR="00C215F3" w:rsidRPr="0083575A" w:rsidRDefault="00C215F3" w:rsidP="005A2BDF">
      <w:pPr>
        <w:spacing w:before="120" w:line="240" w:lineRule="auto"/>
        <w:rPr>
          <w:rFonts w:cs="Times New Roman"/>
          <w:sz w:val="20"/>
        </w:rPr>
      </w:pPr>
      <w:r w:rsidRPr="0083575A">
        <w:rPr>
          <w:rFonts w:cs="Times New Roman"/>
          <w:sz w:val="20"/>
        </w:rPr>
        <w:t xml:space="preserve">ELIEL, Estevam. G1AMAPÁ. </w:t>
      </w:r>
      <w:r w:rsidRPr="0083575A">
        <w:rPr>
          <w:rFonts w:cs="Times New Roman"/>
          <w:b/>
          <w:sz w:val="20"/>
        </w:rPr>
        <w:t>Comerciantes apontam chuvas para aumento de preço do açaí em Macapá</w:t>
      </w:r>
      <w:r w:rsidRPr="0083575A">
        <w:rPr>
          <w:rFonts w:cs="Times New Roman"/>
          <w:sz w:val="20"/>
        </w:rPr>
        <w:t>. Disponível em:&lt; http://g1.globo.com/ap/amapa/noticia/2016/05/comerciantes-apontam-chuvas-para-aumento-de-preco-do-acai-em-macapa.html /&gt;. Acesso em: 20 set. 2017.</w:t>
      </w:r>
    </w:p>
    <w:p w:rsidR="00C215F3" w:rsidRPr="0083575A" w:rsidRDefault="00C215F3" w:rsidP="00C215F3">
      <w:pPr>
        <w:spacing w:before="120" w:line="240" w:lineRule="auto"/>
        <w:rPr>
          <w:rFonts w:cs="Times New Roman"/>
          <w:b/>
          <w:color w:val="000000" w:themeColor="text1"/>
          <w:szCs w:val="24"/>
          <w:shd w:val="clear" w:color="auto" w:fill="FFFFFF"/>
        </w:rPr>
      </w:pPr>
      <w:r w:rsidRPr="0083575A">
        <w:rPr>
          <w:rFonts w:cs="Times New Roman"/>
          <w:color w:val="000000" w:themeColor="text1"/>
          <w:sz w:val="20"/>
        </w:rPr>
        <w:t xml:space="preserve">FLEURY, Paulo. </w:t>
      </w:r>
      <w:r w:rsidRPr="0083575A">
        <w:rPr>
          <w:rFonts w:cs="Times New Roman"/>
          <w:b/>
          <w:color w:val="000000" w:themeColor="text1"/>
          <w:sz w:val="20"/>
        </w:rPr>
        <w:t>Vantagens Competitivas e Estratégicas no Uso de Operadores Logísticos</w:t>
      </w:r>
      <w:r w:rsidRPr="0083575A">
        <w:rPr>
          <w:rFonts w:cs="Times New Roman"/>
          <w:color w:val="000000" w:themeColor="text1"/>
          <w:sz w:val="20"/>
        </w:rPr>
        <w:t>. Centro de Estudos em Logística. Rio de Janeiro, 1999.</w:t>
      </w:r>
    </w:p>
    <w:p w:rsidR="00C215F3" w:rsidRPr="0083575A" w:rsidRDefault="00C215F3" w:rsidP="00C215F3">
      <w:pPr>
        <w:spacing w:line="240" w:lineRule="auto"/>
        <w:rPr>
          <w:rFonts w:cs="Times New Roman"/>
          <w:sz w:val="20"/>
        </w:rPr>
      </w:pPr>
      <w:r w:rsidRPr="0083575A">
        <w:rPr>
          <w:rFonts w:cs="Times New Roman"/>
          <w:sz w:val="20"/>
        </w:rPr>
        <w:t xml:space="preserve">GANDRA, Alana. Economia. </w:t>
      </w:r>
      <w:r w:rsidRPr="0083575A">
        <w:rPr>
          <w:rFonts w:cs="Times New Roman"/>
          <w:b/>
          <w:sz w:val="20"/>
        </w:rPr>
        <w:t>Açaí teve maior valor de produção na extração vegetal em 2016, diz pesquisa</w:t>
      </w:r>
      <w:r w:rsidRPr="0083575A">
        <w:rPr>
          <w:rFonts w:cs="Times New Roman"/>
          <w:sz w:val="20"/>
        </w:rPr>
        <w:t>. Disponível em:&lt; https://pagina20.net/v2/acai-teve-maior-valor-de-producao-na-extracao-vegetal-em-2016-diz-pesquisa/&gt;. Acesso em: 14 abr. 2017.</w:t>
      </w:r>
    </w:p>
    <w:p w:rsidR="00C215F3" w:rsidRPr="0083575A" w:rsidRDefault="00C215F3" w:rsidP="00C215F3">
      <w:pPr>
        <w:spacing w:before="120" w:line="240" w:lineRule="auto"/>
        <w:rPr>
          <w:rFonts w:cs="Times New Roman"/>
          <w:sz w:val="20"/>
        </w:rPr>
      </w:pPr>
      <w:r w:rsidRPr="0083575A">
        <w:rPr>
          <w:rFonts w:cs="Times New Roman"/>
          <w:sz w:val="20"/>
        </w:rPr>
        <w:t xml:space="preserve">HRONEC, Steven M. </w:t>
      </w:r>
      <w:r w:rsidRPr="0083575A">
        <w:rPr>
          <w:rFonts w:cs="Times New Roman"/>
          <w:b/>
          <w:sz w:val="20"/>
        </w:rPr>
        <w:t>Sinais Vitais</w:t>
      </w:r>
      <w:r w:rsidRPr="0083575A">
        <w:rPr>
          <w:rFonts w:cs="Times New Roman"/>
          <w:sz w:val="20"/>
        </w:rPr>
        <w:t>: usando medidas de desempenho da qualidade, tempo e custos para traçar a rota para o futuro de sua empresa. São Paulo: Makron Books, 1994.</w:t>
      </w:r>
    </w:p>
    <w:p w:rsidR="00C215F3" w:rsidRPr="0083575A" w:rsidRDefault="00C215F3" w:rsidP="00C215F3">
      <w:pPr>
        <w:spacing w:before="120" w:line="240" w:lineRule="auto"/>
        <w:rPr>
          <w:rFonts w:cs="Times New Roman"/>
          <w:color w:val="000000" w:themeColor="text1"/>
          <w:sz w:val="20"/>
        </w:rPr>
      </w:pPr>
      <w:r w:rsidRPr="0083575A">
        <w:rPr>
          <w:rFonts w:cs="Times New Roman"/>
          <w:color w:val="000000" w:themeColor="text1"/>
          <w:sz w:val="20"/>
        </w:rPr>
        <w:t xml:space="preserve">IPEA - Instituto de Pesquisas Econômicas Aplicadas. </w:t>
      </w:r>
      <w:r w:rsidRPr="0083575A">
        <w:rPr>
          <w:rFonts w:cs="Times New Roman"/>
          <w:b/>
          <w:color w:val="000000" w:themeColor="text1"/>
          <w:sz w:val="20"/>
        </w:rPr>
        <w:t>Cadeias de Comercialização de Produtos Florestais não Madeireiros na Região Sul do Amapá</w:t>
      </w:r>
      <w:r w:rsidRPr="0083575A">
        <w:rPr>
          <w:rFonts w:cs="Times New Roman"/>
          <w:color w:val="000000" w:themeColor="text1"/>
          <w:sz w:val="20"/>
        </w:rPr>
        <w:t>, Atlas Brasil 2015.</w:t>
      </w:r>
    </w:p>
    <w:p w:rsidR="00C215F3" w:rsidRPr="0083575A" w:rsidRDefault="00C215F3" w:rsidP="00C215F3">
      <w:pPr>
        <w:spacing w:before="120" w:line="240" w:lineRule="auto"/>
        <w:rPr>
          <w:rFonts w:cs="Times New Roman"/>
          <w:color w:val="000000" w:themeColor="text1"/>
          <w:sz w:val="20"/>
        </w:rPr>
      </w:pPr>
      <w:r w:rsidRPr="0083575A">
        <w:rPr>
          <w:rFonts w:cs="Times New Roman"/>
          <w:color w:val="000000" w:themeColor="text1"/>
          <w:sz w:val="20"/>
        </w:rPr>
        <w:t>______.</w:t>
      </w:r>
      <w:r w:rsidRPr="0083575A">
        <w:rPr>
          <w:rFonts w:cs="Times New Roman"/>
          <w:b/>
          <w:color w:val="000000" w:themeColor="text1"/>
          <w:sz w:val="20"/>
        </w:rPr>
        <w:t>Desenvolvimento Humano no Brasil</w:t>
      </w:r>
      <w:r w:rsidRPr="0083575A">
        <w:rPr>
          <w:rFonts w:cs="Times New Roman"/>
          <w:color w:val="000000" w:themeColor="text1"/>
          <w:sz w:val="20"/>
        </w:rPr>
        <w:t>, Atlas Brasil 2016.</w:t>
      </w:r>
    </w:p>
    <w:p w:rsidR="00C215F3" w:rsidRPr="0083575A" w:rsidRDefault="00C215F3" w:rsidP="00C215F3">
      <w:pPr>
        <w:spacing w:before="120" w:line="240" w:lineRule="auto"/>
        <w:rPr>
          <w:rFonts w:cs="Times New Roman"/>
          <w:sz w:val="20"/>
        </w:rPr>
      </w:pPr>
      <w:r w:rsidRPr="0083575A">
        <w:rPr>
          <w:rFonts w:cs="Times New Roman"/>
          <w:color w:val="000000" w:themeColor="text1"/>
          <w:sz w:val="20"/>
        </w:rPr>
        <w:t>______</w:t>
      </w:r>
      <w:r w:rsidR="005A2BDF" w:rsidRPr="0083575A">
        <w:rPr>
          <w:rFonts w:cs="Times New Roman"/>
          <w:color w:val="000000" w:themeColor="text1"/>
          <w:sz w:val="20"/>
        </w:rPr>
        <w:t>.</w:t>
      </w:r>
      <w:r w:rsidRPr="0083575A">
        <w:rPr>
          <w:rFonts w:cs="Times New Roman"/>
          <w:b/>
          <w:sz w:val="20"/>
        </w:rPr>
        <w:t>Social – mercado de trabalho – população desocupada – 2016</w:t>
      </w:r>
      <w:r w:rsidR="005A2BDF">
        <w:rPr>
          <w:rFonts w:cs="Times New Roman"/>
          <w:sz w:val="20"/>
        </w:rPr>
        <w:t xml:space="preserve">. </w:t>
      </w:r>
      <w:r w:rsidRPr="0083575A">
        <w:rPr>
          <w:rFonts w:cs="Times New Roman"/>
          <w:sz w:val="20"/>
        </w:rPr>
        <w:t>Disponível em:&lt;http://www.en.ipea.gov.br/agencia/images/stories/</w:t>
      </w:r>
      <w:r w:rsidR="005A2BDF">
        <w:rPr>
          <w:rFonts w:cs="Times New Roman"/>
          <w:sz w:val="20"/>
        </w:rPr>
        <w:t xml:space="preserve">PDFs/ppp/160705_ppp46_web.pdf&gt;. </w:t>
      </w:r>
      <w:r w:rsidRPr="0083575A">
        <w:rPr>
          <w:rFonts w:cs="Times New Roman"/>
          <w:sz w:val="20"/>
        </w:rPr>
        <w:t xml:space="preserve">Acesso em: 21 nov. 2017. </w:t>
      </w:r>
    </w:p>
    <w:p w:rsidR="00C215F3" w:rsidRPr="0083575A" w:rsidRDefault="00C215F3" w:rsidP="00C215F3">
      <w:pPr>
        <w:spacing w:before="120" w:line="240" w:lineRule="auto"/>
        <w:rPr>
          <w:rFonts w:cs="Times New Roman"/>
          <w:color w:val="000000" w:themeColor="text1"/>
          <w:sz w:val="20"/>
        </w:rPr>
      </w:pPr>
      <w:r w:rsidRPr="0083575A">
        <w:rPr>
          <w:rFonts w:cs="Times New Roman"/>
          <w:color w:val="000000" w:themeColor="text1"/>
          <w:sz w:val="20"/>
        </w:rPr>
        <w:t xml:space="preserve">IBGE - Instituto Brasileiro de Geografia e Estatística. </w:t>
      </w:r>
      <w:r w:rsidRPr="0083575A">
        <w:rPr>
          <w:rFonts w:cs="Times New Roman"/>
          <w:b/>
          <w:color w:val="000000" w:themeColor="text1"/>
          <w:sz w:val="20"/>
        </w:rPr>
        <w:t>Cidades</w:t>
      </w:r>
      <w:r w:rsidRPr="0083575A">
        <w:rPr>
          <w:rFonts w:cs="Times New Roman"/>
          <w:color w:val="000000" w:themeColor="text1"/>
          <w:sz w:val="20"/>
        </w:rPr>
        <w:t>. 2016. Disponível em:&lt;https://cidades.ibge.gov.br/brasil/ap/panorama&gt;.  Acesso em: 2 set. 2017.</w:t>
      </w:r>
    </w:p>
    <w:p w:rsidR="00C215F3" w:rsidRDefault="00C215F3" w:rsidP="00394AF0">
      <w:pPr>
        <w:spacing w:before="120" w:line="240" w:lineRule="auto"/>
        <w:rPr>
          <w:rFonts w:cs="Times New Roman"/>
          <w:color w:val="000000" w:themeColor="text1"/>
          <w:sz w:val="20"/>
        </w:rPr>
      </w:pPr>
      <w:r w:rsidRPr="0083575A">
        <w:rPr>
          <w:rFonts w:cs="Times New Roman"/>
          <w:color w:val="000000" w:themeColor="text1"/>
          <w:sz w:val="20"/>
        </w:rPr>
        <w:t xml:space="preserve">______. </w:t>
      </w:r>
      <w:r w:rsidRPr="0083575A">
        <w:rPr>
          <w:rFonts w:cs="Times New Roman"/>
          <w:b/>
          <w:color w:val="000000" w:themeColor="text1"/>
          <w:sz w:val="20"/>
        </w:rPr>
        <w:t>Estados</w:t>
      </w:r>
      <w:r w:rsidRPr="0083575A">
        <w:rPr>
          <w:rFonts w:cs="Times New Roman"/>
          <w:color w:val="000000" w:themeColor="text1"/>
          <w:sz w:val="20"/>
        </w:rPr>
        <w:t>. 2016. Disponível em:&lt;https://cidades.ibge.gov.br/brasil/ap/panorama&gt;. Acesso em: 1 set. 2017.</w:t>
      </w:r>
    </w:p>
    <w:p w:rsidR="00C215F3" w:rsidRDefault="00C215F3" w:rsidP="00C215F3">
      <w:pPr>
        <w:spacing w:line="240" w:lineRule="auto"/>
        <w:rPr>
          <w:rFonts w:cs="Times New Roman"/>
          <w:sz w:val="20"/>
        </w:rPr>
      </w:pPr>
      <w:r w:rsidRPr="0083575A">
        <w:rPr>
          <w:rFonts w:cs="Times New Roman"/>
          <w:sz w:val="20"/>
        </w:rPr>
        <w:t xml:space="preserve">JUNIOR, C.A. G1AMAPÁ. </w:t>
      </w:r>
      <w:r w:rsidRPr="0083575A">
        <w:rPr>
          <w:rFonts w:cs="Times New Roman"/>
          <w:b/>
          <w:sz w:val="20"/>
        </w:rPr>
        <w:t>Em Macapá, alto preço do açaí afasta consumidores dos pontos de venda</w:t>
      </w:r>
      <w:r w:rsidRPr="0083575A">
        <w:rPr>
          <w:rFonts w:cs="Times New Roman"/>
          <w:sz w:val="20"/>
        </w:rPr>
        <w:t>. Disponível em: &lt;http://g1.globo.com/ap/amapa/noticia/2016/04/em-macapa-alto-preco-do-acai-afasta-consumidores-dos-pontos-de-venda.html/&gt;. Acesso em: 14 out. 2017.</w:t>
      </w:r>
    </w:p>
    <w:p w:rsidR="00AD1458" w:rsidRPr="0083575A" w:rsidRDefault="00AD1458" w:rsidP="00AD1458">
      <w:pPr>
        <w:tabs>
          <w:tab w:val="left" w:pos="1890"/>
        </w:tabs>
        <w:spacing w:before="120" w:line="240" w:lineRule="auto"/>
        <w:rPr>
          <w:rFonts w:cs="Times New Roman"/>
          <w:b/>
          <w:i/>
          <w:sz w:val="20"/>
        </w:rPr>
      </w:pPr>
      <w:r w:rsidRPr="0083575A">
        <w:rPr>
          <w:rFonts w:cs="Times New Roman"/>
          <w:sz w:val="20"/>
        </w:rPr>
        <w:t>JUNIOR, F.O. C; </w:t>
      </w:r>
      <w:r w:rsidRPr="0083575A">
        <w:rPr>
          <w:rFonts w:cs="Times New Roman"/>
          <w:b/>
          <w:sz w:val="20"/>
        </w:rPr>
        <w:t>Caracterização Morfológica e da Produção de Frutos de Populações de Açaizeiros Estabelecidas em Mazagão – Amapá.</w:t>
      </w:r>
      <w:r>
        <w:rPr>
          <w:rFonts w:cs="Times New Roman"/>
          <w:sz w:val="20"/>
        </w:rPr>
        <w:t xml:space="preserve"> Macapá: UNIFAP, 2016. 80 p</w:t>
      </w:r>
      <w:r w:rsidRPr="0083575A">
        <w:rPr>
          <w:rFonts w:cs="Times New Roman"/>
          <w:sz w:val="20"/>
        </w:rPr>
        <w:t>. Dissertação (Mestrado) – Programa de Pós-Graduação em Biodiversidade Tropical, Universidade Federal do Amapá, Macapá, 2016.</w:t>
      </w:r>
    </w:p>
    <w:p w:rsidR="00C215F3" w:rsidRPr="005800E3" w:rsidRDefault="00C215F3" w:rsidP="00C215F3">
      <w:pPr>
        <w:spacing w:before="120" w:line="240" w:lineRule="auto"/>
        <w:rPr>
          <w:sz w:val="20"/>
        </w:rPr>
      </w:pPr>
      <w:r w:rsidRPr="005800E3">
        <w:rPr>
          <w:rFonts w:cs="Times New Roman"/>
          <w:color w:val="000000" w:themeColor="text1"/>
          <w:sz w:val="20"/>
        </w:rPr>
        <w:t xml:space="preserve">MACOHIN, G. A. </w:t>
      </w:r>
      <w:r w:rsidRPr="005800E3">
        <w:rPr>
          <w:rFonts w:cs="Times New Roman"/>
          <w:b/>
          <w:color w:val="000000" w:themeColor="text1"/>
          <w:sz w:val="20"/>
        </w:rPr>
        <w:t>De Transportador Rodoviário de Cargas a Operador Logístico</w:t>
      </w:r>
      <w:r w:rsidRPr="005800E3">
        <w:rPr>
          <w:rFonts w:cs="Times New Roman"/>
          <w:color w:val="000000" w:themeColor="text1"/>
          <w:sz w:val="20"/>
        </w:rPr>
        <w:t xml:space="preserve"> – A lacuna a ser preenchida: Um estudo de caso. 2001. UFSC, 2006. 156 f. Dissertação (Mestrado). Programa de Pós Graduação em Engenharia de Produção, Universidade Federal de Santa Catarina, Florianópolis, 2001</w:t>
      </w:r>
      <w:r w:rsidRPr="005800E3">
        <w:rPr>
          <w:sz w:val="20"/>
        </w:rPr>
        <w:t>.</w:t>
      </w:r>
    </w:p>
    <w:p w:rsidR="00C215F3" w:rsidRPr="0083575A" w:rsidRDefault="00C215F3" w:rsidP="00C215F3">
      <w:pPr>
        <w:spacing w:before="120" w:line="240" w:lineRule="auto"/>
        <w:rPr>
          <w:rFonts w:cs="Times New Roman"/>
          <w:color w:val="000000" w:themeColor="text1"/>
          <w:sz w:val="20"/>
        </w:rPr>
      </w:pPr>
      <w:r w:rsidRPr="0083575A">
        <w:rPr>
          <w:rFonts w:cs="Times New Roman"/>
          <w:color w:val="000000" w:themeColor="text1"/>
          <w:sz w:val="20"/>
        </w:rPr>
        <w:t xml:space="preserve">MALHOTRA, N. K. </w:t>
      </w:r>
      <w:r w:rsidRPr="0083575A">
        <w:rPr>
          <w:rFonts w:cs="Times New Roman"/>
          <w:b/>
          <w:color w:val="000000" w:themeColor="text1"/>
          <w:sz w:val="20"/>
        </w:rPr>
        <w:t>Pesquisa de Marketing</w:t>
      </w:r>
      <w:r w:rsidRPr="0083575A">
        <w:rPr>
          <w:rFonts w:cs="Times New Roman"/>
          <w:color w:val="000000" w:themeColor="text1"/>
          <w:sz w:val="20"/>
        </w:rPr>
        <w:t>: uma orientação aplicada. Porto Alegre: Bookman, 2001.</w:t>
      </w:r>
    </w:p>
    <w:p w:rsidR="00C215F3" w:rsidRPr="0083575A" w:rsidRDefault="00C215F3" w:rsidP="00C215F3">
      <w:pPr>
        <w:spacing w:before="120" w:line="240" w:lineRule="auto"/>
        <w:rPr>
          <w:rFonts w:cs="Times New Roman"/>
          <w:color w:val="000000" w:themeColor="text1"/>
          <w:sz w:val="20"/>
        </w:rPr>
      </w:pPr>
      <w:r w:rsidRPr="0083575A">
        <w:rPr>
          <w:rFonts w:cs="Times New Roman"/>
          <w:color w:val="000000" w:themeColor="text1"/>
          <w:sz w:val="20"/>
        </w:rPr>
        <w:t xml:space="preserve">NOVAES, A. G. </w:t>
      </w:r>
      <w:r w:rsidRPr="0083575A">
        <w:rPr>
          <w:rFonts w:cs="Times New Roman"/>
          <w:b/>
          <w:color w:val="000000" w:themeColor="text1"/>
          <w:sz w:val="20"/>
        </w:rPr>
        <w:t>Logística e gerenciamento da cadeia de distribuição.</w:t>
      </w:r>
      <w:r w:rsidRPr="0083575A">
        <w:rPr>
          <w:rFonts w:cs="Times New Roman"/>
          <w:sz w:val="20"/>
        </w:rPr>
        <w:t xml:space="preserve"> Estratégia, Operação e Avaliação. Rio de Janeiro.</w:t>
      </w:r>
      <w:r w:rsidRPr="0083575A">
        <w:rPr>
          <w:rFonts w:cs="Times New Roman"/>
          <w:color w:val="000000" w:themeColor="text1"/>
          <w:sz w:val="20"/>
        </w:rPr>
        <w:t xml:space="preserve"> Rio de Janeiro: Campus, 2001.</w:t>
      </w:r>
    </w:p>
    <w:p w:rsidR="00C215F3" w:rsidRPr="0083575A" w:rsidRDefault="00C215F3" w:rsidP="00FB5A3E">
      <w:pPr>
        <w:tabs>
          <w:tab w:val="left" w:pos="708"/>
          <w:tab w:val="left" w:pos="1785"/>
        </w:tabs>
        <w:spacing w:before="120" w:line="240" w:lineRule="auto"/>
        <w:rPr>
          <w:rFonts w:cs="Times New Roman"/>
          <w:color w:val="000000" w:themeColor="text1"/>
          <w:sz w:val="20"/>
        </w:rPr>
      </w:pPr>
      <w:r w:rsidRPr="00FB5A3E">
        <w:rPr>
          <w:rFonts w:cs="Times New Roman"/>
          <w:color w:val="000000" w:themeColor="text1"/>
          <w:sz w:val="20"/>
        </w:rPr>
        <w:lastRenderedPageBreak/>
        <w:t xml:space="preserve">OLIVEIRA, A.D. S; MAYORGA, M.I.O. 2005. </w:t>
      </w:r>
      <w:r w:rsidRPr="00FB5A3E">
        <w:rPr>
          <w:rFonts w:cs="Times New Roman"/>
          <w:b/>
          <w:color w:val="000000" w:themeColor="text1"/>
          <w:sz w:val="20"/>
        </w:rPr>
        <w:t xml:space="preserve">Os Impactos da Participação do Atravessador na Economia do Setor Agrícola: </w:t>
      </w:r>
      <w:r w:rsidRPr="00FB5A3E">
        <w:rPr>
          <w:rFonts w:cs="Times New Roman"/>
          <w:color w:val="000000" w:themeColor="text1"/>
          <w:sz w:val="20"/>
        </w:rPr>
        <w:t>Um estudo de caso. Disponível em:&lt;http://repositorio.ufc.br/ri/bitstream/riufc/5335/1/2005_eve_miomayorga.pdf&gt;. Acesso em: 25 nov. 2017.</w:t>
      </w:r>
    </w:p>
    <w:p w:rsidR="00C215F3" w:rsidRPr="0083575A" w:rsidRDefault="00C215F3" w:rsidP="00C215F3">
      <w:pPr>
        <w:tabs>
          <w:tab w:val="left" w:pos="1890"/>
        </w:tabs>
        <w:spacing w:line="240" w:lineRule="auto"/>
        <w:rPr>
          <w:rFonts w:cs="Times New Roman"/>
          <w:b/>
          <w:i/>
          <w:sz w:val="20"/>
        </w:rPr>
      </w:pPr>
      <w:r w:rsidRPr="0083575A">
        <w:rPr>
          <w:rFonts w:cs="Times New Roman"/>
          <w:sz w:val="20"/>
        </w:rPr>
        <w:t>SANT’ANA, K.C; </w:t>
      </w:r>
      <w:r w:rsidRPr="0083575A">
        <w:rPr>
          <w:rFonts w:cs="Times New Roman"/>
          <w:b/>
          <w:sz w:val="20"/>
        </w:rPr>
        <w:t xml:space="preserve">Mercado Justo e Solidário Como Contribuição ao Desenvolvimento Sustentável: </w:t>
      </w:r>
      <w:r w:rsidRPr="0083575A">
        <w:rPr>
          <w:rFonts w:cs="Times New Roman"/>
          <w:sz w:val="20"/>
        </w:rPr>
        <w:t>Um Estudo Para as Representações Econômico-Sociais do Comércio do Açaí pelo Município de Co</w:t>
      </w:r>
      <w:r w:rsidR="0036058E">
        <w:rPr>
          <w:rFonts w:cs="Times New Roman"/>
          <w:sz w:val="20"/>
        </w:rPr>
        <w:t>dajás. Manaus: UFAM, 2006. 156 p</w:t>
      </w:r>
      <w:r w:rsidRPr="0083575A">
        <w:rPr>
          <w:rFonts w:cs="Times New Roman"/>
          <w:sz w:val="20"/>
        </w:rPr>
        <w:t>. Dissertação (Mestrado) – Programa de Pós-Graduação em Ciências do Ambiente e Sustentabilidade na Amazônia, Universidade Federal do Amazonas, Manaus, 2006.</w:t>
      </w:r>
    </w:p>
    <w:p w:rsidR="00CF0169" w:rsidRDefault="00C215F3" w:rsidP="004A3F26">
      <w:pPr>
        <w:tabs>
          <w:tab w:val="left" w:pos="708"/>
          <w:tab w:val="left" w:pos="1785"/>
        </w:tabs>
        <w:spacing w:before="120" w:line="240" w:lineRule="auto"/>
        <w:rPr>
          <w:rFonts w:cs="Times New Roman"/>
          <w:sz w:val="20"/>
        </w:rPr>
      </w:pPr>
      <w:r w:rsidRPr="0083575A">
        <w:rPr>
          <w:rFonts w:cs="Times New Roman"/>
          <w:sz w:val="20"/>
        </w:rPr>
        <w:t xml:space="preserve">TITO, M. R. </w:t>
      </w:r>
      <w:r w:rsidRPr="0083575A">
        <w:rPr>
          <w:rFonts w:cs="Times New Roman"/>
          <w:b/>
          <w:sz w:val="20"/>
        </w:rPr>
        <w:t>Atravessadores de Açaí os Dois Lados da Moeda</w:t>
      </w:r>
      <w:r w:rsidRPr="0083575A">
        <w:rPr>
          <w:rFonts w:cs="Times New Roman"/>
          <w:sz w:val="20"/>
        </w:rPr>
        <w:t>. IMAZON. 1. Ed. Belém: ICRAF, jul de 2007. Disponível em:&lt;https://projects.ncsu.edu/project/amazonia/brazil_proj/Result/Apresent_Tito_julho_07.pdf&gt;. Acesso em: 05 de mai. de 2017.</w:t>
      </w:r>
    </w:p>
    <w:p w:rsidR="00FB5A3E" w:rsidRPr="004A3F26" w:rsidRDefault="00FB5A3E" w:rsidP="004A3F26">
      <w:pPr>
        <w:tabs>
          <w:tab w:val="left" w:pos="708"/>
          <w:tab w:val="left" w:pos="1785"/>
        </w:tabs>
        <w:spacing w:before="120" w:line="240" w:lineRule="auto"/>
        <w:rPr>
          <w:rFonts w:cs="Times New Roman"/>
          <w:color w:val="000000" w:themeColor="text1"/>
          <w:sz w:val="20"/>
        </w:rPr>
      </w:pPr>
    </w:p>
    <w:sectPr w:rsidR="00FB5A3E" w:rsidRPr="004A3F26" w:rsidSect="00FA66B0">
      <w:headerReference w:type="default" r:id="rId10"/>
      <w:footerReference w:type="even" r:id="rId11"/>
      <w:footerReference w:type="default" r:id="rId12"/>
      <w:pgSz w:w="11906" w:h="16838" w:code="9"/>
      <w:pgMar w:top="680" w:right="1418" w:bottom="680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18" w:rsidRDefault="004E5518">
      <w:pPr>
        <w:spacing w:after="0" w:line="240" w:lineRule="auto"/>
      </w:pPr>
      <w:r>
        <w:separator/>
      </w:r>
    </w:p>
  </w:endnote>
  <w:endnote w:type="continuationSeparator" w:id="0">
    <w:p w:rsidR="004E5518" w:rsidRDefault="004E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BE" w:rsidRDefault="00E401ED" w:rsidP="005B34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7B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7BE" w:rsidRDefault="004217BE" w:rsidP="004217B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461" w:rsidRPr="008157FB" w:rsidRDefault="005B3461" w:rsidP="005B3461">
    <w:pPr>
      <w:pStyle w:val="Rodap"/>
      <w:tabs>
        <w:tab w:val="right" w:pos="9071"/>
        <w:tab w:val="right" w:pos="9120"/>
        <w:tab w:val="left" w:pos="9204"/>
      </w:tabs>
      <w:ind w:right="360"/>
      <w:rPr>
        <w:rFonts w:ascii="Arial" w:hAnsi="Arial" w:cs="Arial"/>
        <w:b/>
        <w:color w:val="333333"/>
        <w:sz w:val="22"/>
        <w:szCs w:val="22"/>
      </w:rPr>
    </w:pPr>
  </w:p>
  <w:p w:rsidR="0070158A" w:rsidRPr="005B3461" w:rsidRDefault="0070158A" w:rsidP="005B34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18" w:rsidRDefault="004E5518">
      <w:pPr>
        <w:spacing w:after="0" w:line="240" w:lineRule="auto"/>
      </w:pPr>
      <w:r>
        <w:separator/>
      </w:r>
    </w:p>
  </w:footnote>
  <w:footnote w:type="continuationSeparator" w:id="0">
    <w:p w:rsidR="004E5518" w:rsidRDefault="004E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49" w:rsidRPr="004513FF" w:rsidRDefault="00800B44" w:rsidP="003C0B49">
    <w:pPr>
      <w:jc w:val="right"/>
      <w:rPr>
        <w:rFonts w:ascii="Swis721 Cn BT" w:hAnsi="Swis721 Cn BT"/>
        <w:sz w:val="20"/>
      </w:rPr>
    </w:pPr>
    <w:r>
      <w:rPr>
        <w:noProof/>
        <w:sz w:val="14"/>
        <w:szCs w:val="1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743825" cy="201168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br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0B49" w:rsidRPr="00C35221">
      <w:rPr>
        <w:rFonts w:ascii="Swis721 Cn BT" w:hAnsi="Swis721 Cn BT"/>
        <w:sz w:val="18"/>
        <w:szCs w:val="18"/>
      </w:rPr>
      <w:br/>
    </w:r>
  </w:p>
  <w:p w:rsidR="005B3461" w:rsidRPr="00C35221" w:rsidRDefault="005B3461" w:rsidP="00E75EB3">
    <w:pPr>
      <w:jc w:val="right"/>
      <w:rPr>
        <w:sz w:val="14"/>
        <w:szCs w:val="14"/>
      </w:rPr>
    </w:pPr>
  </w:p>
  <w:p w:rsidR="005B3461" w:rsidRPr="00EB2059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5B3461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4217BE" w:rsidRPr="005B3461" w:rsidRDefault="004217BE" w:rsidP="005B3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189"/>
    <w:multiLevelType w:val="hybridMultilevel"/>
    <w:tmpl w:val="C2C6B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D124AD"/>
    <w:multiLevelType w:val="hybridMultilevel"/>
    <w:tmpl w:val="134A534E"/>
    <w:lvl w:ilvl="0" w:tplc="41B639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AU" w:vendorID="64" w:dllVersion="131078" w:nlCheck="1" w:checkStyle="1"/>
  <w:activeWritingStyle w:appName="MSWord" w:lang="pt-BR" w:vendorID="64" w:dllVersion="0" w:nlCheck="1" w:checkStyle="0"/>
  <w:proofState w:spelling="clean" w:grammar="clean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E2"/>
    <w:rsid w:val="00000CC6"/>
    <w:rsid w:val="00005C91"/>
    <w:rsid w:val="00017F84"/>
    <w:rsid w:val="00021E27"/>
    <w:rsid w:val="0002572F"/>
    <w:rsid w:val="000271BB"/>
    <w:rsid w:val="00027E8F"/>
    <w:rsid w:val="00030726"/>
    <w:rsid w:val="000307BA"/>
    <w:rsid w:val="000405BB"/>
    <w:rsid w:val="00044EB4"/>
    <w:rsid w:val="00050E48"/>
    <w:rsid w:val="00053726"/>
    <w:rsid w:val="00056184"/>
    <w:rsid w:val="00061DCC"/>
    <w:rsid w:val="000651C6"/>
    <w:rsid w:val="00066DBC"/>
    <w:rsid w:val="00067972"/>
    <w:rsid w:val="00077011"/>
    <w:rsid w:val="00080E1F"/>
    <w:rsid w:val="00082187"/>
    <w:rsid w:val="000900E3"/>
    <w:rsid w:val="00091D53"/>
    <w:rsid w:val="000B2D72"/>
    <w:rsid w:val="000B417B"/>
    <w:rsid w:val="000B5BE4"/>
    <w:rsid w:val="000C61AB"/>
    <w:rsid w:val="000D111A"/>
    <w:rsid w:val="000D2BD3"/>
    <w:rsid w:val="000D33E8"/>
    <w:rsid w:val="000D6016"/>
    <w:rsid w:val="000E0042"/>
    <w:rsid w:val="000E00A8"/>
    <w:rsid w:val="000E0A85"/>
    <w:rsid w:val="000E0D27"/>
    <w:rsid w:val="000E79B9"/>
    <w:rsid w:val="000E7EB2"/>
    <w:rsid w:val="000F3F94"/>
    <w:rsid w:val="000F633B"/>
    <w:rsid w:val="001059CA"/>
    <w:rsid w:val="00106848"/>
    <w:rsid w:val="00106E54"/>
    <w:rsid w:val="00110B06"/>
    <w:rsid w:val="001148A8"/>
    <w:rsid w:val="0011518A"/>
    <w:rsid w:val="001277C2"/>
    <w:rsid w:val="0013224E"/>
    <w:rsid w:val="0013561C"/>
    <w:rsid w:val="00141B94"/>
    <w:rsid w:val="00142D82"/>
    <w:rsid w:val="00144CF8"/>
    <w:rsid w:val="00146865"/>
    <w:rsid w:val="0015147A"/>
    <w:rsid w:val="00152797"/>
    <w:rsid w:val="0015281A"/>
    <w:rsid w:val="00152D96"/>
    <w:rsid w:val="001532FA"/>
    <w:rsid w:val="00155439"/>
    <w:rsid w:val="001559C3"/>
    <w:rsid w:val="00163A26"/>
    <w:rsid w:val="00166ABF"/>
    <w:rsid w:val="00167127"/>
    <w:rsid w:val="00170458"/>
    <w:rsid w:val="00181E5D"/>
    <w:rsid w:val="00181E99"/>
    <w:rsid w:val="001841DF"/>
    <w:rsid w:val="00184BEA"/>
    <w:rsid w:val="001857BD"/>
    <w:rsid w:val="00186DF9"/>
    <w:rsid w:val="00194BD9"/>
    <w:rsid w:val="001A0309"/>
    <w:rsid w:val="001A0FD7"/>
    <w:rsid w:val="001A3650"/>
    <w:rsid w:val="001A38A1"/>
    <w:rsid w:val="001A546C"/>
    <w:rsid w:val="001B2C43"/>
    <w:rsid w:val="001B2E8C"/>
    <w:rsid w:val="001B3005"/>
    <w:rsid w:val="001B3B7A"/>
    <w:rsid w:val="001B6AEA"/>
    <w:rsid w:val="001C4C5A"/>
    <w:rsid w:val="001C4E20"/>
    <w:rsid w:val="001C6937"/>
    <w:rsid w:val="001D0CA4"/>
    <w:rsid w:val="001D1F2B"/>
    <w:rsid w:val="001E0E13"/>
    <w:rsid w:val="001E4599"/>
    <w:rsid w:val="001E4E83"/>
    <w:rsid w:val="001F3212"/>
    <w:rsid w:val="001F358D"/>
    <w:rsid w:val="001F37B7"/>
    <w:rsid w:val="001F518F"/>
    <w:rsid w:val="001F5FCE"/>
    <w:rsid w:val="002006B1"/>
    <w:rsid w:val="00205A66"/>
    <w:rsid w:val="0020670F"/>
    <w:rsid w:val="00213A24"/>
    <w:rsid w:val="00215564"/>
    <w:rsid w:val="00227819"/>
    <w:rsid w:val="00231FAA"/>
    <w:rsid w:val="00232168"/>
    <w:rsid w:val="002326A8"/>
    <w:rsid w:val="00232E01"/>
    <w:rsid w:val="00233577"/>
    <w:rsid w:val="00233B54"/>
    <w:rsid w:val="002362B0"/>
    <w:rsid w:val="00240DDA"/>
    <w:rsid w:val="00244A8B"/>
    <w:rsid w:val="00251C74"/>
    <w:rsid w:val="00262AB8"/>
    <w:rsid w:val="002639A2"/>
    <w:rsid w:val="002660A0"/>
    <w:rsid w:val="00272A92"/>
    <w:rsid w:val="00283054"/>
    <w:rsid w:val="002832B3"/>
    <w:rsid w:val="00286D65"/>
    <w:rsid w:val="00287BA6"/>
    <w:rsid w:val="00287F4A"/>
    <w:rsid w:val="002934B4"/>
    <w:rsid w:val="00293592"/>
    <w:rsid w:val="002950F1"/>
    <w:rsid w:val="002A199A"/>
    <w:rsid w:val="002A27E3"/>
    <w:rsid w:val="002C24C8"/>
    <w:rsid w:val="002C25AC"/>
    <w:rsid w:val="002D4C0F"/>
    <w:rsid w:val="002D59A9"/>
    <w:rsid w:val="002D6D13"/>
    <w:rsid w:val="002D6E95"/>
    <w:rsid w:val="002E27FD"/>
    <w:rsid w:val="002E3645"/>
    <w:rsid w:val="002E4D30"/>
    <w:rsid w:val="002E51BD"/>
    <w:rsid w:val="002E76FD"/>
    <w:rsid w:val="002F1D5C"/>
    <w:rsid w:val="002F4614"/>
    <w:rsid w:val="002F631A"/>
    <w:rsid w:val="00311B2E"/>
    <w:rsid w:val="00320ED9"/>
    <w:rsid w:val="00326293"/>
    <w:rsid w:val="00330B04"/>
    <w:rsid w:val="00332CC6"/>
    <w:rsid w:val="00334A54"/>
    <w:rsid w:val="00341293"/>
    <w:rsid w:val="0034714E"/>
    <w:rsid w:val="0034783A"/>
    <w:rsid w:val="003536DB"/>
    <w:rsid w:val="0036058E"/>
    <w:rsid w:val="00362790"/>
    <w:rsid w:val="0036592A"/>
    <w:rsid w:val="00371E28"/>
    <w:rsid w:val="003741F3"/>
    <w:rsid w:val="00387D54"/>
    <w:rsid w:val="00394AF0"/>
    <w:rsid w:val="00397827"/>
    <w:rsid w:val="003A3408"/>
    <w:rsid w:val="003C0B49"/>
    <w:rsid w:val="003C198F"/>
    <w:rsid w:val="003C4480"/>
    <w:rsid w:val="003C4874"/>
    <w:rsid w:val="003C7A61"/>
    <w:rsid w:val="003D0305"/>
    <w:rsid w:val="003D2BED"/>
    <w:rsid w:val="003D4584"/>
    <w:rsid w:val="003D583A"/>
    <w:rsid w:val="003D6393"/>
    <w:rsid w:val="003D6D34"/>
    <w:rsid w:val="003E4A9F"/>
    <w:rsid w:val="003E4E91"/>
    <w:rsid w:val="003F2353"/>
    <w:rsid w:val="003F6615"/>
    <w:rsid w:val="004010FF"/>
    <w:rsid w:val="00401CD0"/>
    <w:rsid w:val="0040424A"/>
    <w:rsid w:val="004066BE"/>
    <w:rsid w:val="00406D36"/>
    <w:rsid w:val="00413A60"/>
    <w:rsid w:val="004217BE"/>
    <w:rsid w:val="00422455"/>
    <w:rsid w:val="0043080E"/>
    <w:rsid w:val="00431210"/>
    <w:rsid w:val="00435862"/>
    <w:rsid w:val="004403A0"/>
    <w:rsid w:val="0045318B"/>
    <w:rsid w:val="00453A4D"/>
    <w:rsid w:val="00454AC9"/>
    <w:rsid w:val="00455359"/>
    <w:rsid w:val="0045627D"/>
    <w:rsid w:val="004602DD"/>
    <w:rsid w:val="004613D4"/>
    <w:rsid w:val="00462F31"/>
    <w:rsid w:val="00464010"/>
    <w:rsid w:val="004645AB"/>
    <w:rsid w:val="00464E59"/>
    <w:rsid w:val="00466238"/>
    <w:rsid w:val="00466265"/>
    <w:rsid w:val="00467C53"/>
    <w:rsid w:val="0047068C"/>
    <w:rsid w:val="00470B6F"/>
    <w:rsid w:val="00481B48"/>
    <w:rsid w:val="00485205"/>
    <w:rsid w:val="00485732"/>
    <w:rsid w:val="0048693E"/>
    <w:rsid w:val="004903D4"/>
    <w:rsid w:val="004A3F26"/>
    <w:rsid w:val="004A4C16"/>
    <w:rsid w:val="004A5F7F"/>
    <w:rsid w:val="004A6A09"/>
    <w:rsid w:val="004B1DB6"/>
    <w:rsid w:val="004B684D"/>
    <w:rsid w:val="004C145E"/>
    <w:rsid w:val="004D0374"/>
    <w:rsid w:val="004D04E2"/>
    <w:rsid w:val="004D0FC4"/>
    <w:rsid w:val="004D3E6E"/>
    <w:rsid w:val="004D420E"/>
    <w:rsid w:val="004D6504"/>
    <w:rsid w:val="004E5518"/>
    <w:rsid w:val="004E7861"/>
    <w:rsid w:val="004F26A9"/>
    <w:rsid w:val="004F3E92"/>
    <w:rsid w:val="004F67F8"/>
    <w:rsid w:val="004F69E8"/>
    <w:rsid w:val="004F6D85"/>
    <w:rsid w:val="005050A4"/>
    <w:rsid w:val="0050641D"/>
    <w:rsid w:val="0050779E"/>
    <w:rsid w:val="00510829"/>
    <w:rsid w:val="005109E1"/>
    <w:rsid w:val="00511DBF"/>
    <w:rsid w:val="005172B1"/>
    <w:rsid w:val="005208D2"/>
    <w:rsid w:val="00520F36"/>
    <w:rsid w:val="0052213B"/>
    <w:rsid w:val="00531183"/>
    <w:rsid w:val="00534806"/>
    <w:rsid w:val="005356FF"/>
    <w:rsid w:val="00536F33"/>
    <w:rsid w:val="005379C7"/>
    <w:rsid w:val="0054044E"/>
    <w:rsid w:val="00555536"/>
    <w:rsid w:val="00556F94"/>
    <w:rsid w:val="00570741"/>
    <w:rsid w:val="005727BA"/>
    <w:rsid w:val="00572E42"/>
    <w:rsid w:val="00575325"/>
    <w:rsid w:val="005759D3"/>
    <w:rsid w:val="00576518"/>
    <w:rsid w:val="005800E3"/>
    <w:rsid w:val="00582405"/>
    <w:rsid w:val="00583510"/>
    <w:rsid w:val="00586EAF"/>
    <w:rsid w:val="00590F3B"/>
    <w:rsid w:val="00591193"/>
    <w:rsid w:val="00592BFA"/>
    <w:rsid w:val="00593768"/>
    <w:rsid w:val="005942B2"/>
    <w:rsid w:val="00594B70"/>
    <w:rsid w:val="005A2BDF"/>
    <w:rsid w:val="005A3C50"/>
    <w:rsid w:val="005A62E0"/>
    <w:rsid w:val="005A66A0"/>
    <w:rsid w:val="005B3461"/>
    <w:rsid w:val="005B4ED0"/>
    <w:rsid w:val="005B51B4"/>
    <w:rsid w:val="005B62F9"/>
    <w:rsid w:val="005B656F"/>
    <w:rsid w:val="005C0ACC"/>
    <w:rsid w:val="005C2991"/>
    <w:rsid w:val="005C5D56"/>
    <w:rsid w:val="005D02BF"/>
    <w:rsid w:val="005D1F61"/>
    <w:rsid w:val="005E62A9"/>
    <w:rsid w:val="005E6666"/>
    <w:rsid w:val="005F3BDF"/>
    <w:rsid w:val="005F5651"/>
    <w:rsid w:val="005F728F"/>
    <w:rsid w:val="0060040A"/>
    <w:rsid w:val="00604A58"/>
    <w:rsid w:val="00612DEA"/>
    <w:rsid w:val="00616AE2"/>
    <w:rsid w:val="00623345"/>
    <w:rsid w:val="00623A6D"/>
    <w:rsid w:val="00630A8C"/>
    <w:rsid w:val="006330D5"/>
    <w:rsid w:val="00633FA9"/>
    <w:rsid w:val="006370CA"/>
    <w:rsid w:val="006423CC"/>
    <w:rsid w:val="00652221"/>
    <w:rsid w:val="00652F59"/>
    <w:rsid w:val="00665550"/>
    <w:rsid w:val="006771DC"/>
    <w:rsid w:val="006779E0"/>
    <w:rsid w:val="00681126"/>
    <w:rsid w:val="00682F4F"/>
    <w:rsid w:val="0068466F"/>
    <w:rsid w:val="00684C11"/>
    <w:rsid w:val="00690CD2"/>
    <w:rsid w:val="00694743"/>
    <w:rsid w:val="006A0113"/>
    <w:rsid w:val="006A1EBD"/>
    <w:rsid w:val="006B0F1F"/>
    <w:rsid w:val="006B1801"/>
    <w:rsid w:val="006B256B"/>
    <w:rsid w:val="006B4F55"/>
    <w:rsid w:val="006B583F"/>
    <w:rsid w:val="006B5D09"/>
    <w:rsid w:val="006B61E1"/>
    <w:rsid w:val="006C0B4E"/>
    <w:rsid w:val="006C5897"/>
    <w:rsid w:val="006D3FBA"/>
    <w:rsid w:val="006D4D67"/>
    <w:rsid w:val="006D5962"/>
    <w:rsid w:val="006D68D7"/>
    <w:rsid w:val="006E5CE6"/>
    <w:rsid w:val="006F60D8"/>
    <w:rsid w:val="0070158A"/>
    <w:rsid w:val="007028EC"/>
    <w:rsid w:val="00704FB5"/>
    <w:rsid w:val="00706520"/>
    <w:rsid w:val="00706C89"/>
    <w:rsid w:val="00716F3A"/>
    <w:rsid w:val="00723700"/>
    <w:rsid w:val="007239EA"/>
    <w:rsid w:val="00725071"/>
    <w:rsid w:val="0073059E"/>
    <w:rsid w:val="0073262B"/>
    <w:rsid w:val="00732D60"/>
    <w:rsid w:val="00733CB2"/>
    <w:rsid w:val="007377C0"/>
    <w:rsid w:val="00740E40"/>
    <w:rsid w:val="00743A6C"/>
    <w:rsid w:val="00746843"/>
    <w:rsid w:val="00753E84"/>
    <w:rsid w:val="0075590D"/>
    <w:rsid w:val="007709EA"/>
    <w:rsid w:val="0077453A"/>
    <w:rsid w:val="00775F8B"/>
    <w:rsid w:val="00780B59"/>
    <w:rsid w:val="007817C1"/>
    <w:rsid w:val="007870D8"/>
    <w:rsid w:val="007870FE"/>
    <w:rsid w:val="00787A52"/>
    <w:rsid w:val="007902CD"/>
    <w:rsid w:val="00793378"/>
    <w:rsid w:val="00795042"/>
    <w:rsid w:val="007964D8"/>
    <w:rsid w:val="007968D7"/>
    <w:rsid w:val="007A0B8F"/>
    <w:rsid w:val="007A0EAF"/>
    <w:rsid w:val="007A3083"/>
    <w:rsid w:val="007A3C97"/>
    <w:rsid w:val="007A50F9"/>
    <w:rsid w:val="007B2113"/>
    <w:rsid w:val="007C3D52"/>
    <w:rsid w:val="007C4F4F"/>
    <w:rsid w:val="007C7353"/>
    <w:rsid w:val="007D23A0"/>
    <w:rsid w:val="007D6530"/>
    <w:rsid w:val="007E5663"/>
    <w:rsid w:val="007E5F96"/>
    <w:rsid w:val="007F4C16"/>
    <w:rsid w:val="00800B44"/>
    <w:rsid w:val="00812050"/>
    <w:rsid w:val="00816D63"/>
    <w:rsid w:val="00826246"/>
    <w:rsid w:val="0082736D"/>
    <w:rsid w:val="0082767C"/>
    <w:rsid w:val="008330ED"/>
    <w:rsid w:val="0083451F"/>
    <w:rsid w:val="00842E34"/>
    <w:rsid w:val="0085415D"/>
    <w:rsid w:val="0085430F"/>
    <w:rsid w:val="00856030"/>
    <w:rsid w:val="00856163"/>
    <w:rsid w:val="00860A58"/>
    <w:rsid w:val="00861449"/>
    <w:rsid w:val="00870416"/>
    <w:rsid w:val="0089002A"/>
    <w:rsid w:val="00891BCB"/>
    <w:rsid w:val="00891FAE"/>
    <w:rsid w:val="00893031"/>
    <w:rsid w:val="00894DB9"/>
    <w:rsid w:val="008A52FC"/>
    <w:rsid w:val="008B5276"/>
    <w:rsid w:val="008B7C3F"/>
    <w:rsid w:val="008C0EAA"/>
    <w:rsid w:val="008C21C3"/>
    <w:rsid w:val="008C2503"/>
    <w:rsid w:val="008C3859"/>
    <w:rsid w:val="008C548B"/>
    <w:rsid w:val="008C6343"/>
    <w:rsid w:val="008C63BB"/>
    <w:rsid w:val="008C6C8E"/>
    <w:rsid w:val="008D1B83"/>
    <w:rsid w:val="008E000E"/>
    <w:rsid w:val="008E3755"/>
    <w:rsid w:val="008E3C19"/>
    <w:rsid w:val="008E70BB"/>
    <w:rsid w:val="008F0B79"/>
    <w:rsid w:val="008F6E5B"/>
    <w:rsid w:val="009109CD"/>
    <w:rsid w:val="00916F71"/>
    <w:rsid w:val="009238B8"/>
    <w:rsid w:val="00925537"/>
    <w:rsid w:val="0092679C"/>
    <w:rsid w:val="00926E36"/>
    <w:rsid w:val="00930750"/>
    <w:rsid w:val="009318DB"/>
    <w:rsid w:val="0093258B"/>
    <w:rsid w:val="00932CEC"/>
    <w:rsid w:val="00933A08"/>
    <w:rsid w:val="00942944"/>
    <w:rsid w:val="00944B44"/>
    <w:rsid w:val="00945D0E"/>
    <w:rsid w:val="00951654"/>
    <w:rsid w:val="00951AC8"/>
    <w:rsid w:val="00955057"/>
    <w:rsid w:val="00960C72"/>
    <w:rsid w:val="009631F8"/>
    <w:rsid w:val="009651ED"/>
    <w:rsid w:val="00965B17"/>
    <w:rsid w:val="00972447"/>
    <w:rsid w:val="00980F5A"/>
    <w:rsid w:val="0098322B"/>
    <w:rsid w:val="00986A33"/>
    <w:rsid w:val="0098791D"/>
    <w:rsid w:val="00987AAC"/>
    <w:rsid w:val="009928B0"/>
    <w:rsid w:val="009928B3"/>
    <w:rsid w:val="00993AD5"/>
    <w:rsid w:val="009974F1"/>
    <w:rsid w:val="009A0882"/>
    <w:rsid w:val="009B188A"/>
    <w:rsid w:val="009B27A5"/>
    <w:rsid w:val="009C5479"/>
    <w:rsid w:val="009C6FEC"/>
    <w:rsid w:val="009C741E"/>
    <w:rsid w:val="009D0C0B"/>
    <w:rsid w:val="009D1673"/>
    <w:rsid w:val="009D1B6F"/>
    <w:rsid w:val="009D5E3B"/>
    <w:rsid w:val="009E34A0"/>
    <w:rsid w:val="009E3AC4"/>
    <w:rsid w:val="009E5401"/>
    <w:rsid w:val="009F02D0"/>
    <w:rsid w:val="009F0F9F"/>
    <w:rsid w:val="00A13C85"/>
    <w:rsid w:val="00A14915"/>
    <w:rsid w:val="00A15354"/>
    <w:rsid w:val="00A2028D"/>
    <w:rsid w:val="00A22061"/>
    <w:rsid w:val="00A23EF8"/>
    <w:rsid w:val="00A24AC1"/>
    <w:rsid w:val="00A25846"/>
    <w:rsid w:val="00A269D1"/>
    <w:rsid w:val="00A26A86"/>
    <w:rsid w:val="00A316FC"/>
    <w:rsid w:val="00A33852"/>
    <w:rsid w:val="00A36377"/>
    <w:rsid w:val="00A36C26"/>
    <w:rsid w:val="00A36D84"/>
    <w:rsid w:val="00A43DFB"/>
    <w:rsid w:val="00A46844"/>
    <w:rsid w:val="00A539CF"/>
    <w:rsid w:val="00A5452A"/>
    <w:rsid w:val="00A6161D"/>
    <w:rsid w:val="00A63F02"/>
    <w:rsid w:val="00A66C8B"/>
    <w:rsid w:val="00A724C8"/>
    <w:rsid w:val="00A82B03"/>
    <w:rsid w:val="00A84608"/>
    <w:rsid w:val="00A8585E"/>
    <w:rsid w:val="00A91124"/>
    <w:rsid w:val="00A92C36"/>
    <w:rsid w:val="00A9314C"/>
    <w:rsid w:val="00A96812"/>
    <w:rsid w:val="00A96F59"/>
    <w:rsid w:val="00A97EA1"/>
    <w:rsid w:val="00AA0B93"/>
    <w:rsid w:val="00AA140C"/>
    <w:rsid w:val="00AA75C5"/>
    <w:rsid w:val="00AB4533"/>
    <w:rsid w:val="00AB5017"/>
    <w:rsid w:val="00AB7772"/>
    <w:rsid w:val="00AC4C47"/>
    <w:rsid w:val="00AD1458"/>
    <w:rsid w:val="00AD18D8"/>
    <w:rsid w:val="00AD4D66"/>
    <w:rsid w:val="00AE54E6"/>
    <w:rsid w:val="00AE5B08"/>
    <w:rsid w:val="00AE6DA0"/>
    <w:rsid w:val="00AF0FFA"/>
    <w:rsid w:val="00B12D05"/>
    <w:rsid w:val="00B133DF"/>
    <w:rsid w:val="00B200EF"/>
    <w:rsid w:val="00B204EB"/>
    <w:rsid w:val="00B235B2"/>
    <w:rsid w:val="00B24999"/>
    <w:rsid w:val="00B3368C"/>
    <w:rsid w:val="00B35265"/>
    <w:rsid w:val="00B35F85"/>
    <w:rsid w:val="00B422D1"/>
    <w:rsid w:val="00B4649D"/>
    <w:rsid w:val="00B46C71"/>
    <w:rsid w:val="00B5043A"/>
    <w:rsid w:val="00B50730"/>
    <w:rsid w:val="00B51D97"/>
    <w:rsid w:val="00B52FCC"/>
    <w:rsid w:val="00B56744"/>
    <w:rsid w:val="00B56BF0"/>
    <w:rsid w:val="00B72AC1"/>
    <w:rsid w:val="00B738FF"/>
    <w:rsid w:val="00B73A0E"/>
    <w:rsid w:val="00B829EF"/>
    <w:rsid w:val="00B82F7D"/>
    <w:rsid w:val="00B83A2B"/>
    <w:rsid w:val="00B83E19"/>
    <w:rsid w:val="00B84C26"/>
    <w:rsid w:val="00B84DA8"/>
    <w:rsid w:val="00BA2BA6"/>
    <w:rsid w:val="00BA2BFA"/>
    <w:rsid w:val="00BA2C8C"/>
    <w:rsid w:val="00BA2F06"/>
    <w:rsid w:val="00BB1DD6"/>
    <w:rsid w:val="00BB656D"/>
    <w:rsid w:val="00BC2919"/>
    <w:rsid w:val="00BC37EA"/>
    <w:rsid w:val="00BC3B31"/>
    <w:rsid w:val="00BC5075"/>
    <w:rsid w:val="00BC5764"/>
    <w:rsid w:val="00BC5AB8"/>
    <w:rsid w:val="00BC73A3"/>
    <w:rsid w:val="00BD7E0C"/>
    <w:rsid w:val="00BE54EC"/>
    <w:rsid w:val="00BE5561"/>
    <w:rsid w:val="00BE5792"/>
    <w:rsid w:val="00BE66FE"/>
    <w:rsid w:val="00BF0BED"/>
    <w:rsid w:val="00BF0D51"/>
    <w:rsid w:val="00BF432B"/>
    <w:rsid w:val="00BF67EA"/>
    <w:rsid w:val="00C0322F"/>
    <w:rsid w:val="00C03E3D"/>
    <w:rsid w:val="00C03F4B"/>
    <w:rsid w:val="00C04279"/>
    <w:rsid w:val="00C15799"/>
    <w:rsid w:val="00C17941"/>
    <w:rsid w:val="00C17A3E"/>
    <w:rsid w:val="00C215F3"/>
    <w:rsid w:val="00C21BC9"/>
    <w:rsid w:val="00C226FA"/>
    <w:rsid w:val="00C25A44"/>
    <w:rsid w:val="00C27DFF"/>
    <w:rsid w:val="00C31EF6"/>
    <w:rsid w:val="00C324C1"/>
    <w:rsid w:val="00C34B5C"/>
    <w:rsid w:val="00C36177"/>
    <w:rsid w:val="00C4044E"/>
    <w:rsid w:val="00C411D2"/>
    <w:rsid w:val="00C4235E"/>
    <w:rsid w:val="00C4279F"/>
    <w:rsid w:val="00C44862"/>
    <w:rsid w:val="00C45596"/>
    <w:rsid w:val="00C512E2"/>
    <w:rsid w:val="00C547CA"/>
    <w:rsid w:val="00C57479"/>
    <w:rsid w:val="00C65DF9"/>
    <w:rsid w:val="00C73E9D"/>
    <w:rsid w:val="00C83F24"/>
    <w:rsid w:val="00C9584C"/>
    <w:rsid w:val="00CA512B"/>
    <w:rsid w:val="00CB050E"/>
    <w:rsid w:val="00CB4565"/>
    <w:rsid w:val="00CB4A2E"/>
    <w:rsid w:val="00CB539B"/>
    <w:rsid w:val="00CB7831"/>
    <w:rsid w:val="00CC1F94"/>
    <w:rsid w:val="00CC7870"/>
    <w:rsid w:val="00CE2ABD"/>
    <w:rsid w:val="00CE5DD9"/>
    <w:rsid w:val="00CF0169"/>
    <w:rsid w:val="00CF1542"/>
    <w:rsid w:val="00CF410B"/>
    <w:rsid w:val="00CF47DB"/>
    <w:rsid w:val="00CF4F1F"/>
    <w:rsid w:val="00CF7E17"/>
    <w:rsid w:val="00D011D0"/>
    <w:rsid w:val="00D017A6"/>
    <w:rsid w:val="00D05B5F"/>
    <w:rsid w:val="00D10A25"/>
    <w:rsid w:val="00D13169"/>
    <w:rsid w:val="00D14D3C"/>
    <w:rsid w:val="00D17AF7"/>
    <w:rsid w:val="00D200EE"/>
    <w:rsid w:val="00D219CE"/>
    <w:rsid w:val="00D25301"/>
    <w:rsid w:val="00D27733"/>
    <w:rsid w:val="00D41575"/>
    <w:rsid w:val="00D4410D"/>
    <w:rsid w:val="00D44F34"/>
    <w:rsid w:val="00D45151"/>
    <w:rsid w:val="00D46D01"/>
    <w:rsid w:val="00D52F9C"/>
    <w:rsid w:val="00D534AD"/>
    <w:rsid w:val="00D56E18"/>
    <w:rsid w:val="00D57E9B"/>
    <w:rsid w:val="00D608FC"/>
    <w:rsid w:val="00D66A59"/>
    <w:rsid w:val="00D66E11"/>
    <w:rsid w:val="00D72194"/>
    <w:rsid w:val="00D752FB"/>
    <w:rsid w:val="00D77F25"/>
    <w:rsid w:val="00D80047"/>
    <w:rsid w:val="00D826EE"/>
    <w:rsid w:val="00D8769E"/>
    <w:rsid w:val="00D90252"/>
    <w:rsid w:val="00D93D22"/>
    <w:rsid w:val="00D97598"/>
    <w:rsid w:val="00DA228F"/>
    <w:rsid w:val="00DA50D1"/>
    <w:rsid w:val="00DA5AA1"/>
    <w:rsid w:val="00DA75D5"/>
    <w:rsid w:val="00DB3413"/>
    <w:rsid w:val="00DB77E1"/>
    <w:rsid w:val="00DC06E1"/>
    <w:rsid w:val="00DC6270"/>
    <w:rsid w:val="00DD6CF5"/>
    <w:rsid w:val="00DE14F4"/>
    <w:rsid w:val="00DE587D"/>
    <w:rsid w:val="00DE6021"/>
    <w:rsid w:val="00DE62B7"/>
    <w:rsid w:val="00DE7D7F"/>
    <w:rsid w:val="00DF005D"/>
    <w:rsid w:val="00DF5058"/>
    <w:rsid w:val="00DF6F67"/>
    <w:rsid w:val="00DF7FB4"/>
    <w:rsid w:val="00E013CD"/>
    <w:rsid w:val="00E06B0E"/>
    <w:rsid w:val="00E07367"/>
    <w:rsid w:val="00E12B8F"/>
    <w:rsid w:val="00E12D8C"/>
    <w:rsid w:val="00E1310E"/>
    <w:rsid w:val="00E17044"/>
    <w:rsid w:val="00E2047A"/>
    <w:rsid w:val="00E35137"/>
    <w:rsid w:val="00E37C4D"/>
    <w:rsid w:val="00E37FCB"/>
    <w:rsid w:val="00E401ED"/>
    <w:rsid w:val="00E46C7F"/>
    <w:rsid w:val="00E50B57"/>
    <w:rsid w:val="00E53E4F"/>
    <w:rsid w:val="00E5452C"/>
    <w:rsid w:val="00E608F0"/>
    <w:rsid w:val="00E6106F"/>
    <w:rsid w:val="00E6799E"/>
    <w:rsid w:val="00E71B8E"/>
    <w:rsid w:val="00E7281B"/>
    <w:rsid w:val="00E74FC1"/>
    <w:rsid w:val="00E75EB3"/>
    <w:rsid w:val="00E770E7"/>
    <w:rsid w:val="00E77B2A"/>
    <w:rsid w:val="00E93B3A"/>
    <w:rsid w:val="00E96DED"/>
    <w:rsid w:val="00EA63D9"/>
    <w:rsid w:val="00EA799C"/>
    <w:rsid w:val="00EB1794"/>
    <w:rsid w:val="00EB1B29"/>
    <w:rsid w:val="00EB654A"/>
    <w:rsid w:val="00EC4353"/>
    <w:rsid w:val="00EC69FD"/>
    <w:rsid w:val="00EC7E7A"/>
    <w:rsid w:val="00ED120F"/>
    <w:rsid w:val="00ED48FE"/>
    <w:rsid w:val="00ED7F62"/>
    <w:rsid w:val="00EE1D8B"/>
    <w:rsid w:val="00EE4C83"/>
    <w:rsid w:val="00EE67B8"/>
    <w:rsid w:val="00EF2FB3"/>
    <w:rsid w:val="00EF3047"/>
    <w:rsid w:val="00EF3708"/>
    <w:rsid w:val="00F02119"/>
    <w:rsid w:val="00F03A7F"/>
    <w:rsid w:val="00F0560C"/>
    <w:rsid w:val="00F06206"/>
    <w:rsid w:val="00F1001D"/>
    <w:rsid w:val="00F118F8"/>
    <w:rsid w:val="00F1285A"/>
    <w:rsid w:val="00F13285"/>
    <w:rsid w:val="00F207CF"/>
    <w:rsid w:val="00F24193"/>
    <w:rsid w:val="00F24431"/>
    <w:rsid w:val="00F257E8"/>
    <w:rsid w:val="00F31122"/>
    <w:rsid w:val="00F32592"/>
    <w:rsid w:val="00F34505"/>
    <w:rsid w:val="00F34985"/>
    <w:rsid w:val="00F40288"/>
    <w:rsid w:val="00F40483"/>
    <w:rsid w:val="00F42395"/>
    <w:rsid w:val="00F60716"/>
    <w:rsid w:val="00F6133C"/>
    <w:rsid w:val="00F631D7"/>
    <w:rsid w:val="00F63B25"/>
    <w:rsid w:val="00F63CA7"/>
    <w:rsid w:val="00F72948"/>
    <w:rsid w:val="00F75987"/>
    <w:rsid w:val="00F82072"/>
    <w:rsid w:val="00F91DAD"/>
    <w:rsid w:val="00F93AE8"/>
    <w:rsid w:val="00F95154"/>
    <w:rsid w:val="00F9725E"/>
    <w:rsid w:val="00FA0550"/>
    <w:rsid w:val="00FA352B"/>
    <w:rsid w:val="00FA6666"/>
    <w:rsid w:val="00FA66B0"/>
    <w:rsid w:val="00FB05D8"/>
    <w:rsid w:val="00FB4661"/>
    <w:rsid w:val="00FB5A3E"/>
    <w:rsid w:val="00FB5D98"/>
    <w:rsid w:val="00FC2C28"/>
    <w:rsid w:val="00FD1C91"/>
    <w:rsid w:val="00FD2C2C"/>
    <w:rsid w:val="00FD468C"/>
    <w:rsid w:val="00FD6771"/>
    <w:rsid w:val="00FE53E8"/>
    <w:rsid w:val="00FF1A09"/>
    <w:rsid w:val="00FF3A9C"/>
    <w:rsid w:val="00FF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FF44C-BFE7-4568-A656-4EE8E0DC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593768"/>
    <w:pPr>
      <w:spacing w:after="1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17045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F3450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lo%20Barreto\AppData\Roaming\Microsoft\Excel\XLIN&#205;CIO\Pasta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Plan11!$I$4</c:f>
              <c:strCache>
                <c:ptCount val="1"/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3.8031319910514748E-2"/>
                  <c:y val="2.9474373669559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48545861297539E-3"/>
                  <c:y val="-1.3099721630915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74272930648792E-2"/>
                  <c:y val="1.9649582446373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Plan11!$H$5:$H$10</c:f>
              <c:strCache>
                <c:ptCount val="6"/>
                <c:pt idx="0">
                  <c:v>Serviços Personalizados</c:v>
                </c:pt>
                <c:pt idx="1">
                  <c:v>Atividades Integradas</c:v>
                </c:pt>
                <c:pt idx="2">
                  <c:v>Redução de custos</c:v>
                </c:pt>
                <c:pt idx="3">
                  <c:v>Contrato de Serviços</c:v>
                </c:pt>
                <c:pt idx="4">
                  <c:v>Planejamento Logístico</c:v>
                </c:pt>
                <c:pt idx="5">
                  <c:v>Negociação de Contratos</c:v>
                </c:pt>
              </c:strCache>
            </c:strRef>
          </c:cat>
          <c:val>
            <c:numRef>
              <c:f>Plan11!$I$5:$I$10</c:f>
              <c:numCache>
                <c:formatCode>General</c:formatCode>
                <c:ptCount val="6"/>
                <c:pt idx="0">
                  <c:v>6.74</c:v>
                </c:pt>
                <c:pt idx="1">
                  <c:v>4.4800000000000004</c:v>
                </c:pt>
                <c:pt idx="2">
                  <c:v>2.96</c:v>
                </c:pt>
                <c:pt idx="3">
                  <c:v>2.1</c:v>
                </c:pt>
                <c:pt idx="4">
                  <c:v>7.55</c:v>
                </c:pt>
                <c:pt idx="5">
                  <c:v>3.2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350323776"/>
        <c:axId val="350324336"/>
      </c:radarChart>
      <c:catAx>
        <c:axId val="350323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50324336"/>
        <c:crosses val="autoZero"/>
        <c:auto val="1"/>
        <c:lblAlgn val="ctr"/>
        <c:lblOffset val="100"/>
        <c:noMultiLvlLbl val="0"/>
      </c:catAx>
      <c:valAx>
        <c:axId val="350324336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glow rad="127000">
                <a:schemeClr val="bg1"/>
              </a:glow>
            </a:effectLst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5032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1F2A-A783-485A-A514-FD067184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4714</Words>
  <Characters>25457</Characters>
  <Application>Microsoft Office Word</Application>
  <DocSecurity>0</DocSecurity>
  <Lines>212</Lines>
  <Paragraphs>60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Titulo</vt:lpstr>
      <vt:lpstr/>
    </vt:vector>
  </TitlesOfParts>
  <Company/>
  <LinksUpToDate>false</LinksUpToDate>
  <CharactersWithSpaces>30111</CharactersWithSpaces>
  <SharedDoc>false</SharedDoc>
  <HLinks>
    <vt:vector size="6" baseType="variant">
      <vt:variant>
        <vt:i4>5505037</vt:i4>
      </vt:variant>
      <vt:variant>
        <vt:i4>7998</vt:i4>
      </vt:variant>
      <vt:variant>
        <vt:i4>1025</vt:i4>
      </vt:variant>
      <vt:variant>
        <vt:i4>1</vt:i4>
      </vt:variant>
      <vt:variant>
        <vt:lpwstr>http://www.abepro.org.br/imagens/websites/42/graph_model_art.jpg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>Resumo</dc:subject>
  <dc:creator>Autor</dc:creator>
  <cp:keywords/>
  <dc:description/>
  <cp:lastModifiedBy>Danilo Andre Aguiar Barreto</cp:lastModifiedBy>
  <cp:revision>149</cp:revision>
  <dcterms:created xsi:type="dcterms:W3CDTF">2018-01-26T10:33:00Z</dcterms:created>
  <dcterms:modified xsi:type="dcterms:W3CDTF">2018-01-26T13:26:00Z</dcterms:modified>
</cp:coreProperties>
</file>