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3C4EA" w14:textId="7D57D535" w:rsidR="008625E4" w:rsidRPr="00501425" w:rsidRDefault="008056F0">
      <w:pPr>
        <w:rPr>
          <w:lang w:val="en-US"/>
        </w:rPr>
      </w:pPr>
      <w:r w:rsidRPr="00501425">
        <w:rPr>
          <w:noProof/>
          <w:lang w:val="en-US"/>
        </w:rPr>
        <w:drawing>
          <wp:anchor distT="0" distB="0" distL="114300" distR="114300" simplePos="0" relativeHeight="251658240" behindDoc="0" locked="0" layoutInCell="1" allowOverlap="1" wp14:anchorId="2D9B3A68" wp14:editId="7F4A8731">
            <wp:simplePos x="0" y="0"/>
            <wp:positionH relativeFrom="margin">
              <wp:posOffset>-1066165</wp:posOffset>
            </wp:positionH>
            <wp:positionV relativeFrom="paragraph">
              <wp:posOffset>-753708</wp:posOffset>
            </wp:positionV>
            <wp:extent cx="7530353" cy="1035685"/>
            <wp:effectExtent l="0" t="0" r="0" b="0"/>
            <wp:wrapNone/>
            <wp:docPr id="14791486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48633" name="Imagem 1479148633"/>
                    <pic:cNvPicPr/>
                  </pic:nvPicPr>
                  <pic:blipFill rotWithShape="1">
                    <a:blip r:embed="rId6">
                      <a:extLst>
                        <a:ext uri="{28A0092B-C50C-407E-A947-70E740481C1C}">
                          <a14:useLocalDpi xmlns:a14="http://schemas.microsoft.com/office/drawing/2010/main" val="0"/>
                        </a:ext>
                      </a:extLst>
                    </a:blip>
                    <a:srcRect t="28901" b="28377"/>
                    <a:stretch/>
                  </pic:blipFill>
                  <pic:spPr bwMode="auto">
                    <a:xfrm>
                      <a:off x="0" y="0"/>
                      <a:ext cx="7530353"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AF6" w:rsidRPr="00501425">
        <w:rPr>
          <w:lang w:val="en-US"/>
        </w:rPr>
        <w:t xml:space="preserve"> </w:t>
      </w:r>
    </w:p>
    <w:p w14:paraId="632689A4" w14:textId="5547049C" w:rsidR="00A30AF6" w:rsidRPr="0052727F" w:rsidRDefault="0052727F" w:rsidP="0052727F">
      <w:pPr>
        <w:jc w:val="both"/>
        <w:rPr>
          <w:color w:val="FF0000"/>
          <w:lang w:val="en-US"/>
        </w:rPr>
      </w:pPr>
      <w:r w:rsidRPr="0052727F">
        <w:rPr>
          <w:color w:val="FF0000"/>
          <w:highlight w:val="yellow"/>
          <w:lang w:val="en-US"/>
        </w:rPr>
        <w:t>PS: After to fill all requirements for this abstract, please remove all the instructions.</w:t>
      </w:r>
    </w:p>
    <w:p w14:paraId="7619FFC8" w14:textId="3E1AAFCC" w:rsidR="00A30AF6" w:rsidRPr="00501425" w:rsidRDefault="00E35BF1" w:rsidP="008056F0">
      <w:pPr>
        <w:ind w:right="-427"/>
        <w:jc w:val="center"/>
        <w:rPr>
          <w:rFonts w:ascii="Arial" w:hAnsi="Arial" w:cs="Arial"/>
          <w:b/>
          <w:bCs/>
          <w:sz w:val="28"/>
          <w:szCs w:val="28"/>
          <w:lang w:val="en-US"/>
        </w:rPr>
      </w:pPr>
      <w:r w:rsidRPr="009D7D47">
        <w:rPr>
          <w:rFonts w:ascii="Arial" w:hAnsi="Arial" w:cs="Arial"/>
          <w:b/>
          <w:bCs/>
          <w:sz w:val="28"/>
          <w:szCs w:val="28"/>
          <w:lang w:val="en-US"/>
        </w:rPr>
        <w:t>STUDY AND CHARACTERIZATION OF THE ENCAPSULATION OF THE DRUG DOCETAXEL WITH PAMAM 3G DENDRIMER</w:t>
      </w:r>
      <w:r w:rsidR="009D7D47" w:rsidRPr="009D7D47">
        <w:rPr>
          <w:rFonts w:ascii="Arial" w:hAnsi="Arial" w:cs="Arial"/>
          <w:b/>
          <w:bCs/>
          <w:sz w:val="28"/>
          <w:szCs w:val="28"/>
          <w:lang w:val="en-US"/>
        </w:rPr>
        <w:t>.</w:t>
      </w:r>
      <w:r w:rsidR="009D7D47">
        <w:rPr>
          <w:rFonts w:ascii="Arial" w:hAnsi="Arial" w:cs="Arial"/>
          <w:b/>
          <w:bCs/>
          <w:sz w:val="28"/>
          <w:szCs w:val="28"/>
          <w:lang w:val="en-US"/>
        </w:rPr>
        <w:t xml:space="preserve"> </w:t>
      </w:r>
    </w:p>
    <w:p w14:paraId="7087AC9C" w14:textId="2E6F1C67" w:rsidR="00936C7A" w:rsidRPr="003A05C8" w:rsidRDefault="00E35BF1" w:rsidP="008056F0">
      <w:pPr>
        <w:spacing w:after="120"/>
        <w:ind w:right="-427"/>
        <w:jc w:val="both"/>
        <w:rPr>
          <w:rFonts w:ascii="Arial" w:eastAsia="Arial" w:hAnsi="Arial" w:cs="Arial"/>
          <w:b/>
          <w:color w:val="000000"/>
          <w:sz w:val="20"/>
          <w:szCs w:val="20"/>
          <w:lang w:val="en-US"/>
        </w:rPr>
      </w:pPr>
      <w:r w:rsidRPr="003A05C8">
        <w:rPr>
          <w:rFonts w:ascii="Arial" w:eastAsia="Arial" w:hAnsi="Arial" w:cs="Arial"/>
          <w:b/>
          <w:color w:val="000000"/>
          <w:sz w:val="20"/>
          <w:szCs w:val="20"/>
          <w:u w:val="single"/>
          <w:lang w:val="en-US"/>
        </w:rPr>
        <w:t>Ana L. A. Costa</w:t>
      </w:r>
      <w:r w:rsidR="00936C7A" w:rsidRPr="003A05C8">
        <w:rPr>
          <w:rFonts w:ascii="Arial" w:eastAsia="Arial" w:hAnsi="Arial" w:cs="Arial"/>
          <w:b/>
          <w:color w:val="000000"/>
          <w:sz w:val="20"/>
          <w:szCs w:val="20"/>
          <w:lang w:val="en-US"/>
        </w:rPr>
        <w:t xml:space="preserve"> (</w:t>
      </w:r>
      <w:r w:rsidR="008056F0" w:rsidRPr="003A05C8">
        <w:rPr>
          <w:rFonts w:ascii="Arial" w:eastAsia="Arial" w:hAnsi="Arial" w:cs="Arial"/>
          <w:b/>
          <w:color w:val="000000"/>
          <w:sz w:val="20"/>
          <w:szCs w:val="20"/>
          <w:lang w:val="en-US"/>
        </w:rPr>
        <w:t>PG</w:t>
      </w:r>
      <w:r w:rsidR="00936C7A" w:rsidRPr="003A05C8">
        <w:rPr>
          <w:rFonts w:ascii="Arial" w:eastAsia="Arial" w:hAnsi="Arial" w:cs="Arial"/>
          <w:b/>
          <w:color w:val="000000"/>
          <w:sz w:val="20"/>
          <w:szCs w:val="20"/>
          <w:lang w:val="en-US"/>
        </w:rPr>
        <w:t>),</w:t>
      </w:r>
      <w:r w:rsidR="00936C7A" w:rsidRPr="003A05C8">
        <w:rPr>
          <w:rFonts w:ascii="Arial" w:eastAsia="Arial" w:hAnsi="Arial" w:cs="Arial"/>
          <w:b/>
          <w:color w:val="000000"/>
          <w:sz w:val="20"/>
          <w:szCs w:val="20"/>
          <w:vertAlign w:val="superscript"/>
          <w:lang w:val="en-US"/>
        </w:rPr>
        <w:t>1</w:t>
      </w:r>
      <w:r w:rsidRPr="003A05C8">
        <w:rPr>
          <w:rFonts w:ascii="Arial" w:eastAsia="Arial" w:hAnsi="Arial" w:cs="Arial"/>
          <w:b/>
          <w:color w:val="000000"/>
          <w:sz w:val="20"/>
          <w:szCs w:val="20"/>
          <w:lang w:val="en-US"/>
        </w:rPr>
        <w:t>*</w:t>
      </w:r>
      <w:r w:rsidR="0086661C" w:rsidRPr="003A05C8">
        <w:rPr>
          <w:rFonts w:ascii="Arial" w:eastAsia="Arial" w:hAnsi="Arial" w:cs="Arial"/>
          <w:b/>
          <w:color w:val="000000"/>
          <w:sz w:val="20"/>
          <w:szCs w:val="20"/>
          <w:lang w:val="en-US"/>
        </w:rPr>
        <w:t xml:space="preserve"> Gleidson P. O. Silva (PG),</w:t>
      </w:r>
      <w:r w:rsidR="0086661C" w:rsidRPr="003A05C8">
        <w:rPr>
          <w:rFonts w:ascii="Arial" w:eastAsia="Arial" w:hAnsi="Arial" w:cs="Arial"/>
          <w:b/>
          <w:color w:val="000000"/>
          <w:sz w:val="20"/>
          <w:szCs w:val="20"/>
          <w:vertAlign w:val="superscript"/>
          <w:lang w:val="en-US"/>
        </w:rPr>
        <w:t>1</w:t>
      </w:r>
      <w:r w:rsidR="0086661C" w:rsidRPr="003A05C8">
        <w:rPr>
          <w:rFonts w:ascii="Arial" w:eastAsia="Arial" w:hAnsi="Arial" w:cs="Arial"/>
          <w:b/>
          <w:color w:val="000000"/>
          <w:sz w:val="20"/>
          <w:szCs w:val="20"/>
          <w:lang w:val="en-US"/>
        </w:rPr>
        <w:t xml:space="preserve"> Jeniffer M. D. Freitas (PG),</w:t>
      </w:r>
      <w:r w:rsidR="0086661C" w:rsidRPr="003A05C8">
        <w:rPr>
          <w:rFonts w:ascii="Arial" w:eastAsia="Arial" w:hAnsi="Arial" w:cs="Arial"/>
          <w:b/>
          <w:color w:val="000000"/>
          <w:sz w:val="20"/>
          <w:szCs w:val="20"/>
          <w:vertAlign w:val="superscript"/>
          <w:lang w:val="en-US"/>
        </w:rPr>
        <w:t>1</w:t>
      </w:r>
      <w:r w:rsidR="00936C7A" w:rsidRPr="003A05C8">
        <w:rPr>
          <w:rFonts w:ascii="Arial" w:eastAsia="Arial" w:hAnsi="Arial" w:cs="Arial"/>
          <w:b/>
          <w:color w:val="000000"/>
          <w:sz w:val="20"/>
          <w:szCs w:val="20"/>
          <w:lang w:val="en-US"/>
        </w:rPr>
        <w:t xml:space="preserve"> </w:t>
      </w:r>
      <w:r w:rsidR="003A05C8" w:rsidRPr="003A05C8">
        <w:rPr>
          <w:rFonts w:ascii="Arial" w:eastAsia="Arial" w:hAnsi="Arial" w:cs="Arial"/>
          <w:b/>
          <w:color w:val="000000"/>
          <w:sz w:val="20"/>
          <w:szCs w:val="20"/>
          <w:lang w:val="en-US"/>
        </w:rPr>
        <w:t>Jailson V</w:t>
      </w:r>
      <w:r w:rsidR="003A05C8" w:rsidRPr="003A05C8">
        <w:rPr>
          <w:rFonts w:ascii="Arial" w:eastAsia="Arial" w:hAnsi="Arial" w:cs="Arial"/>
          <w:b/>
          <w:color w:val="000000"/>
          <w:sz w:val="20"/>
          <w:szCs w:val="20"/>
          <w:lang w:val="en-US"/>
        </w:rPr>
        <w:t>.</w:t>
      </w:r>
      <w:r w:rsidR="003A05C8" w:rsidRPr="003A05C8">
        <w:rPr>
          <w:rFonts w:ascii="Arial" w:eastAsia="Arial" w:hAnsi="Arial" w:cs="Arial"/>
          <w:b/>
          <w:color w:val="000000"/>
          <w:sz w:val="20"/>
          <w:szCs w:val="20"/>
          <w:lang w:val="en-US"/>
        </w:rPr>
        <w:t xml:space="preserve"> Silva</w:t>
      </w:r>
      <w:r w:rsidR="003A05C8" w:rsidRPr="003A05C8">
        <w:rPr>
          <w:rFonts w:ascii="Arial" w:eastAsia="Arial" w:hAnsi="Arial" w:cs="Arial"/>
          <w:b/>
          <w:color w:val="000000"/>
          <w:sz w:val="20"/>
          <w:szCs w:val="20"/>
          <w:lang w:val="en-US"/>
        </w:rPr>
        <w:t xml:space="preserve"> </w:t>
      </w:r>
      <w:r w:rsidR="003A05C8" w:rsidRPr="003A05C8">
        <w:rPr>
          <w:rFonts w:ascii="Arial" w:eastAsia="Arial" w:hAnsi="Arial" w:cs="Arial"/>
          <w:b/>
          <w:color w:val="000000"/>
          <w:sz w:val="20"/>
          <w:szCs w:val="20"/>
          <w:lang w:val="en-US"/>
        </w:rPr>
        <w:t>(PG),</w:t>
      </w:r>
      <w:r w:rsidR="003A05C8" w:rsidRPr="003A05C8">
        <w:rPr>
          <w:rFonts w:ascii="Arial" w:eastAsia="Arial" w:hAnsi="Arial" w:cs="Arial"/>
          <w:b/>
          <w:color w:val="000000"/>
          <w:sz w:val="20"/>
          <w:szCs w:val="20"/>
          <w:vertAlign w:val="superscript"/>
          <w:lang w:val="en-US"/>
        </w:rPr>
        <w:t>1</w:t>
      </w:r>
      <w:r w:rsidR="003A05C8" w:rsidRPr="003A05C8">
        <w:rPr>
          <w:rFonts w:ascii="Arial" w:eastAsia="Arial" w:hAnsi="Arial" w:cs="Arial"/>
          <w:b/>
          <w:color w:val="000000"/>
          <w:sz w:val="20"/>
          <w:szCs w:val="20"/>
          <w:lang w:val="en-US"/>
        </w:rPr>
        <w:t xml:space="preserve"> </w:t>
      </w:r>
      <w:proofErr w:type="spellStart"/>
      <w:r w:rsidR="0086661C" w:rsidRPr="003A05C8">
        <w:rPr>
          <w:rFonts w:ascii="Arial" w:eastAsia="Arial" w:hAnsi="Arial" w:cs="Arial"/>
          <w:b/>
          <w:color w:val="000000"/>
          <w:sz w:val="20"/>
          <w:szCs w:val="20"/>
          <w:lang w:val="en-US"/>
        </w:rPr>
        <w:t>Islane</w:t>
      </w:r>
      <w:proofErr w:type="spellEnd"/>
      <w:r w:rsidR="0086661C" w:rsidRPr="003A05C8">
        <w:rPr>
          <w:rFonts w:ascii="Arial" w:eastAsia="Arial" w:hAnsi="Arial" w:cs="Arial"/>
          <w:b/>
          <w:color w:val="000000"/>
          <w:sz w:val="20"/>
          <w:szCs w:val="20"/>
          <w:lang w:val="en-US"/>
        </w:rPr>
        <w:t xml:space="preserve"> G. M. Araujo (G),</w:t>
      </w:r>
      <w:r w:rsidR="0086661C" w:rsidRPr="003A05C8">
        <w:rPr>
          <w:rFonts w:ascii="Arial" w:eastAsia="Arial" w:hAnsi="Arial" w:cs="Arial"/>
          <w:b/>
          <w:color w:val="000000"/>
          <w:sz w:val="20"/>
          <w:szCs w:val="20"/>
          <w:vertAlign w:val="superscript"/>
          <w:lang w:val="en-US"/>
        </w:rPr>
        <w:t>1</w:t>
      </w:r>
      <w:r w:rsidR="0086661C" w:rsidRPr="003A05C8">
        <w:rPr>
          <w:rFonts w:ascii="Arial" w:eastAsia="Arial" w:hAnsi="Arial" w:cs="Arial"/>
          <w:b/>
          <w:color w:val="000000"/>
          <w:sz w:val="20"/>
          <w:szCs w:val="20"/>
          <w:lang w:val="en-US"/>
        </w:rPr>
        <w:t xml:space="preserve"> </w:t>
      </w:r>
      <w:r w:rsidR="00506D24" w:rsidRPr="003A05C8">
        <w:rPr>
          <w:rFonts w:ascii="Arial" w:eastAsia="Arial" w:hAnsi="Arial" w:cs="Arial"/>
          <w:b/>
          <w:color w:val="000000"/>
          <w:sz w:val="20"/>
          <w:szCs w:val="20"/>
          <w:lang w:val="en-US"/>
        </w:rPr>
        <w:t>Edla I. V. Nascimento (G),</w:t>
      </w:r>
      <w:r w:rsidR="00506D24" w:rsidRPr="003A05C8">
        <w:rPr>
          <w:rFonts w:ascii="Arial" w:eastAsia="Arial" w:hAnsi="Arial" w:cs="Arial"/>
          <w:b/>
          <w:color w:val="000000"/>
          <w:sz w:val="20"/>
          <w:szCs w:val="20"/>
          <w:vertAlign w:val="superscript"/>
          <w:lang w:val="en-US"/>
        </w:rPr>
        <w:t>1</w:t>
      </w:r>
      <w:r w:rsidR="00506D24" w:rsidRPr="003A05C8">
        <w:rPr>
          <w:rFonts w:ascii="Arial" w:eastAsia="Arial" w:hAnsi="Arial" w:cs="Arial"/>
          <w:b/>
          <w:color w:val="000000"/>
          <w:sz w:val="20"/>
          <w:szCs w:val="20"/>
          <w:lang w:val="en-US"/>
        </w:rPr>
        <w:t xml:space="preserve"> Max L. M. Bezerra (G),</w:t>
      </w:r>
      <w:r w:rsidR="00506D24" w:rsidRPr="003A05C8">
        <w:rPr>
          <w:rFonts w:ascii="Arial" w:eastAsia="Arial" w:hAnsi="Arial" w:cs="Arial"/>
          <w:b/>
          <w:color w:val="000000"/>
          <w:sz w:val="20"/>
          <w:szCs w:val="20"/>
          <w:vertAlign w:val="superscript"/>
          <w:lang w:val="en-US"/>
        </w:rPr>
        <w:t>1</w:t>
      </w:r>
      <w:r w:rsidR="00506D24" w:rsidRPr="003A05C8">
        <w:rPr>
          <w:rFonts w:ascii="Arial" w:eastAsia="Arial" w:hAnsi="Arial" w:cs="Arial"/>
          <w:b/>
          <w:color w:val="000000"/>
          <w:sz w:val="20"/>
          <w:szCs w:val="20"/>
          <w:lang w:val="en-US"/>
        </w:rPr>
        <w:t xml:space="preserve"> Marilia P. M. Silva (G),</w:t>
      </w:r>
      <w:r w:rsidR="00506D24" w:rsidRPr="003A05C8">
        <w:rPr>
          <w:rFonts w:ascii="Arial" w:eastAsia="Arial" w:hAnsi="Arial" w:cs="Arial"/>
          <w:b/>
          <w:color w:val="000000"/>
          <w:sz w:val="20"/>
          <w:szCs w:val="20"/>
          <w:vertAlign w:val="superscript"/>
          <w:lang w:val="en-US"/>
        </w:rPr>
        <w:t>1</w:t>
      </w:r>
      <w:r w:rsidR="00506D24" w:rsidRPr="003A05C8">
        <w:rPr>
          <w:rFonts w:ascii="Arial" w:eastAsia="Arial" w:hAnsi="Arial" w:cs="Arial"/>
          <w:b/>
          <w:color w:val="000000"/>
          <w:sz w:val="20"/>
          <w:szCs w:val="20"/>
          <w:lang w:val="en-US"/>
        </w:rPr>
        <w:t xml:space="preserve"> </w:t>
      </w:r>
      <w:r w:rsidR="003A05C8" w:rsidRPr="003A05C8">
        <w:rPr>
          <w:rFonts w:ascii="Arial" w:eastAsia="Arial" w:hAnsi="Arial" w:cs="Arial"/>
          <w:b/>
          <w:color w:val="000000"/>
          <w:sz w:val="20"/>
          <w:szCs w:val="20"/>
          <w:lang w:val="en-US"/>
        </w:rPr>
        <w:t>Mauro C</w:t>
      </w:r>
      <w:r w:rsidR="003A05C8" w:rsidRPr="003A05C8">
        <w:rPr>
          <w:rFonts w:ascii="Arial" w:eastAsia="Arial" w:hAnsi="Arial" w:cs="Arial"/>
          <w:b/>
          <w:color w:val="000000"/>
          <w:sz w:val="20"/>
          <w:szCs w:val="20"/>
          <w:lang w:val="en-US"/>
        </w:rPr>
        <w:t>.</w:t>
      </w:r>
      <w:r w:rsidR="003A05C8" w:rsidRPr="003A05C8">
        <w:rPr>
          <w:rFonts w:ascii="Arial" w:eastAsia="Arial" w:hAnsi="Arial" w:cs="Arial"/>
          <w:b/>
          <w:color w:val="000000"/>
          <w:sz w:val="20"/>
          <w:szCs w:val="20"/>
          <w:lang w:val="en-US"/>
        </w:rPr>
        <w:t xml:space="preserve"> S</w:t>
      </w:r>
      <w:r w:rsidR="003A05C8">
        <w:rPr>
          <w:rFonts w:ascii="Arial" w:eastAsia="Arial" w:hAnsi="Arial" w:cs="Arial"/>
          <w:b/>
          <w:color w:val="000000"/>
          <w:sz w:val="20"/>
          <w:szCs w:val="20"/>
          <w:lang w:val="en-US"/>
        </w:rPr>
        <w:t>.</w:t>
      </w:r>
      <w:r w:rsidR="003A05C8" w:rsidRPr="003A05C8">
        <w:rPr>
          <w:rFonts w:ascii="Arial" w:eastAsia="Arial" w:hAnsi="Arial" w:cs="Arial"/>
          <w:b/>
          <w:color w:val="000000"/>
          <w:sz w:val="20"/>
          <w:szCs w:val="20"/>
          <w:lang w:val="en-US"/>
        </w:rPr>
        <w:t xml:space="preserve"> Santos Filho</w:t>
      </w:r>
      <w:r w:rsidR="003A05C8">
        <w:rPr>
          <w:rFonts w:ascii="Arial" w:eastAsia="Arial" w:hAnsi="Arial" w:cs="Arial"/>
          <w:b/>
          <w:color w:val="000000"/>
          <w:sz w:val="20"/>
          <w:szCs w:val="20"/>
          <w:lang w:val="en-US"/>
        </w:rPr>
        <w:t xml:space="preserve"> </w:t>
      </w:r>
      <w:r w:rsidR="003A05C8" w:rsidRPr="003A05C8">
        <w:rPr>
          <w:rFonts w:ascii="Arial" w:eastAsia="Arial" w:hAnsi="Arial" w:cs="Arial"/>
          <w:b/>
          <w:color w:val="000000"/>
          <w:sz w:val="20"/>
          <w:szCs w:val="20"/>
          <w:lang w:val="en-US"/>
        </w:rPr>
        <w:t>(G),</w:t>
      </w:r>
      <w:r w:rsidR="003A05C8" w:rsidRPr="003A05C8">
        <w:rPr>
          <w:rFonts w:ascii="Arial" w:eastAsia="Arial" w:hAnsi="Arial" w:cs="Arial"/>
          <w:b/>
          <w:color w:val="000000"/>
          <w:sz w:val="20"/>
          <w:szCs w:val="20"/>
          <w:vertAlign w:val="superscript"/>
          <w:lang w:val="en-US"/>
        </w:rPr>
        <w:t>1</w:t>
      </w:r>
      <w:r w:rsidR="003A05C8" w:rsidRPr="003A05C8">
        <w:rPr>
          <w:rFonts w:ascii="Arial" w:eastAsia="Arial" w:hAnsi="Arial" w:cs="Arial"/>
          <w:b/>
          <w:color w:val="000000"/>
          <w:sz w:val="20"/>
          <w:szCs w:val="20"/>
          <w:lang w:val="en-US"/>
        </w:rPr>
        <w:t xml:space="preserve"> </w:t>
      </w:r>
      <w:r w:rsidR="00B21397" w:rsidRPr="003A05C8">
        <w:rPr>
          <w:rFonts w:ascii="Arial" w:eastAsia="Arial" w:hAnsi="Arial" w:cs="Arial"/>
          <w:b/>
          <w:color w:val="000000"/>
          <w:sz w:val="20"/>
          <w:szCs w:val="20"/>
          <w:lang w:val="en-US"/>
        </w:rPr>
        <w:t xml:space="preserve">Fabiane C. Abreu </w:t>
      </w:r>
      <w:r w:rsidR="00936C7A" w:rsidRPr="003A05C8">
        <w:rPr>
          <w:rFonts w:ascii="Arial" w:eastAsia="Arial" w:hAnsi="Arial" w:cs="Arial"/>
          <w:b/>
          <w:color w:val="000000"/>
          <w:sz w:val="20"/>
          <w:szCs w:val="20"/>
          <w:lang w:val="en-US"/>
        </w:rPr>
        <w:t>(P</w:t>
      </w:r>
      <w:r w:rsidR="003F3DD5" w:rsidRPr="003A05C8">
        <w:rPr>
          <w:rFonts w:ascii="Arial" w:eastAsia="Arial" w:hAnsi="Arial" w:cs="Arial"/>
          <w:b/>
          <w:color w:val="000000"/>
          <w:sz w:val="20"/>
          <w:szCs w:val="20"/>
          <w:lang w:val="en-US"/>
        </w:rPr>
        <w:t>rof</w:t>
      </w:r>
      <w:r w:rsidR="00936C7A" w:rsidRPr="003A05C8">
        <w:rPr>
          <w:rFonts w:ascii="Arial" w:eastAsia="Arial" w:hAnsi="Arial" w:cs="Arial"/>
          <w:b/>
          <w:color w:val="000000"/>
          <w:sz w:val="20"/>
          <w:szCs w:val="20"/>
          <w:lang w:val="en-US"/>
        </w:rPr>
        <w:t>).</w:t>
      </w:r>
      <w:r w:rsidR="00936C7A" w:rsidRPr="003A05C8">
        <w:rPr>
          <w:rFonts w:ascii="Arial" w:eastAsia="Arial" w:hAnsi="Arial" w:cs="Arial"/>
          <w:b/>
          <w:color w:val="000000"/>
          <w:sz w:val="20"/>
          <w:szCs w:val="20"/>
          <w:vertAlign w:val="superscript"/>
          <w:lang w:val="en-US"/>
        </w:rPr>
        <w:t>1</w:t>
      </w:r>
      <w:r w:rsidR="00936C7A" w:rsidRPr="003A05C8">
        <w:rPr>
          <w:rFonts w:ascii="Arial" w:eastAsia="Arial" w:hAnsi="Arial" w:cs="Arial"/>
          <w:b/>
          <w:color w:val="000000"/>
          <w:sz w:val="20"/>
          <w:szCs w:val="20"/>
          <w:lang w:val="en-US"/>
        </w:rPr>
        <w:t xml:space="preserve"> </w:t>
      </w:r>
    </w:p>
    <w:p w14:paraId="161A9F2A" w14:textId="5CD20411" w:rsidR="00936C7A" w:rsidRPr="00546F58" w:rsidRDefault="00E35BF1" w:rsidP="008056F0">
      <w:pPr>
        <w:spacing w:after="120"/>
        <w:ind w:right="-427"/>
        <w:jc w:val="both"/>
        <w:rPr>
          <w:rFonts w:ascii="Arial" w:eastAsia="Arial" w:hAnsi="Arial" w:cs="Arial"/>
          <w:bCs/>
          <w:color w:val="000000"/>
          <w:sz w:val="20"/>
          <w:szCs w:val="20"/>
        </w:rPr>
      </w:pPr>
      <w:r w:rsidRPr="00546F58">
        <w:rPr>
          <w:rStyle w:val="Hyperlink"/>
          <w:rFonts w:ascii="Arial" w:eastAsia="Arial" w:hAnsi="Arial" w:cs="Arial"/>
          <w:b/>
          <w:sz w:val="20"/>
          <w:szCs w:val="20"/>
        </w:rPr>
        <w:t>analaisdearaujo@gmail.com</w:t>
      </w:r>
      <w:r w:rsidR="00936C7A" w:rsidRPr="00546F58">
        <w:rPr>
          <w:rFonts w:ascii="Arial" w:eastAsia="Arial" w:hAnsi="Arial" w:cs="Arial"/>
          <w:bCs/>
          <w:color w:val="000000"/>
          <w:sz w:val="20"/>
          <w:szCs w:val="20"/>
        </w:rPr>
        <w:t>;</w:t>
      </w:r>
    </w:p>
    <w:p w14:paraId="75C15182" w14:textId="1BB8DCE4" w:rsidR="00936C7A" w:rsidRPr="0037633F" w:rsidRDefault="0052727F" w:rsidP="008056F0">
      <w:pPr>
        <w:spacing w:after="120"/>
        <w:ind w:right="-427"/>
        <w:jc w:val="both"/>
        <w:rPr>
          <w:rFonts w:ascii="Arial" w:eastAsia="Arial" w:hAnsi="Arial" w:cs="Arial"/>
          <w:bCs/>
          <w:i/>
          <w:iCs/>
          <w:color w:val="000000"/>
          <w:sz w:val="18"/>
          <w:szCs w:val="18"/>
        </w:rPr>
      </w:pPr>
      <w:r w:rsidRPr="0037633F">
        <w:rPr>
          <w:rFonts w:ascii="Arial" w:eastAsia="Arial" w:hAnsi="Arial" w:cs="Arial"/>
          <w:bCs/>
          <w:i/>
          <w:iCs/>
          <w:color w:val="000000"/>
          <w:sz w:val="18"/>
          <w:szCs w:val="18"/>
          <w:vertAlign w:val="superscript"/>
        </w:rPr>
        <w:t>1</w:t>
      </w:r>
      <w:r w:rsidRPr="0037633F">
        <w:rPr>
          <w:rFonts w:ascii="Arial" w:eastAsia="Arial" w:hAnsi="Arial" w:cs="Arial"/>
          <w:bCs/>
          <w:i/>
          <w:iCs/>
          <w:color w:val="000000"/>
          <w:sz w:val="18"/>
          <w:szCs w:val="18"/>
        </w:rPr>
        <w:t xml:space="preserve"> </w:t>
      </w:r>
      <w:r w:rsidR="0037633F" w:rsidRPr="0037633F">
        <w:rPr>
          <w:rFonts w:ascii="Arial" w:eastAsia="Arial" w:hAnsi="Arial" w:cs="Arial"/>
          <w:bCs/>
          <w:i/>
          <w:iCs/>
          <w:color w:val="000000"/>
          <w:sz w:val="18"/>
          <w:szCs w:val="18"/>
        </w:rPr>
        <w:t>Universidade Federal de Alagoas (UF</w:t>
      </w:r>
      <w:r w:rsidR="0037633F">
        <w:rPr>
          <w:rFonts w:ascii="Arial" w:eastAsia="Arial" w:hAnsi="Arial" w:cs="Arial"/>
          <w:bCs/>
          <w:i/>
          <w:iCs/>
          <w:color w:val="000000"/>
          <w:sz w:val="18"/>
          <w:szCs w:val="18"/>
        </w:rPr>
        <w:t>AL)</w:t>
      </w:r>
    </w:p>
    <w:p w14:paraId="2298CD48" w14:textId="2A0E467F" w:rsidR="00936C7A" w:rsidRPr="00501425" w:rsidRDefault="00936C7A" w:rsidP="008056F0">
      <w:pPr>
        <w:ind w:right="-427"/>
        <w:rPr>
          <w:rFonts w:ascii="Arial" w:hAnsi="Arial" w:cs="Arial"/>
          <w:i/>
          <w:iCs/>
          <w:sz w:val="18"/>
          <w:szCs w:val="18"/>
          <w:lang w:val="en-US"/>
        </w:rPr>
      </w:pPr>
      <w:r w:rsidRPr="00501425">
        <w:rPr>
          <w:rFonts w:ascii="Arial" w:hAnsi="Arial" w:cs="Arial"/>
          <w:b/>
          <w:bCs/>
          <w:noProof/>
          <w:sz w:val="24"/>
          <w:szCs w:val="24"/>
          <w:lang w:val="en-US"/>
        </w:rPr>
        <mc:AlternateContent>
          <mc:Choice Requires="wps">
            <w:drawing>
              <wp:anchor distT="0" distB="0" distL="114300" distR="114300" simplePos="0" relativeHeight="251657215" behindDoc="1" locked="0" layoutInCell="1" allowOverlap="1" wp14:anchorId="5B3A64BE" wp14:editId="342D7258">
                <wp:simplePos x="0" y="0"/>
                <wp:positionH relativeFrom="margin">
                  <wp:align>left</wp:align>
                </wp:positionH>
                <wp:positionV relativeFrom="paragraph">
                  <wp:posOffset>200660</wp:posOffset>
                </wp:positionV>
                <wp:extent cx="5646420" cy="259080"/>
                <wp:effectExtent l="0" t="0" r="11430" b="26670"/>
                <wp:wrapNone/>
                <wp:docPr id="706709833" name="Retângulo 2"/>
                <wp:cNvGraphicFramePr/>
                <a:graphic xmlns:a="http://schemas.openxmlformats.org/drawingml/2006/main">
                  <a:graphicData uri="http://schemas.microsoft.com/office/word/2010/wordprocessingShape">
                    <wps:wsp>
                      <wps:cNvSpPr/>
                      <wps:spPr>
                        <a:xfrm>
                          <a:off x="0" y="0"/>
                          <a:ext cx="5646420" cy="259080"/>
                        </a:xfrm>
                        <a:prstGeom prst="rect">
                          <a:avLst/>
                        </a:prstGeom>
                        <a:solidFill>
                          <a:srgbClr val="D45516"/>
                        </a:solidFill>
                        <a:ln>
                          <a:solidFill>
                            <a:srgbClr val="D4551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8960" id="Retângulo 2" o:spid="_x0000_s1026" style="position:absolute;margin-left:0;margin-top:15.8pt;width:444.6pt;height:20.4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" fillcolor="#d45516" strokecolor="#d45516" strokeweight="1pt">
                <w10:wrap anchorx="margin"/>
              </v:rect>
            </w:pict>
          </mc:Fallback>
        </mc:AlternateContent>
      </w:r>
      <w:r w:rsidR="0052727F">
        <w:rPr>
          <w:rFonts w:ascii="Arial" w:hAnsi="Arial" w:cs="Arial"/>
          <w:i/>
          <w:iCs/>
          <w:sz w:val="18"/>
          <w:szCs w:val="18"/>
          <w:lang w:val="en-US"/>
        </w:rPr>
        <w:t>Keywords</w:t>
      </w:r>
      <w:r w:rsidRPr="00501425">
        <w:rPr>
          <w:rFonts w:ascii="Arial" w:hAnsi="Arial" w:cs="Arial"/>
          <w:i/>
          <w:iCs/>
          <w:sz w:val="18"/>
          <w:szCs w:val="18"/>
          <w:lang w:val="en-US"/>
        </w:rPr>
        <w:t xml:space="preserve">: </w:t>
      </w:r>
      <w:r w:rsidR="00506D24" w:rsidRPr="00506D24">
        <w:rPr>
          <w:rFonts w:ascii="Arial" w:hAnsi="Arial" w:cs="Arial"/>
          <w:i/>
          <w:iCs/>
          <w:sz w:val="18"/>
          <w:szCs w:val="18"/>
          <w:lang w:val="en-US"/>
        </w:rPr>
        <w:t>PAMAM, Docetaxel, Nanocarrier, Cancer</w:t>
      </w:r>
      <w:r w:rsidR="0037633F">
        <w:rPr>
          <w:rFonts w:ascii="Arial" w:hAnsi="Arial" w:cs="Arial"/>
          <w:i/>
          <w:iCs/>
          <w:sz w:val="18"/>
          <w:szCs w:val="18"/>
          <w:lang w:val="en-US"/>
        </w:rPr>
        <w:t>;</w:t>
      </w:r>
      <w:r w:rsidR="00506D24" w:rsidRPr="00506D24">
        <w:rPr>
          <w:rFonts w:ascii="Arial" w:hAnsi="Arial" w:cs="Arial"/>
          <w:i/>
          <w:iCs/>
          <w:sz w:val="18"/>
          <w:szCs w:val="18"/>
          <w:lang w:val="en-US"/>
        </w:rPr>
        <w:t xml:space="preserve"> </w:t>
      </w:r>
    </w:p>
    <w:p w14:paraId="3DF88A52" w14:textId="0B49431C" w:rsidR="00936C7A" w:rsidRPr="0024322D" w:rsidRDefault="00936C7A" w:rsidP="00936C7A">
      <w:pPr>
        <w:jc w:val="center"/>
        <w:rPr>
          <w:rFonts w:ascii="Arial" w:hAnsi="Arial" w:cs="Arial"/>
          <w:b/>
          <w:bCs/>
          <w:color w:val="F8F8F8"/>
          <w:sz w:val="24"/>
          <w:szCs w:val="24"/>
          <w:lang w:val="en-US"/>
        </w:rPr>
      </w:pPr>
      <w:r w:rsidRPr="0024322D">
        <w:rPr>
          <w:rFonts w:ascii="Arial" w:hAnsi="Arial" w:cs="Arial"/>
          <w:b/>
          <w:bCs/>
          <w:color w:val="F8F8F8"/>
          <w:sz w:val="24"/>
          <w:szCs w:val="24"/>
          <w:lang w:val="en-US"/>
        </w:rPr>
        <w:t>ABSTRACT</w:t>
      </w:r>
    </w:p>
    <w:p w14:paraId="1B45B98A" w14:textId="75B01935" w:rsidR="009D7D47" w:rsidRPr="009D7D47" w:rsidRDefault="009D7D47" w:rsidP="009D7D47">
      <w:pPr>
        <w:ind w:right="-427"/>
        <w:jc w:val="both"/>
        <w:rPr>
          <w:rFonts w:ascii="Arial" w:eastAsia="Arial" w:hAnsi="Arial" w:cs="Arial"/>
          <w:sz w:val="20"/>
          <w:szCs w:val="20"/>
          <w:lang w:val="en-US"/>
        </w:rPr>
      </w:pPr>
      <w:r w:rsidRPr="009D7D47">
        <w:rPr>
          <w:rFonts w:ascii="Arial" w:eastAsia="Arial" w:hAnsi="Arial" w:cs="Arial"/>
          <w:sz w:val="20"/>
          <w:szCs w:val="20"/>
          <w:lang w:val="en-US"/>
        </w:rPr>
        <w:t xml:space="preserve">The use of natural compounds and their derivatives has been a crucial source for the development of new drugs throughout history. </w:t>
      </w:r>
      <w:proofErr w:type="spellStart"/>
      <w:r w:rsidRPr="009D7D47">
        <w:rPr>
          <w:rFonts w:ascii="Arial" w:eastAsia="Arial" w:hAnsi="Arial" w:cs="Arial"/>
          <w:sz w:val="20"/>
          <w:szCs w:val="20"/>
          <w:lang w:val="en-US"/>
        </w:rPr>
        <w:t>Taxanes</w:t>
      </w:r>
      <w:proofErr w:type="spellEnd"/>
      <w:r w:rsidRPr="009D7D47">
        <w:rPr>
          <w:rFonts w:ascii="Arial" w:eastAsia="Arial" w:hAnsi="Arial" w:cs="Arial"/>
          <w:sz w:val="20"/>
          <w:szCs w:val="20"/>
          <w:lang w:val="en-US"/>
        </w:rPr>
        <w:t xml:space="preserve">, a class of antineoplastic drugs derived from plants, have gained prominence, especially paclitaxel (PTX) and its derivative docetaxel (DTX), which marked a new era in the treatment of breast cancer. In parallel, dendrimers, branched molecules with diverse applications, have been explored as drug delivery agents, with emphasis on </w:t>
      </w:r>
      <w:proofErr w:type="spellStart"/>
      <w:r w:rsidRPr="009D7D47">
        <w:rPr>
          <w:rFonts w:ascii="Arial" w:eastAsia="Arial" w:hAnsi="Arial" w:cs="Arial"/>
          <w:sz w:val="20"/>
          <w:szCs w:val="20"/>
          <w:lang w:val="en-US"/>
        </w:rPr>
        <w:t>polyamidoamine</w:t>
      </w:r>
      <w:proofErr w:type="spellEnd"/>
      <w:r w:rsidRPr="009D7D47">
        <w:rPr>
          <w:rFonts w:ascii="Arial" w:eastAsia="Arial" w:hAnsi="Arial" w:cs="Arial"/>
          <w:sz w:val="20"/>
          <w:szCs w:val="20"/>
          <w:lang w:val="en-US"/>
        </w:rPr>
        <w:t xml:space="preserve"> dendrimers (PAMAM). The combination of these two research fields opens new possibilities in anticancer therapy. This work aimed to investigate the efficacy of docetaxel (DTX) encapsulation by PAMAM dendrimers to enhance anticancer therapy, aiming to reduce side effects and increase treatment efficacy. The research involved the synthesis of the DTX-PAMAM complex and its characterization using several analytical techniques, including UV-vis spectrophotometry, high-performance liquid chromatography (HPLC), scanning electron microscopy (SEM), thermogravimetric analysis (TGA) and Fourier transform infrared spectroscopy (FTIR).</w:t>
      </w:r>
      <w:r w:rsidR="0037633F">
        <w:rPr>
          <w:rFonts w:ascii="Arial" w:eastAsia="Arial" w:hAnsi="Arial" w:cs="Arial"/>
          <w:sz w:val="20"/>
          <w:szCs w:val="20"/>
          <w:lang w:val="en-US"/>
        </w:rPr>
        <w:t xml:space="preserve"> </w:t>
      </w:r>
      <w:r w:rsidRPr="009D7D47">
        <w:rPr>
          <w:rFonts w:ascii="Arial" w:eastAsia="Arial" w:hAnsi="Arial" w:cs="Arial"/>
          <w:sz w:val="20"/>
          <w:szCs w:val="20"/>
          <w:lang w:val="en-US"/>
        </w:rPr>
        <w:t xml:space="preserve">The TGA, SEM, HPLC and FTIR results confirmed the formation of the complex and greater thermal stability compared to the individual components. UV-vis analyses demonstrated its increased solubility and indicated a complexation limit of 22 drug molecules to 1 dendrimer in aqueous medium with 20% ethanol. </w:t>
      </w:r>
      <w:r w:rsidR="00546F58" w:rsidRPr="00546F58">
        <w:rPr>
          <w:rFonts w:ascii="Arial" w:eastAsia="Arial" w:hAnsi="Arial" w:cs="Arial"/>
          <w:sz w:val="20"/>
          <w:szCs w:val="20"/>
          <w:lang w:val="en-US"/>
        </w:rPr>
        <w:t>Drug release was tested with dialysis membrane in PBS</w:t>
      </w:r>
      <w:r w:rsidR="00546F58">
        <w:rPr>
          <w:rFonts w:ascii="Arial" w:eastAsia="Arial" w:hAnsi="Arial" w:cs="Arial"/>
          <w:sz w:val="20"/>
          <w:szCs w:val="20"/>
          <w:lang w:val="en-US"/>
        </w:rPr>
        <w:t xml:space="preserve"> as the</w:t>
      </w:r>
      <w:r w:rsidR="00546F58" w:rsidRPr="00546F58">
        <w:rPr>
          <w:rFonts w:ascii="Arial" w:eastAsia="Arial" w:hAnsi="Arial" w:cs="Arial"/>
          <w:sz w:val="20"/>
          <w:szCs w:val="20"/>
          <w:lang w:val="en-US"/>
        </w:rPr>
        <w:t xml:space="preserve"> release medium. The efficacy of the complexed drug was tested in breast cancer cells.</w:t>
      </w:r>
      <w:r w:rsidR="00546F58">
        <w:rPr>
          <w:rFonts w:ascii="Arial" w:eastAsia="Arial" w:hAnsi="Arial" w:cs="Arial"/>
          <w:sz w:val="20"/>
          <w:szCs w:val="20"/>
          <w:lang w:val="en-US"/>
        </w:rPr>
        <w:t xml:space="preserve"> </w:t>
      </w:r>
      <w:r w:rsidRPr="009D7D47">
        <w:rPr>
          <w:rFonts w:ascii="Arial" w:eastAsia="Arial" w:hAnsi="Arial" w:cs="Arial"/>
          <w:sz w:val="20"/>
          <w:szCs w:val="20"/>
          <w:lang w:val="en-US"/>
        </w:rPr>
        <w:t>The encapsulation of DTX by the PAMAM dendrimer proved to be effective, offering a promising strategy to improve anticancer therapy. Increasing the solubility of DTX and reducing the side effects associated with the eluents used in the treatment are significant advances. These results provide important insights for the development of novel anticancer therapies based on encapsulating dendrimers.</w:t>
      </w:r>
    </w:p>
    <w:p w14:paraId="14FAB6F4" w14:textId="77777777" w:rsidR="009D7D47" w:rsidRDefault="009D7D47" w:rsidP="009D7D47">
      <w:pPr>
        <w:ind w:right="-427"/>
        <w:jc w:val="both"/>
        <w:rPr>
          <w:rFonts w:ascii="Arial" w:eastAsia="Arial" w:hAnsi="Arial" w:cs="Arial"/>
          <w:sz w:val="20"/>
          <w:szCs w:val="20"/>
          <w:lang w:val="en-US"/>
        </w:rPr>
      </w:pPr>
      <w:r w:rsidRPr="009D7D47">
        <w:rPr>
          <w:rFonts w:ascii="Arial" w:eastAsia="Arial" w:hAnsi="Arial" w:cs="Arial"/>
          <w:sz w:val="20"/>
          <w:szCs w:val="20"/>
          <w:lang w:val="en-US"/>
        </w:rPr>
        <w:t>Figure 1 - SEM analyses of the pure compound and the complex</w:t>
      </w:r>
    </w:p>
    <w:p w14:paraId="68AC48F6" w14:textId="77777777" w:rsidR="009D7D47" w:rsidRPr="00CA00C2" w:rsidRDefault="009D7D47" w:rsidP="00583206">
      <w:pPr>
        <w:spacing w:after="0" w:line="240" w:lineRule="auto"/>
        <w:jc w:val="center"/>
        <w:rPr>
          <w:rFonts w:ascii="Times New Roman" w:eastAsia="Times New Roman" w:hAnsi="Times New Roman" w:cs="Times New Roman"/>
          <w:color w:val="000000"/>
          <w:lang w:eastAsia="pt-BR"/>
        </w:rPr>
      </w:pPr>
      <w:r w:rsidRPr="00CA00C2">
        <w:rPr>
          <w:rFonts w:ascii="Times New Roman" w:eastAsia="Calibri" w:hAnsi="Times New Roman" w:cs="Times New Roman"/>
          <w:noProof/>
          <w:kern w:val="2"/>
          <w14:ligatures w14:val="standardContextual"/>
        </w:rPr>
        <w:drawing>
          <wp:inline distT="0" distB="0" distL="0" distR="0" wp14:anchorId="7997996F" wp14:editId="289C461F">
            <wp:extent cx="2410108" cy="2880000"/>
            <wp:effectExtent l="0" t="0" r="9525" b="0"/>
            <wp:docPr id="15837809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0108" cy="2880000"/>
                    </a:xfrm>
                    <a:prstGeom prst="rect">
                      <a:avLst/>
                    </a:prstGeom>
                    <a:noFill/>
                    <a:ln>
                      <a:noFill/>
                    </a:ln>
                  </pic:spPr>
                </pic:pic>
              </a:graphicData>
            </a:graphic>
          </wp:inline>
        </w:drawing>
      </w:r>
      <w:r w:rsidRPr="00CA00C2">
        <w:rPr>
          <w:rFonts w:ascii="Times New Roman" w:eastAsia="Calibri" w:hAnsi="Times New Roman" w:cs="Times New Roman"/>
          <w:noProof/>
          <w:kern w:val="2"/>
          <w14:ligatures w14:val="standardContextual"/>
        </w:rPr>
        <w:drawing>
          <wp:inline distT="0" distB="0" distL="0" distR="0" wp14:anchorId="6620C576" wp14:editId="1FA56EE7">
            <wp:extent cx="2410108" cy="2880000"/>
            <wp:effectExtent l="0" t="0" r="9525" b="0"/>
            <wp:docPr id="102536524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0108" cy="2880000"/>
                    </a:xfrm>
                    <a:prstGeom prst="rect">
                      <a:avLst/>
                    </a:prstGeom>
                    <a:noFill/>
                    <a:ln>
                      <a:noFill/>
                    </a:ln>
                  </pic:spPr>
                </pic:pic>
              </a:graphicData>
            </a:graphic>
          </wp:inline>
        </w:drawing>
      </w:r>
    </w:p>
    <w:p w14:paraId="3477F8FC" w14:textId="77777777" w:rsidR="009D7D47" w:rsidRDefault="009D7D47" w:rsidP="00583206">
      <w:pPr>
        <w:spacing w:after="0" w:line="240" w:lineRule="auto"/>
        <w:jc w:val="center"/>
        <w:rPr>
          <w:rFonts w:ascii="Times New Roman" w:eastAsia="Times New Roman" w:hAnsi="Times New Roman" w:cs="Times New Roman"/>
          <w:color w:val="000000"/>
          <w:lang w:eastAsia="pt-BR"/>
        </w:rPr>
      </w:pPr>
      <w:r w:rsidRPr="00CA00C2">
        <w:rPr>
          <w:rFonts w:ascii="Times New Roman" w:eastAsia="Times New Roman" w:hAnsi="Times New Roman" w:cs="Times New Roman"/>
          <w:color w:val="000000"/>
          <w:lang w:eastAsia="pt-BR"/>
        </w:rPr>
        <w:t>DTX                                                        DTX-PAMAM</w:t>
      </w:r>
    </w:p>
    <w:p w14:paraId="4477972A" w14:textId="38DAC3CD" w:rsidR="008056F0" w:rsidRDefault="008056F0" w:rsidP="009D7D47">
      <w:pPr>
        <w:ind w:right="-427"/>
        <w:jc w:val="both"/>
        <w:rPr>
          <w:rFonts w:ascii="Arial" w:eastAsia="Arial" w:hAnsi="Arial" w:cs="Arial"/>
          <w:sz w:val="20"/>
          <w:szCs w:val="20"/>
          <w:lang w:val="en-US"/>
        </w:rPr>
      </w:pPr>
    </w:p>
    <w:sectPr w:rsidR="008056F0" w:rsidSect="00770E41">
      <w:footerReference w:type="default" r:id="rId9"/>
      <w:pgSz w:w="11906" w:h="16838"/>
      <w:pgMar w:top="1134" w:right="1701" w:bottom="426" w:left="1701" w:header="708" w:footer="4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AAD8D" w14:textId="77777777" w:rsidR="00530430" w:rsidRDefault="00530430" w:rsidP="00A30AF6">
      <w:pPr>
        <w:spacing w:after="0" w:line="240" w:lineRule="auto"/>
      </w:pPr>
      <w:r>
        <w:separator/>
      </w:r>
    </w:p>
  </w:endnote>
  <w:endnote w:type="continuationSeparator" w:id="0">
    <w:p w14:paraId="6A0397D8" w14:textId="77777777" w:rsidR="00530430" w:rsidRDefault="00530430" w:rsidP="00A3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03DAD" w14:textId="351E91D1" w:rsidR="00A30AF6" w:rsidRPr="00770E41" w:rsidRDefault="00A30AF6" w:rsidP="00770E41">
    <w:pPr>
      <w:pStyle w:val="Rodap"/>
      <w:jc w:val="both"/>
      <w:rPr>
        <w:rFonts w:ascii="Times New Roman" w:hAnsi="Times New Roman" w:cs="Times New Roman"/>
        <w:i/>
        <w:iCs/>
        <w:sz w:val="18"/>
        <w:szCs w:val="18"/>
        <w:lang w:val="en-US"/>
      </w:rPr>
    </w:pPr>
    <w:r w:rsidRPr="00770E41">
      <w:rPr>
        <w:rFonts w:ascii="Times New Roman" w:hAnsi="Times New Roman" w:cs="Times New Roman"/>
        <w:i/>
        <w:iCs/>
        <w:sz w:val="18"/>
        <w:szCs w:val="18"/>
        <w:lang w:val="en-US"/>
      </w:rPr>
      <w:t>3rd Brazil-France Symposium on Medicinal Chemistry</w:t>
    </w:r>
    <w:r w:rsidR="0024322D" w:rsidRPr="00770E41">
      <w:rPr>
        <w:rFonts w:ascii="Times New Roman" w:hAnsi="Times New Roman" w:cs="Times New Roman"/>
        <w:i/>
        <w:iCs/>
        <w:sz w:val="18"/>
        <w:szCs w:val="18"/>
        <w:lang w:val="en-US"/>
      </w:rPr>
      <w:t xml:space="preserve">: Advances in Drug Design and Discovery. </w:t>
    </w:r>
    <w:proofErr w:type="spellStart"/>
    <w:r w:rsidR="0024322D" w:rsidRPr="00770E41">
      <w:rPr>
        <w:rFonts w:ascii="Times New Roman" w:hAnsi="Times New Roman" w:cs="Times New Roman"/>
        <w:i/>
        <w:iCs/>
        <w:sz w:val="18"/>
        <w:szCs w:val="18"/>
        <w:lang w:val="en-US"/>
      </w:rPr>
      <w:t>Maceió</w:t>
    </w:r>
    <w:proofErr w:type="spellEnd"/>
    <w:r w:rsidR="0024322D" w:rsidRPr="00770E41">
      <w:rPr>
        <w:rFonts w:ascii="Times New Roman" w:hAnsi="Times New Roman" w:cs="Times New Roman"/>
        <w:i/>
        <w:iCs/>
        <w:sz w:val="18"/>
        <w:szCs w:val="18"/>
        <w:lang w:val="en-US"/>
      </w:rPr>
      <w:t>-AL,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FB7FF" w14:textId="77777777" w:rsidR="00530430" w:rsidRDefault="00530430" w:rsidP="00A30AF6">
      <w:pPr>
        <w:spacing w:after="0" w:line="240" w:lineRule="auto"/>
      </w:pPr>
      <w:r>
        <w:separator/>
      </w:r>
    </w:p>
  </w:footnote>
  <w:footnote w:type="continuationSeparator" w:id="0">
    <w:p w14:paraId="054F94EA" w14:textId="77777777" w:rsidR="00530430" w:rsidRDefault="00530430" w:rsidP="00A30A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F6"/>
    <w:rsid w:val="000C4415"/>
    <w:rsid w:val="0024322D"/>
    <w:rsid w:val="002744E8"/>
    <w:rsid w:val="00332E55"/>
    <w:rsid w:val="0037633F"/>
    <w:rsid w:val="003A05C8"/>
    <w:rsid w:val="003E30F0"/>
    <w:rsid w:val="003F3DD5"/>
    <w:rsid w:val="004F14D7"/>
    <w:rsid w:val="00501425"/>
    <w:rsid w:val="00506D24"/>
    <w:rsid w:val="0052727F"/>
    <w:rsid w:val="00530430"/>
    <w:rsid w:val="00546F58"/>
    <w:rsid w:val="00583206"/>
    <w:rsid w:val="005C18D4"/>
    <w:rsid w:val="00770E41"/>
    <w:rsid w:val="007903C1"/>
    <w:rsid w:val="00792E11"/>
    <w:rsid w:val="008028E3"/>
    <w:rsid w:val="008056F0"/>
    <w:rsid w:val="008120CE"/>
    <w:rsid w:val="008625E4"/>
    <w:rsid w:val="0086661C"/>
    <w:rsid w:val="00893BF2"/>
    <w:rsid w:val="00936C7A"/>
    <w:rsid w:val="009612E4"/>
    <w:rsid w:val="009938C2"/>
    <w:rsid w:val="009D7D47"/>
    <w:rsid w:val="00A0397F"/>
    <w:rsid w:val="00A30AF6"/>
    <w:rsid w:val="00B21397"/>
    <w:rsid w:val="00B600EB"/>
    <w:rsid w:val="00BB0246"/>
    <w:rsid w:val="00C02209"/>
    <w:rsid w:val="00C0646B"/>
    <w:rsid w:val="00DC5E51"/>
    <w:rsid w:val="00E35BF1"/>
    <w:rsid w:val="00E44E60"/>
    <w:rsid w:val="00EA4CA0"/>
    <w:rsid w:val="00F36892"/>
    <w:rsid w:val="00F41607"/>
    <w:rsid w:val="00F65C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1E43A"/>
  <w15:chartTrackingRefBased/>
  <w15:docId w15:val="{1FCCE093-2179-42A7-8B45-B4AD4190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30A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A30A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A30AF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A30AF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30AF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A30AF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30AF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30AF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30AF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30AF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A30AF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A30AF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A30AF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30AF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A30AF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30AF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30AF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30AF6"/>
    <w:rPr>
      <w:rFonts w:eastAsiaTheme="majorEastAsia" w:cstheme="majorBidi"/>
      <w:color w:val="272727" w:themeColor="text1" w:themeTint="D8"/>
    </w:rPr>
  </w:style>
  <w:style w:type="paragraph" w:styleId="Ttulo">
    <w:name w:val="Title"/>
    <w:basedOn w:val="Normal"/>
    <w:next w:val="Normal"/>
    <w:link w:val="TtuloChar"/>
    <w:uiPriority w:val="10"/>
    <w:qFormat/>
    <w:rsid w:val="00A30A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30AF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A30AF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A30AF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30AF6"/>
    <w:pPr>
      <w:spacing w:before="160"/>
      <w:jc w:val="center"/>
    </w:pPr>
    <w:rPr>
      <w:i/>
      <w:iCs/>
      <w:color w:val="404040" w:themeColor="text1" w:themeTint="BF"/>
    </w:rPr>
  </w:style>
  <w:style w:type="character" w:customStyle="1" w:styleId="CitaoChar">
    <w:name w:val="Citação Char"/>
    <w:basedOn w:val="Fontepargpadro"/>
    <w:link w:val="Citao"/>
    <w:uiPriority w:val="29"/>
    <w:rsid w:val="00A30AF6"/>
    <w:rPr>
      <w:i/>
      <w:iCs/>
      <w:color w:val="404040" w:themeColor="text1" w:themeTint="BF"/>
    </w:rPr>
  </w:style>
  <w:style w:type="paragraph" w:styleId="PargrafodaLista">
    <w:name w:val="List Paragraph"/>
    <w:basedOn w:val="Normal"/>
    <w:uiPriority w:val="34"/>
    <w:qFormat/>
    <w:rsid w:val="00A30AF6"/>
    <w:pPr>
      <w:ind w:left="720"/>
      <w:contextualSpacing/>
    </w:pPr>
  </w:style>
  <w:style w:type="character" w:styleId="nfaseIntensa">
    <w:name w:val="Intense Emphasis"/>
    <w:basedOn w:val="Fontepargpadro"/>
    <w:uiPriority w:val="21"/>
    <w:qFormat/>
    <w:rsid w:val="00A30AF6"/>
    <w:rPr>
      <w:i/>
      <w:iCs/>
      <w:color w:val="0F4761" w:themeColor="accent1" w:themeShade="BF"/>
    </w:rPr>
  </w:style>
  <w:style w:type="paragraph" w:styleId="CitaoIntensa">
    <w:name w:val="Intense Quote"/>
    <w:basedOn w:val="Normal"/>
    <w:next w:val="Normal"/>
    <w:link w:val="CitaoIntensaChar"/>
    <w:uiPriority w:val="30"/>
    <w:qFormat/>
    <w:rsid w:val="00A30A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30AF6"/>
    <w:rPr>
      <w:i/>
      <w:iCs/>
      <w:color w:val="0F4761" w:themeColor="accent1" w:themeShade="BF"/>
    </w:rPr>
  </w:style>
  <w:style w:type="character" w:styleId="RefernciaIntensa">
    <w:name w:val="Intense Reference"/>
    <w:basedOn w:val="Fontepargpadro"/>
    <w:uiPriority w:val="32"/>
    <w:qFormat/>
    <w:rsid w:val="00A30AF6"/>
    <w:rPr>
      <w:b/>
      <w:bCs/>
      <w:smallCaps/>
      <w:color w:val="0F4761" w:themeColor="accent1" w:themeShade="BF"/>
      <w:spacing w:val="5"/>
    </w:rPr>
  </w:style>
  <w:style w:type="paragraph" w:styleId="Cabealho">
    <w:name w:val="header"/>
    <w:basedOn w:val="Normal"/>
    <w:link w:val="CabealhoChar"/>
    <w:uiPriority w:val="99"/>
    <w:unhideWhenUsed/>
    <w:rsid w:val="00A30A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0AF6"/>
  </w:style>
  <w:style w:type="paragraph" w:styleId="Rodap">
    <w:name w:val="footer"/>
    <w:basedOn w:val="Normal"/>
    <w:link w:val="RodapChar"/>
    <w:uiPriority w:val="99"/>
    <w:unhideWhenUsed/>
    <w:rsid w:val="00A30AF6"/>
    <w:pPr>
      <w:tabs>
        <w:tab w:val="center" w:pos="4252"/>
        <w:tab w:val="right" w:pos="8504"/>
      </w:tabs>
      <w:spacing w:after="0" w:line="240" w:lineRule="auto"/>
    </w:pPr>
  </w:style>
  <w:style w:type="character" w:customStyle="1" w:styleId="RodapChar">
    <w:name w:val="Rodapé Char"/>
    <w:basedOn w:val="Fontepargpadro"/>
    <w:link w:val="Rodap"/>
    <w:uiPriority w:val="99"/>
    <w:rsid w:val="00A30AF6"/>
  </w:style>
  <w:style w:type="character" w:styleId="Hyperlink">
    <w:name w:val="Hyperlink"/>
    <w:basedOn w:val="Fontepargpadro"/>
    <w:uiPriority w:val="99"/>
    <w:unhideWhenUsed/>
    <w:rsid w:val="00936C7A"/>
    <w:rPr>
      <w:color w:val="467886" w:themeColor="hyperlink"/>
      <w:u w:val="single"/>
    </w:rPr>
  </w:style>
  <w:style w:type="character" w:styleId="MenoPendente">
    <w:name w:val="Unresolved Mention"/>
    <w:basedOn w:val="Fontepargpadro"/>
    <w:uiPriority w:val="99"/>
    <w:semiHidden/>
    <w:unhideWhenUsed/>
    <w:rsid w:val="00936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53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419</Words>
  <Characters>2265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monteiro</dc:creator>
  <cp:keywords/>
  <dc:description/>
  <cp:lastModifiedBy>Gleidson Pereira</cp:lastModifiedBy>
  <cp:revision>5</cp:revision>
  <dcterms:created xsi:type="dcterms:W3CDTF">2024-09-28T20:36:00Z</dcterms:created>
  <dcterms:modified xsi:type="dcterms:W3CDTF">2024-10-03T02:50:00Z</dcterms:modified>
</cp:coreProperties>
</file>