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6AC55" w14:textId="043244E0" w:rsidR="00E3606B" w:rsidRDefault="00024F5E" w:rsidP="00024F5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4F5E">
        <w:rPr>
          <w:rFonts w:ascii="Times New Roman" w:eastAsia="Times New Roman" w:hAnsi="Times New Roman" w:cs="Times New Roman"/>
          <w:b/>
          <w:bCs/>
          <w:sz w:val="24"/>
          <w:szCs w:val="24"/>
        </w:rPr>
        <w:t>LESÃO RENAL AGUDA: UMA COMPLICAÇÃO PÓS-COVID-19 EM CRIANÇAS E ADOLESCENTES</w:t>
      </w:r>
    </w:p>
    <w:p w14:paraId="7C6678DF" w14:textId="77777777" w:rsidR="00024F5E" w:rsidRPr="00E3606B" w:rsidRDefault="00024F5E" w:rsidP="00024F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EDFD36" w14:textId="7547F4C8" w:rsidR="00E3606B" w:rsidRDefault="00E3606B" w:rsidP="00E3606B">
      <w:pP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>Vivian Ribeiro Tosta Innocente¹,</w:t>
      </w:r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Arthur </w:t>
      </w:r>
      <w:proofErr w:type="spellStart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Corbalan</w:t>
      </w:r>
      <w:proofErr w:type="spellEnd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 Lima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; Davi Júnior da Silva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; Igor Silva Nobre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; Isaías dos Santos Gouvea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5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  <w:proofErr w:type="spellStart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Julio</w:t>
      </w:r>
      <w:proofErr w:type="spellEnd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Campanhão</w:t>
      </w:r>
      <w:proofErr w:type="spellEnd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 Neto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6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; Letícia Alves Arrisse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7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; Patrick Teixeira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8</w:t>
      </w:r>
    </w:p>
    <w:p w14:paraId="7152CE2C" w14:textId="77777777" w:rsidR="00637D04" w:rsidRDefault="00637D04" w:rsidP="00E3606B">
      <w:pP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14:paraId="4DDCC1AF" w14:textId="1097890F" w:rsidR="00637D04" w:rsidRDefault="00637D04" w:rsidP="00637D04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Graduando, UNAERP, Ribeirão Preto, São Paulo.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1,2,3,4,5,6,7,8</w:t>
      </w:r>
    </w:p>
    <w:p w14:paraId="4633CA90" w14:textId="77777777" w:rsidR="00637D04" w:rsidRPr="00E3606B" w:rsidRDefault="00637D04" w:rsidP="00637D04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14:paraId="1817F3A3" w14:textId="1B75F316" w:rsidR="00E3606B" w:rsidRPr="00E3606B" w:rsidRDefault="00E3606B" w:rsidP="00637D0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>vivianinnocente@outlook.com</w:t>
      </w:r>
    </w:p>
    <w:p w14:paraId="69EA60CC" w14:textId="77777777" w:rsidR="00E3606B" w:rsidRPr="00E3606B" w:rsidRDefault="00E3606B" w:rsidP="00E3606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35508E" w14:textId="079E9C6D" w:rsidR="001B3987" w:rsidRPr="00024F5E" w:rsidRDefault="00E3606B" w:rsidP="00667E1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4F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Introdução - </w:t>
      </w:r>
      <w:r w:rsidR="00024F5E" w:rsidRPr="00024F5E">
        <w:rPr>
          <w:rFonts w:ascii="Times New Roman" w:eastAsia="Times New Roman" w:hAnsi="Times New Roman" w:cs="Times New Roman"/>
          <w:bCs/>
          <w:sz w:val="24"/>
          <w:szCs w:val="24"/>
        </w:rPr>
        <w:t>A Lesão Renal Aguda (LRA) em crianças infectadas pelo SARS-CoV-2 tem sido identificada principalmente em crianças mais jovens com sobrepeso e comorbidades. Estudos anteriores mostram que uma porcentagem significativa de pacientes pediátricos com COVID-19 desenvolve LRA, com uma alta taxa de mortalidade associada a essa condição. A dificuldade de diagnóstico em crianças está relacionada à variabilidade dos valores de creatinina sérica e da saída urinária, que dependem da idade e da massa muscular da criança.</w:t>
      </w:r>
      <w:r w:rsidR="00024F5E" w:rsidRPr="00024F5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24F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Objetivo - </w:t>
      </w:r>
      <w:r w:rsidR="00024F5E" w:rsidRPr="00024F5E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024F5E" w:rsidRPr="00024F5E">
        <w:rPr>
          <w:rFonts w:ascii="Times New Roman" w:eastAsia="Times New Roman" w:hAnsi="Times New Roman" w:cs="Times New Roman"/>
          <w:bCs/>
          <w:sz w:val="24"/>
          <w:szCs w:val="24"/>
        </w:rPr>
        <w:t>dentificar o perfil demográfico (sexo, idade e comorbidades), complicações clínicas e de hospitalização (necessidade de diálise e ventilação mecânica invasiva) em pacientes pediátricos que desenvolveram LRA após diagnóstico de COVID-19. O estudo também procurou determinar os fatores de risco para a ocorrência de LRA e os desfechos clínicos associados.</w:t>
      </w:r>
      <w:r w:rsidR="00024F5E" w:rsidRPr="00024F5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24F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Métodos - </w:t>
      </w:r>
      <w:r w:rsidR="00024F5E" w:rsidRPr="00024F5E">
        <w:rPr>
          <w:rFonts w:ascii="Times New Roman" w:eastAsia="Times New Roman" w:hAnsi="Times New Roman" w:cs="Times New Roman"/>
          <w:bCs/>
          <w:sz w:val="24"/>
          <w:szCs w:val="24"/>
        </w:rPr>
        <w:t>Este é um estudo retrospectivo descritivo com base em uma série de casos realizado em um hospital pediátrico de referência em Curitiba, Paraná, Brasil, entre março de 2020 e setembro de 2021. Foram incluídos pacientes com menos de 18 anos que desenvolveram LRA após infecção confirmada por SARS-CoV-2. Foram excluídos pacientes com registros médicos incompletos e com insuficiência renal crônica pré-existente. A análise dos dados incluiu informações sobre sexo, idade, comorbidades, dias de hospitalização, sinais e sintomas relacionados à LRA, uso de medicamentos nefrotóxicos, e necessidade de terapia de diálise.</w:t>
      </w:r>
      <w:r w:rsidR="001B3987" w:rsidRPr="00024F5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24F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Resultados - </w:t>
      </w:r>
      <w:r w:rsidR="00024F5E" w:rsidRPr="00024F5E">
        <w:rPr>
          <w:rFonts w:ascii="Times New Roman" w:eastAsia="Times New Roman" w:hAnsi="Times New Roman" w:cs="Times New Roman"/>
          <w:bCs/>
          <w:sz w:val="24"/>
          <w:szCs w:val="24"/>
        </w:rPr>
        <w:t>Foram identificados 40 casos de LRA em pacientes pediátricos com COVID-19. A maioria dos pacientes era do sexo masculino</w:t>
      </w:r>
      <w:r w:rsidR="00024F5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24F5E" w:rsidRPr="00024F5E">
        <w:rPr>
          <w:rFonts w:ascii="Times New Roman" w:eastAsia="Times New Roman" w:hAnsi="Times New Roman" w:cs="Times New Roman"/>
          <w:bCs/>
          <w:sz w:val="24"/>
          <w:szCs w:val="24"/>
        </w:rPr>
        <w:t>e residia na capital do estado. A distribuição etária mostrou que 30% eram menores de dois anos e 35% tinham entre 11 e 18 anos. A duração média da internação hospitalar foi de 23 dias, com todos os pacientes tendo passado pela UTI pediátrica por um período médio de 11 dias. A maioria dos pacientes foi dispensada do hospital, com 42,5% apresentando LRA estágio 1 e 30% estágio 3. Entre os pacientes com estágio 3, sete necessitaram de diálise e oito faleceram. A mortalidade foi maior em pacientes do sexo masculino e com estágio 3 da LRA.</w:t>
      </w:r>
      <w:r w:rsidR="00024F5E" w:rsidRPr="00024F5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24F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Conclusões - </w:t>
      </w:r>
      <w:r w:rsidR="00024F5E" w:rsidRPr="00024F5E">
        <w:rPr>
          <w:rFonts w:ascii="Times New Roman" w:eastAsia="Times New Roman" w:hAnsi="Times New Roman" w:cs="Times New Roman"/>
          <w:bCs/>
          <w:sz w:val="24"/>
          <w:szCs w:val="24"/>
        </w:rPr>
        <w:t>O estudo revelou que a LRA em crianças e adolescentes com COVID-19 está associada a condições severas e à necessidade de admissão em UTI, com a maioria dos pacientes sendo eventualmente dispensados do hospital. Apesar do número significativamente menor de hospitalizações pediátricas comparado com a população adulta, os desfechos para essa faixa etária podem ser potencialmente graves, destacando a necessidade de monitoramento rigoroso e estratégias de manejo apropriadas para essa condição.</w:t>
      </w:r>
    </w:p>
    <w:p w14:paraId="1853969A" w14:textId="012E2AFB" w:rsidR="001B3987" w:rsidRPr="00024F5E" w:rsidRDefault="00E3606B" w:rsidP="00667E1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4F5E"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 w:rsidR="00024F5E" w:rsidRPr="00024F5E">
        <w:rPr>
          <w:rFonts w:ascii="Times New Roman" w:eastAsia="Times New Roman" w:hAnsi="Times New Roman" w:cs="Times New Roman"/>
          <w:sz w:val="24"/>
          <w:szCs w:val="24"/>
        </w:rPr>
        <w:t xml:space="preserve">Injúria </w:t>
      </w:r>
      <w:r w:rsidR="00024F5E" w:rsidRPr="00024F5E">
        <w:rPr>
          <w:rFonts w:ascii="Times New Roman" w:eastAsia="Times New Roman" w:hAnsi="Times New Roman" w:cs="Times New Roman"/>
          <w:sz w:val="24"/>
          <w:szCs w:val="24"/>
        </w:rPr>
        <w:t>r</w:t>
      </w:r>
      <w:r w:rsidR="00024F5E" w:rsidRPr="00024F5E">
        <w:rPr>
          <w:rFonts w:ascii="Times New Roman" w:eastAsia="Times New Roman" w:hAnsi="Times New Roman" w:cs="Times New Roman"/>
          <w:sz w:val="24"/>
          <w:szCs w:val="24"/>
        </w:rPr>
        <w:t xml:space="preserve">enal </w:t>
      </w:r>
      <w:r w:rsidR="00024F5E" w:rsidRPr="00024F5E">
        <w:rPr>
          <w:rFonts w:ascii="Times New Roman" w:eastAsia="Times New Roman" w:hAnsi="Times New Roman" w:cs="Times New Roman"/>
          <w:sz w:val="24"/>
          <w:szCs w:val="24"/>
        </w:rPr>
        <w:t>a</w:t>
      </w:r>
      <w:r w:rsidR="00024F5E" w:rsidRPr="00024F5E">
        <w:rPr>
          <w:rFonts w:ascii="Times New Roman" w:eastAsia="Times New Roman" w:hAnsi="Times New Roman" w:cs="Times New Roman"/>
          <w:sz w:val="24"/>
          <w:szCs w:val="24"/>
        </w:rPr>
        <w:t>guda</w:t>
      </w:r>
      <w:r w:rsidRPr="00024F5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024F5E">
        <w:rPr>
          <w:rFonts w:ascii="Times New Roman" w:eastAsia="Times New Roman" w:hAnsi="Times New Roman" w:cs="Times New Roman"/>
          <w:sz w:val="24"/>
          <w:szCs w:val="24"/>
        </w:rPr>
        <w:t>Infecção por SARS-COV-2</w:t>
      </w:r>
      <w:r w:rsidRPr="00024F5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024F5E">
        <w:rPr>
          <w:rFonts w:ascii="Times New Roman" w:eastAsia="Times New Roman" w:hAnsi="Times New Roman" w:cs="Times New Roman"/>
          <w:bCs/>
          <w:sz w:val="24"/>
          <w:szCs w:val="24"/>
        </w:rPr>
        <w:t>Complicações renais</w:t>
      </w:r>
      <w:r w:rsidRPr="00024F5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C39B768" w14:textId="60E5FFAA" w:rsidR="00E3606B" w:rsidRPr="00024F5E" w:rsidRDefault="00E3606B" w:rsidP="00667E1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4F5E">
        <w:rPr>
          <w:rFonts w:ascii="Times New Roman" w:eastAsia="Times New Roman" w:hAnsi="Times New Roman" w:cs="Times New Roman"/>
          <w:b/>
          <w:sz w:val="24"/>
          <w:szCs w:val="24"/>
        </w:rPr>
        <w:t xml:space="preserve">Área temática: </w:t>
      </w:r>
      <w:r w:rsidR="00024F5E">
        <w:rPr>
          <w:rFonts w:ascii="Times New Roman" w:eastAsia="Times New Roman" w:hAnsi="Times New Roman" w:cs="Times New Roman"/>
          <w:bCs/>
          <w:sz w:val="24"/>
          <w:szCs w:val="24"/>
        </w:rPr>
        <w:t>Nefrologia</w:t>
      </w:r>
      <w:r w:rsidR="001B3987" w:rsidRPr="00024F5E">
        <w:rPr>
          <w:rFonts w:ascii="Times New Roman" w:eastAsia="Times New Roman" w:hAnsi="Times New Roman" w:cs="Times New Roman"/>
          <w:bCs/>
          <w:sz w:val="24"/>
          <w:szCs w:val="24"/>
        </w:rPr>
        <w:t xml:space="preserve"> pediátrica</w:t>
      </w:r>
      <w:r w:rsidRPr="00024F5E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r w:rsidR="00024F5E">
        <w:rPr>
          <w:rFonts w:ascii="Times New Roman" w:eastAsia="Times New Roman" w:hAnsi="Times New Roman" w:cs="Times New Roman"/>
          <w:bCs/>
          <w:sz w:val="24"/>
          <w:szCs w:val="24"/>
        </w:rPr>
        <w:t>COVID-19</w:t>
      </w:r>
      <w:r w:rsidR="0094415D" w:rsidRPr="00024F5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000000B" w14:textId="2708A74A" w:rsidR="00D32B49" w:rsidRPr="00024F5E" w:rsidRDefault="00D32B49" w:rsidP="00E3606B">
      <w:pPr>
        <w:rPr>
          <w:rFonts w:ascii="Times New Roman" w:hAnsi="Times New Roman" w:cs="Times New Roman"/>
          <w:sz w:val="24"/>
          <w:szCs w:val="24"/>
        </w:rPr>
      </w:pPr>
    </w:p>
    <w:sectPr w:rsidR="00D32B49" w:rsidRPr="00024F5E" w:rsidSect="00667E1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B49"/>
    <w:rsid w:val="00024F5E"/>
    <w:rsid w:val="001B3987"/>
    <w:rsid w:val="00637D04"/>
    <w:rsid w:val="00667E12"/>
    <w:rsid w:val="0094415D"/>
    <w:rsid w:val="00C53D6B"/>
    <w:rsid w:val="00D32B49"/>
    <w:rsid w:val="00E3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BA44"/>
  <w15:docId w15:val="{0B13799F-09D2-424F-87C4-20A7B135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1B398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2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498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Vivian Tosta</cp:lastModifiedBy>
  <cp:revision>8</cp:revision>
  <dcterms:created xsi:type="dcterms:W3CDTF">2024-09-15T14:50:00Z</dcterms:created>
  <dcterms:modified xsi:type="dcterms:W3CDTF">2024-09-15T17:23:00Z</dcterms:modified>
</cp:coreProperties>
</file>