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ind w:left="0" w:right="5.669291338583093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5759140" cy="2152307"/>
            <wp:effectExtent b="0" l="0" r="0" t="0"/>
            <wp:wrapSquare wrapText="bothSides" distB="0" distT="0" distL="0" distR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-15117" l="-534" r="-78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21523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left="0" w:right="5.669291338583093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COMPREENSÕES SOBRE VIOLÊNCIA DOMÉSTICA DE HOMENS AUTORES DE VIOLÊNCIA CONTRA A MULHER: POSSIBILIDADES E LIMITES DO GRUPO REFLEXIVO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0" w:right="5.669291338583093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Jayne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Miranda 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CAMPOS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Aline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violência doméstica é um problema social que provoca danos físicos, emocionais e psicológicos. Nesse contexto, os Grupos Reflexivos surgem como estratégia de responsabilização e reeducação de homens autores de violência contra a mulher. Este estudo analisa as compreensões desses homens antes e após sua participação no 1º Grupo Reflexivo do Projeto Casulo, desenvolvido pela UFNT em parceria com instituições locais. A pesquisa, de abordagem qualitativa, utilizou entrevistas para identificar percepções sobre violência e relações de gênero. Os resultados indicam visões tradicionais que reforçam estereótipos, dificuldade em reconhecer a violência e tendência à desresponsabilização pelos atos cometidos. Conclui-se que o Grupo Reflexivo contribui para a reflexão e transformação de comportamentos, representando um caminho educativo complementar às medidas de combate à violência doméstica contra a mulher.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Violência contra a Mulher.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Grupo Reflexivo. Homens Autores de Violência. Educaç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ão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Responsabilização. </w:t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INTRODUÇÃO/JUSTIFICATIVA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1" w:line="360" w:lineRule="auto"/>
        <w:ind w:right="5.669291338583093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Existem diversos tipos de violência que assolam a nossa sociedade e entre elas está a violência doméstica, a qual faz diariamente muitas vítimas causando não só danos físicos, mas emocionais e psicológicos. Em sua forma mais extrema ela pode se manifestar através de abusos físicos como: agressão, espancamento e até mesmo homicídio. No entanto, a violência pode assumir uma forma mais sutil, como o abuso psicológico que é, muitas vezes, mais difícil de ser identificado. </w:t>
        <w:tab/>
        <w:t xml:space="preserve">É no bojo da complexidade do desafio do combate à violência doméstica que emergem os Grupos Reflexivos como estratégia para responsabilização de homens autores de violência contra a mulher. No Brasil, esse serviço de atendimento aos homens surgiu no final da década de 90 e início dos anos 2000 (Scoot; Oliveira, 2021) e está previsto na Lei 11.340, conhecida com Lei Maria da Penha, que possibilita à autoridade judicial “determinar o comparecimento obrigatório do agressor a programas de recuperação e reeducação” (Brasil, 2006). No entanto, ainda não foram amplamente implementados enquanto política pública e, como bem destaca Soares e Gonçalves (2020), faltam estudos de avaliação de sua eficácia.</w:t>
      </w:r>
    </w:p>
    <w:p w:rsidR="00000000" w:rsidDel="00000000" w:rsidP="00000000" w:rsidRDefault="00000000" w:rsidRPr="00000000" w14:paraId="00000010">
      <w:pPr>
        <w:widowControl w:val="0"/>
        <w:spacing w:after="0" w:before="1" w:line="360" w:lineRule="auto"/>
        <w:ind w:right="5.669291338583093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Visando contribuir nessa luta e observando-se que no mapeamento dos Grupos Reflexivos existentes no Brasil, realizado do Beiras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(2021), o Tocantins foi o único Estado que não teve experiência registrada, é que se organizou e deu-se início ao Projeto Casulo. Esse projeto de extensão universitária da UFNT, em parceria com o Poder Judiciário, a Central de Penas e Medidas e Alternativas e o Conselho da Comunidade, realizou entre outubro e novembro de 2023 o primeiro Grupo Reflexivo com homens autores de violência doméstica na Comarca de Tocantinópolis, o qual contou com onze participantes. Acompanhar e investigar suas aç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ões é fundamental no processo de avaliação dessa política pública inovadora, o que justifica a importância desta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BASE TEÓRICA</w:t>
      </w:r>
    </w:p>
    <w:p w:rsidR="00000000" w:rsidDel="00000000" w:rsidP="00000000" w:rsidRDefault="00000000" w:rsidRPr="00000000" w14:paraId="00000013">
      <w:pPr>
        <w:spacing w:after="0" w:before="0" w:line="360" w:lineRule="auto"/>
        <w:ind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fundamentaç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teórica é composta por Freire (1968) que fundamenta nossa pr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áxis alinhada à educação popular libertadora;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Kronbauer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Menegal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(2005), que nos auxilia a compreender como as mulheres vítimas de violência psicológica sofrem os impactos dessa violência por muito tempo, afetando a sua autoconfiança; Soares e Gonçalves (2020), nos possibilita perceber que a naturalização da violência provoca uma desresponsabilização, fazendo com que o autor da violência transfira a culpa/responsabilidade para a vítima. Para fundamentaç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ão metodológica, por sua vez, esta pesquisa se apoia nos princípios da Pesquisa Narrativa (Clandinin; Connelly, 2015), que tem como objeto de estudo a experiência. E na Análise de conteúdo proposta por Bardin (2016), para realização da análise das entrevistas realizadas com os sujeitos da pesquisa.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0"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1" w:line="360" w:lineRule="auto"/>
        <w:ind w:right="-0.866141732283267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objetivo geral consiste em mapear e analisar as compreensões de violência doméstica de homens autores de violência contra a mulher antes e após sua participação no Grupo Reflexivo desenvolvido pelo Projeto Casulo. Para tanto, teve como objetivos espec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íficos: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(1) Transcrever as entrevistas realizadas com os homens participantes do 1º Grupo Reflexivo desenvolvido pelo Projeto Casulo; (2) Identificar nas falas dos homens as compreensões sobre violência, antes e após a participação no Grupo Reflexivo;  e (3) Analisar as compreensões identificadas nas falas dos entrevistados a fim de avaliar a eficácia do Grupo Reflexivo no combate à violência contra a mulher.</w:t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left="0" w:right="5.669291338583093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abordagem deste trabalho é qualitativa, permitindo uma compreensão aprofundada das percepções de violência dos participantes do 1º Grupo Reflexivo, a fim de explorar a subjetividade e a complexidade dos fenômenos sociais. Para isso, realizou-se as transcrições das 21 entrevistas, sendo 11 delas realizadas com os homens antes de sua participação no Grupo Reflexivo e as outras 10 com os que concluíram a participação nos 18 encontros realizados. Logo após, seguindo as orientações propostas por Bardin (2016), realizamos a leitura flutuante das transcrições das entrevistas, buscando identificar nelas as principais compreensões manifestadas sobre violência doméstica que possibilitaram a sistematizaç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categorias de análise, conforme apresentado no quadro abaixo.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01: 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íntese da sistematização das compreensões de violência dos homens autores de violência doméstica participantes do 1º Grupo Reflexivo do Projeto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410"/>
        <w:gridCol w:w="4255"/>
        <w:tblGridChange w:id="0">
          <w:tblGrid>
            <w:gridCol w:w="2405"/>
            <w:gridCol w:w="2410"/>
            <w:gridCol w:w="4255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GRANDE TEMA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SUB-CATEGORIAS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Pressão social para ser provedor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Mentalidades associadas a estereótipos de gênero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Naturalização a ausência masculina/paterna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Imprecisão/silêncio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Mulher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Naturalmente submissa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Vulnerável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Descartável/objeto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Compreensões sobre violência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Violência vivida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Relação com personalidade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Agressão Física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Pessoal/Interpretativa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Falta de fé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Desresponsabilização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Não percepção da violência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Transferência da culpa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Imprecisão no respeito à mulher</w:t>
            </w:r>
          </w:p>
        </w:tc>
      </w:tr>
    </w:tbl>
    <w:p w:rsidR="00000000" w:rsidDel="00000000" w:rsidP="00000000" w:rsidRDefault="00000000" w:rsidRPr="00000000" w14:paraId="0000004C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before="1" w:line="360" w:lineRule="auto"/>
        <w:ind w:left="0" w:right="5.669291338583093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primeiro grande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 evidencia que, a partir das falas dos participantes do Projeto Casulo, há uma visão tradicional sobre a mulher, que a coloca na condição de alguém importante por exercer o papel de cuidadora, seja cuidando de casa, do marido ou dos filhos, como destaco na fala de um dos participantes  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Porque a mulher é importante pro homem, porque ela ajuda muito o homem, né? Lavar a roupa, faz a comida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”. Segundo Renk,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Buziquia e</w:t>
      </w: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Bordini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(2022, p. 417) “As mulheres, há tempos, atuam mais no espaço doméstico, executando trabalhos como: cuidar, limpar e ensinar; que são socialmente desqualificados e invisíveis”.  Por outro lado, os homens sofrem com a pressão para serem os provedores e sustentarem financeiramente suas famílias, o que pode gerar uma série de consequências como estresse e ansiedade quando não conseguem corresponder a essa expectativa. Vemos, assim, que os participantes do projeto reproduzem em suas falas as mentalidades associadas aos papéis de gênero que reforçam as desigualdades entre homens e mulheres e, consequentemente, situações de violência.</w:t>
      </w:r>
    </w:p>
    <w:p w:rsidR="00000000" w:rsidDel="00000000" w:rsidP="00000000" w:rsidRDefault="00000000" w:rsidRPr="00000000" w14:paraId="0000004F">
      <w:pPr>
        <w:widowControl w:val="0"/>
        <w:spacing w:after="0" w:before="1" w:line="360" w:lineRule="auto"/>
        <w:ind w:right="5.669291338583093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Já o segundo grande tema mostra que, o conceito de violência não é claro entre eles, havendo imprecisões e dificuldade de externalizar como a definem. Alguns a entendem como um reflexo de uma característica individual, um traço de personalidade, como salienta um dos participantes do Grupo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“Aaah, não sei… Não sei falar não…[porque existe violência entre as pessoas] Cada um tem sua… sei lá, cada um tem seu jeito, né!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”. Porém, considerar a violência como algo inato é desconsiderar os fatores sociais, como o ambiente que cresceu, o uso abusivo de substâncias, dentre outros. Além disso, observamos também nas falas deles que a violência é mais facilmente associada à agressão física e que parte considerável deles vivenciaram situações de violência ao longo de suas vidas, o que, de certa forma, contribui para uma certa naturalização da existência da violência nas relações humanas, sobretudo entre homens e mulheres. </w:t>
      </w:r>
    </w:p>
    <w:p w:rsidR="00000000" w:rsidDel="00000000" w:rsidP="00000000" w:rsidRDefault="00000000" w:rsidRPr="00000000" w14:paraId="00000050">
      <w:pPr>
        <w:widowControl w:val="0"/>
        <w:spacing w:after="0" w:before="1" w:line="360" w:lineRule="auto"/>
        <w:ind w:left="0" w:right="5.669291338583093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fim, o terceiro grande tema que emerge das falas dos participantes é  sobre a desresponsabilização da violência, que é a forma transferir a  culpa/responsabilidade dos atos violentos cometidos para outrém, como forma de justificá-los. Isso ocorre, de acordo com Soares e Gonçalves (2020, p. 90),  por causa do “sentimento de injustiça e a dificuldade desses homens em reconhecerem que cometeram um crime decorrem da naturalização da violência nas relações conjugais e da minimização das consequências de tais atos.” Dessa forma, não é incomum os autores de violência usarem como justificativa dos seus atos a bebida ou argumentarem que reagiram em decorrência da provocação feminina. Atrelando essa atitude ao conceito de “homem vítima”, eles buscam blindar “e esvaziar as possibilidades de reflexão e responsabilização, pois desconsidera as relações hierárquicas de gênero e coloca a violência como conflito entre iguais” (Natividade, 2012 apud Soares; Gonçalves, 2020, p.91-92.). </w:t>
      </w:r>
    </w:p>
    <w:p w:rsidR="00000000" w:rsidDel="00000000" w:rsidP="00000000" w:rsidRDefault="00000000" w:rsidRPr="00000000" w14:paraId="00000051">
      <w:pPr>
        <w:widowControl w:val="0"/>
        <w:spacing w:after="0" w:before="1" w:line="360" w:lineRule="auto"/>
        <w:ind w:left="0" w:right="5.669291338583093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CONCLUSÃO/CONSIDERAÇÕES FINAIS</w:t>
      </w:r>
    </w:p>
    <w:p w:rsidR="00000000" w:rsidDel="00000000" w:rsidP="00000000" w:rsidRDefault="00000000" w:rsidRPr="00000000" w14:paraId="00000053">
      <w:pPr>
        <w:widowControl w:val="0"/>
        <w:spacing w:after="0" w:line="360" w:lineRule="auto"/>
        <w:ind w:right="5.669291338583093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fim, destaco que meu contato com o Projeto Casulo como extensionista  e da pesquisa, por meio do PIVIC,  têm contribuído para compreender que a responsabilização dos homens autores de violência é necessária e coloca em xeque a perspectiva punitivista. Quando passamos a entender que uma mudança de mentalidade é o primeiro passo para a transformação de comportamentos, o processo de responsabilização e o enfoque educativo ganham destaque. </w:t>
      </w:r>
    </w:p>
    <w:p w:rsidR="00000000" w:rsidDel="00000000" w:rsidP="00000000" w:rsidRDefault="00000000" w:rsidRPr="00000000" w14:paraId="00000054">
      <w:pPr>
        <w:widowControl w:val="0"/>
        <w:spacing w:after="0" w:line="360" w:lineRule="auto"/>
        <w:ind w:right="5.669291338583093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Essa reflexão revelou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uma modificação em minha perspectiva sobre atitudes que são consideradas inofensivas e naturalizadas pela sociedade, porém são frutos da estrutura patriarcal.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ocorreu o entendimento de que a responsabilização dos autores de violência não se restringe apenas no ato punitivista, sendo necessário uma ação educativa eficaz. Concluo, assim, que participar do Projeto Casulo e pesquisá-lo tem me auxiliado na organização da realização de atividades, desenvolvimento da escrita e a entender a subjetividade dos seres humanos.</w:t>
      </w:r>
    </w:p>
    <w:p w:rsidR="00000000" w:rsidDel="00000000" w:rsidP="00000000" w:rsidRDefault="00000000" w:rsidRPr="00000000" w14:paraId="00000055">
      <w:pPr>
        <w:spacing w:after="0" w:before="0"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BARDIN, Laurence.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Análise de conteúdo.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São Paulo: Edições 70, 2016.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BEIRAS, Adriano; MARTINS, Daniel Fauth Washington; SAMMARIVA, Salete Silva; 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CLANDININ, D. Jean; CONNELLY, F. Michael.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Pesquisa narrativa: experiência e história em pesquisa qualitativa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2. ed. Uberlândia: EDUFU, 2015.</w:t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HUGILL, Michelle de Souza Gomes.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Grupos reflexivos e responsabilizados para homens autores de violência contra mulheres no Brasil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mapeamento, análise e recomendações. Florianópolis/SC: CEJUR, 2021.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Lei Maria da Penha: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Lei nº 11.340, de 7 de junho de 2006. Disponível em: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https://www.planalto.gov.br/ccivil_03/_ato2004-2006/2006/lei/l11340.htm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Acesso em: 04 jun. 2024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FREIRE, Paulo. Pedagogia do oprimido. Rio de Janeiro: Paz e Terra,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KRONBAUER, José  Fernando Dresch; MENEGHEL, Stela Nazareth. Perfil da violência de gênero perpetrada por companheiro.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Rev. Saúde Pública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São Paulo, v. 39, n.5, p. 695-701, 2005.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RENK, Valquiria Elita; BUZIQUIA, Sabrina Pontes; BORDINI, Ana Silvia Juliatto. Mulheres cuidadoras em ambiente familiar: a internalização da ética do cuidado.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Cadernos Saúde Coletiva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v. 30, p. 416-423,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SCOTT, Juliano Beck; OLIVEIRA, Isabel F. de. Grupos reflexivos para homens autores de violência doméstica: estudo comparativo a partir de três programas brasileiros.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Psicologia: Teoria e Prática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São Paulo, 23 (1), p 1-26, 2021. Disponível em: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http://pepsic.bvsalud.org/pdf/ptp/v23n1/pt_v23n1a07.pdf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Acesso em:  04 jun. 2024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ind w:right="5.66929133858309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SOARES, Cecília Teixeira; GONÇALVES, Hebe Signorini. Grupos Reflexivos para autores de violência contra a mulher: “isso funciona?”.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Direito em movimento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Rio de Janeiro, v. 18, n. 2, p. 73-107, 2020. Disponível em: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https://ojs.emerj.com.br/index.php/direitoemmovimento/article/view/289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Acesso em:  04 jun. 2024.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Agradeço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UFNT pela oportunidade de desenvolver, na condiç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ão de voluntária, um trabalho de iniciação científica e a minha orientadora, professora Aline Campos, por me acompanhar nessa jornada. Agradeço também aos homens participantes do 1º Grupo Reflexivo do Projeto Casulo pela confiança de nos concederem a entrevista.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after="160" w:before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12171541</wp:posOffset>
          </wp:positionV>
          <wp:extent cx="5571808" cy="1830222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71808" cy="183022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spacing w:after="160" w:before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F">
      <w:pPr>
        <w:spacing w:after="0" w:before="0" w:line="240" w:lineRule="auto"/>
        <w:ind w:left="142" w:hanging="14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Voluntária do Programa de Iniciação Científica (PIVIC). Universidade Federal do Norte do Tocantins (UFNT), Centro de Educação Humanidades e Saúde. </w:t>
      </w:r>
      <w:hyperlink r:id="rId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jayne.silva@ufnt.edu.br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 </w:t>
      </w:r>
    </w:p>
  </w:footnote>
  <w:footnote w:id="1">
    <w:p w:rsidR="00000000" w:rsidDel="00000000" w:rsidP="00000000" w:rsidRDefault="00000000" w:rsidRPr="00000000" w14:paraId="00000070">
      <w:pPr>
        <w:spacing w:after="0" w:before="0" w:line="240" w:lineRule="auto"/>
        <w:ind w:left="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Professora Doutora do Centro de Educaç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ão, Humanidades e Saúde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Universidade Federal do Norte do Tocantins (UFNT), coordenadora do projeto de extensão. </w:t>
      </w:r>
      <w:hyperlink r:id="rId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aline.campos@ufnt.edu.br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widowControl w:val="1"/>
      <w:spacing w:after="160" w:before="0" w:line="259" w:lineRule="auto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widowControl w:val="1"/>
      <w:spacing w:after="160" w:before="0" w:line="259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 w:val="1"/>
    <w:qFormat w:val="1"/>
    <w:rsid w:val="00FC3814"/>
    <w:rPr>
      <w:sz w:val="20"/>
      <w:szCs w:val="20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 w:val="1"/>
    <w:unhideWhenUsed w:val="1"/>
    <w:qFormat w:val="1"/>
    <w:rsid w:val="00FC3814"/>
    <w:rPr>
      <w:vertAlign w:val="superscript"/>
    </w:rPr>
  </w:style>
  <w:style w:type="character" w:styleId="Caracteresdenotaderodap" w:customStyle="1">
    <w:name w:val="Caracteres de nota de rodapé"/>
    <w:qFormat w:val="1"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otaderodap">
    <w:name w:val="Footnote Text"/>
    <w:basedOn w:val="Normal"/>
    <w:link w:val="TextodenotaderodapChar"/>
    <w:uiPriority w:val="99"/>
    <w:semiHidden w:val="1"/>
    <w:unhideWhenUsed w:val="1"/>
    <w:rsid w:val="00FC3814"/>
    <w:pPr>
      <w:spacing w:after="0" w:before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qFormat w:val="1"/>
    <w:rsid w:val="00017C63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js.emerj.com.br/index.php/direitoemmovimento/article/view/289" TargetMode="External"/><Relationship Id="rId10" Type="http://schemas.openxmlformats.org/officeDocument/2006/relationships/hyperlink" Target="http://pepsic.bvsalud.org/pdf/ptp/v23n1/pt_v23n1a07.pdf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planalto.gov.br/ccivil_03/_ato2004-2006/2006/lei/l11340.htm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jayne.silva@ufnt.edu.br" TargetMode="External"/><Relationship Id="rId2" Type="http://schemas.openxmlformats.org/officeDocument/2006/relationships/hyperlink" Target="mailto:aline.campos@ufnt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1ulY4klftPezs30TtSvH6So9w==">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2024-09-26T19:43:00Z</dcterms:created>
  <dc:creator>Anônimo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