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36ED5" w14:textId="2615169D" w:rsidR="00CB0497" w:rsidRPr="00B6666A" w:rsidRDefault="009475F3" w:rsidP="00DE22E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Trifluralina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na cultura da </w:t>
      </w:r>
      <w:r w:rsidR="008E5E3A">
        <w:rPr>
          <w:rFonts w:ascii="Times New Roman" w:hAnsi="Times New Roman"/>
          <w:b/>
          <w:sz w:val="28"/>
          <w:szCs w:val="28"/>
        </w:rPr>
        <w:t>soja,</w:t>
      </w:r>
      <w:r w:rsidR="0042577C">
        <w:rPr>
          <w:rFonts w:ascii="Times New Roman" w:hAnsi="Times New Roman"/>
          <w:b/>
          <w:sz w:val="28"/>
          <w:szCs w:val="28"/>
        </w:rPr>
        <w:t xml:space="preserve"> e eficácia no </w:t>
      </w:r>
      <w:r>
        <w:rPr>
          <w:rFonts w:ascii="Times New Roman" w:hAnsi="Times New Roman"/>
          <w:b/>
          <w:sz w:val="28"/>
          <w:szCs w:val="28"/>
        </w:rPr>
        <w:t>controle de capim-amargoso em solo argilos</w:t>
      </w:r>
      <w:r w:rsidR="00F12FF7">
        <w:rPr>
          <w:rFonts w:ascii="Times New Roman" w:hAnsi="Times New Roman"/>
          <w:b/>
          <w:sz w:val="28"/>
          <w:szCs w:val="28"/>
        </w:rPr>
        <w:t>o</w:t>
      </w:r>
    </w:p>
    <w:p w14:paraId="39A399AD" w14:textId="77777777" w:rsidR="00B6666A" w:rsidRPr="00FC2EB3" w:rsidRDefault="00B6666A" w:rsidP="005E7BFF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F42B361" w14:textId="77777777" w:rsidR="00226058" w:rsidRPr="0086531D" w:rsidRDefault="00226058" w:rsidP="00226058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t>Daniel Nalin</w:t>
      </w:r>
      <w:r w:rsidRPr="00FC2EB3">
        <w:rPr>
          <w:rFonts w:ascii="Times New Roman" w:hAnsi="Times New Roman"/>
          <w:b/>
          <w:sz w:val="24"/>
          <w:szCs w:val="24"/>
        </w:rPr>
        <w:t>¹,</w:t>
      </w:r>
      <w:r>
        <w:rPr>
          <w:rFonts w:ascii="Times New Roman" w:hAnsi="Times New Roman"/>
          <w:b/>
          <w:sz w:val="24"/>
          <w:szCs w:val="24"/>
        </w:rPr>
        <w:t xml:space="preserve"> Ana</w:t>
      </w:r>
      <w:r w:rsidRPr="00FC2E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Karoline Silva Sanches</w:t>
      </w:r>
      <w:r w:rsidRPr="00F174CB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FC2EB3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Wesley Patrick Santos Cardoso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, Luiz Augusto </w:t>
      </w:r>
      <w:proofErr w:type="spellStart"/>
      <w:r>
        <w:rPr>
          <w:rFonts w:ascii="Times New Roman" w:hAnsi="Times New Roman"/>
          <w:b/>
          <w:sz w:val="24"/>
          <w:szCs w:val="24"/>
        </w:rPr>
        <w:t>Inojosa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Ferreira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Rubém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Silvério de Oliveira Junior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</w:p>
    <w:p w14:paraId="4CE8734B" w14:textId="77777777" w:rsidR="00226058" w:rsidRPr="00FC2EB3" w:rsidRDefault="00226058" w:rsidP="00226058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C9BE309" w14:textId="77777777" w:rsidR="00226058" w:rsidRPr="009E1919" w:rsidRDefault="00226058" w:rsidP="00226058">
      <w:pPr>
        <w:spacing w:after="0" w:line="276" w:lineRule="auto"/>
        <w:jc w:val="center"/>
        <w:rPr>
          <w:rFonts w:ascii="Times New Roman" w:hAnsi="Times New Roman"/>
          <w:szCs w:val="24"/>
        </w:rPr>
      </w:pPr>
      <w:r w:rsidRPr="00FC2EB3">
        <w:rPr>
          <w:rFonts w:ascii="Times New Roman" w:hAnsi="Times New Roman"/>
          <w:szCs w:val="24"/>
          <w:vertAlign w:val="superscript"/>
        </w:rPr>
        <w:t>1</w:t>
      </w:r>
      <w:r w:rsidRPr="00FC2EB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Universidade Estadual de Maringá</w:t>
      </w:r>
      <w:r w:rsidRPr="00FC2EB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Maringá</w:t>
      </w:r>
      <w:r w:rsidRPr="00FC2EB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Paraná (danielnalin97@gmail.com.br)</w:t>
      </w:r>
    </w:p>
    <w:p w14:paraId="62611724" w14:textId="77777777" w:rsidR="0061543B" w:rsidRDefault="0061543B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C19F2A" w14:textId="45F2C7AA" w:rsidR="0061543B" w:rsidRPr="00FA5520" w:rsidRDefault="0061543B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 w:rsidR="00FA5520" w:rsidRPr="00FA5520">
        <w:rPr>
          <w:rFonts w:ascii="Times New Roman" w:hAnsi="Times New Roman"/>
          <w:sz w:val="24"/>
          <w:szCs w:val="24"/>
        </w:rPr>
        <w:t xml:space="preserve">O objetivo deste trabalho foi avaliar a </w:t>
      </w:r>
      <w:proofErr w:type="spellStart"/>
      <w:r w:rsidR="0042577C" w:rsidRPr="00287373">
        <w:rPr>
          <w:rFonts w:ascii="Times New Roman" w:hAnsi="Times New Roman"/>
          <w:sz w:val="24"/>
          <w:szCs w:val="24"/>
        </w:rPr>
        <w:t>fitotoxicidade</w:t>
      </w:r>
      <w:proofErr w:type="spellEnd"/>
      <w:r w:rsidR="00FA5520" w:rsidRPr="00287373">
        <w:rPr>
          <w:rFonts w:ascii="Times New Roman" w:hAnsi="Times New Roman"/>
          <w:sz w:val="24"/>
          <w:szCs w:val="24"/>
        </w:rPr>
        <w:t xml:space="preserve"> e eficácia d</w:t>
      </w:r>
      <w:r w:rsidR="00BD7413" w:rsidRPr="00287373">
        <w:rPr>
          <w:rFonts w:ascii="Times New Roman" w:hAnsi="Times New Roman"/>
          <w:sz w:val="24"/>
          <w:szCs w:val="24"/>
        </w:rPr>
        <w:t>e uma nova formulação do</w:t>
      </w:r>
      <w:r w:rsidR="00FA5520" w:rsidRPr="00287373">
        <w:rPr>
          <w:rFonts w:ascii="Times New Roman" w:hAnsi="Times New Roman"/>
          <w:sz w:val="24"/>
          <w:szCs w:val="24"/>
        </w:rPr>
        <w:t xml:space="preserve"> herbicida </w:t>
      </w:r>
      <w:proofErr w:type="spellStart"/>
      <w:r w:rsidR="00BD7413" w:rsidRPr="00287373">
        <w:rPr>
          <w:rFonts w:ascii="Times New Roman" w:hAnsi="Times New Roman"/>
          <w:sz w:val="24"/>
          <w:szCs w:val="24"/>
        </w:rPr>
        <w:t>t</w:t>
      </w:r>
      <w:r w:rsidR="00FA5520" w:rsidRPr="00287373">
        <w:rPr>
          <w:rFonts w:ascii="Times New Roman" w:hAnsi="Times New Roman"/>
          <w:sz w:val="24"/>
          <w:szCs w:val="24"/>
        </w:rPr>
        <w:t>rifluralina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aplicado em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pré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>-emergência na cultura da soja (</w:t>
      </w:r>
      <w:proofErr w:type="spellStart"/>
      <w:r w:rsidR="00FA5520" w:rsidRPr="00FA5520">
        <w:rPr>
          <w:rFonts w:ascii="Times New Roman" w:hAnsi="Times New Roman"/>
          <w:i/>
          <w:sz w:val="24"/>
          <w:szCs w:val="24"/>
        </w:rPr>
        <w:t>Glycine</w:t>
      </w:r>
      <w:proofErr w:type="spellEnd"/>
      <w:r w:rsidR="00FA5520" w:rsidRPr="00FA55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FA5520" w:rsidRPr="00FA5520">
        <w:rPr>
          <w:rFonts w:ascii="Times New Roman" w:hAnsi="Times New Roman"/>
          <w:i/>
          <w:sz w:val="24"/>
          <w:szCs w:val="24"/>
        </w:rPr>
        <w:t>max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L.), visando </w:t>
      </w:r>
      <w:r w:rsidR="00A20ED1">
        <w:rPr>
          <w:rFonts w:ascii="Times New Roman" w:hAnsi="Times New Roman"/>
          <w:sz w:val="24"/>
          <w:szCs w:val="24"/>
        </w:rPr>
        <w:t>a</w:t>
      </w:r>
      <w:r w:rsidR="00FA5520" w:rsidRPr="00FA5520">
        <w:rPr>
          <w:rFonts w:ascii="Times New Roman" w:hAnsi="Times New Roman"/>
          <w:sz w:val="24"/>
          <w:szCs w:val="24"/>
        </w:rPr>
        <w:t>o controle do capim-amargoso (</w:t>
      </w:r>
      <w:r w:rsidR="00FA5520" w:rsidRPr="00FA5520">
        <w:rPr>
          <w:rFonts w:ascii="Times New Roman" w:hAnsi="Times New Roman"/>
          <w:i/>
          <w:iCs/>
          <w:sz w:val="24"/>
          <w:szCs w:val="24"/>
        </w:rPr>
        <w:t xml:space="preserve">Digitaria </w:t>
      </w:r>
      <w:proofErr w:type="spellStart"/>
      <w:r w:rsidR="00FA5520" w:rsidRPr="00FA5520">
        <w:rPr>
          <w:rFonts w:ascii="Times New Roman" w:hAnsi="Times New Roman"/>
          <w:i/>
          <w:iCs/>
          <w:sz w:val="24"/>
          <w:szCs w:val="24"/>
        </w:rPr>
        <w:t>insularis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) em solo argiloso. O delineamento utilizado foi </w:t>
      </w:r>
      <w:r w:rsidR="00A20ED1">
        <w:rPr>
          <w:rFonts w:ascii="Times New Roman" w:hAnsi="Times New Roman"/>
          <w:sz w:val="24"/>
          <w:szCs w:val="24"/>
        </w:rPr>
        <w:t>em</w:t>
      </w:r>
      <w:r w:rsidR="00FA5520" w:rsidRPr="00FA5520">
        <w:rPr>
          <w:rFonts w:ascii="Times New Roman" w:hAnsi="Times New Roman"/>
          <w:sz w:val="24"/>
          <w:szCs w:val="24"/>
        </w:rPr>
        <w:t xml:space="preserve"> blocos ao acaso, com sete tratamentos (doses de </w:t>
      </w:r>
      <w:proofErr w:type="spellStart"/>
      <w:r w:rsidR="00BD7413">
        <w:rPr>
          <w:rFonts w:ascii="Times New Roman" w:hAnsi="Times New Roman"/>
          <w:sz w:val="24"/>
          <w:szCs w:val="24"/>
        </w:rPr>
        <w:t>t</w:t>
      </w:r>
      <w:r w:rsidR="00FA5520" w:rsidRPr="00FA5520">
        <w:rPr>
          <w:rFonts w:ascii="Times New Roman" w:hAnsi="Times New Roman"/>
          <w:sz w:val="24"/>
          <w:szCs w:val="24"/>
        </w:rPr>
        <w:t>rifluralina</w:t>
      </w:r>
      <w:proofErr w:type="spellEnd"/>
      <w:r w:rsidR="00BD7413">
        <w:rPr>
          <w:rFonts w:ascii="Times New Roman" w:hAnsi="Times New Roman"/>
          <w:sz w:val="24"/>
          <w:szCs w:val="24"/>
        </w:rPr>
        <w:t xml:space="preserve"> A</w:t>
      </w:r>
      <w:r w:rsidR="00FA5520" w:rsidRPr="00FA5520">
        <w:rPr>
          <w:rFonts w:ascii="Times New Roman" w:hAnsi="Times New Roman"/>
          <w:sz w:val="24"/>
          <w:szCs w:val="24"/>
        </w:rPr>
        <w:t xml:space="preserve"> de </w:t>
      </w:r>
      <w:r w:rsidR="00F756F7">
        <w:rPr>
          <w:rFonts w:ascii="Times New Roman" w:hAnsi="Times New Roman"/>
          <w:sz w:val="24"/>
          <w:szCs w:val="24"/>
        </w:rPr>
        <w:t>1800</w:t>
      </w:r>
      <w:r w:rsidR="00FA5520" w:rsidRPr="00FA5520">
        <w:rPr>
          <w:rFonts w:ascii="Times New Roman" w:hAnsi="Times New Roman"/>
          <w:sz w:val="24"/>
          <w:szCs w:val="24"/>
        </w:rPr>
        <w:t xml:space="preserve">; </w:t>
      </w:r>
      <w:r w:rsidR="00F756F7">
        <w:rPr>
          <w:rFonts w:ascii="Times New Roman" w:hAnsi="Times New Roman"/>
          <w:sz w:val="24"/>
          <w:szCs w:val="24"/>
        </w:rPr>
        <w:t>2025</w:t>
      </w:r>
      <w:r w:rsidR="00FA5520" w:rsidRPr="00FA5520">
        <w:rPr>
          <w:rFonts w:ascii="Times New Roman" w:hAnsi="Times New Roman"/>
          <w:sz w:val="24"/>
          <w:szCs w:val="24"/>
        </w:rPr>
        <w:t xml:space="preserve">; </w:t>
      </w:r>
      <w:r w:rsidR="00F756F7">
        <w:rPr>
          <w:rFonts w:ascii="Times New Roman" w:hAnsi="Times New Roman"/>
          <w:sz w:val="24"/>
          <w:szCs w:val="24"/>
        </w:rPr>
        <w:t>2250</w:t>
      </w:r>
      <w:r w:rsidR="00FA5520" w:rsidRPr="00FA5520">
        <w:rPr>
          <w:rFonts w:ascii="Times New Roman" w:hAnsi="Times New Roman"/>
          <w:sz w:val="24"/>
          <w:szCs w:val="24"/>
        </w:rPr>
        <w:t xml:space="preserve"> e </w:t>
      </w:r>
      <w:r w:rsidR="00F756F7">
        <w:rPr>
          <w:rFonts w:ascii="Times New Roman" w:hAnsi="Times New Roman"/>
          <w:sz w:val="24"/>
          <w:szCs w:val="24"/>
        </w:rPr>
        <w:t>2475</w:t>
      </w:r>
      <w:r w:rsidR="00FA5520" w:rsidRPr="00FA5520">
        <w:rPr>
          <w:rFonts w:ascii="Times New Roman" w:hAnsi="Times New Roman"/>
          <w:sz w:val="24"/>
          <w:szCs w:val="24"/>
        </w:rPr>
        <w:t xml:space="preserve"> </w:t>
      </w:r>
      <w:r w:rsidR="00F756F7">
        <w:rPr>
          <w:rFonts w:ascii="Times New Roman" w:hAnsi="Times New Roman"/>
          <w:sz w:val="24"/>
          <w:szCs w:val="24"/>
        </w:rPr>
        <w:t xml:space="preserve">g </w:t>
      </w:r>
      <w:proofErr w:type="spellStart"/>
      <w:r w:rsidR="00F756F7">
        <w:rPr>
          <w:rFonts w:ascii="Times New Roman" w:hAnsi="Times New Roman"/>
          <w:sz w:val="24"/>
          <w:szCs w:val="24"/>
        </w:rPr>
        <w:t>i</w:t>
      </w:r>
      <w:r w:rsidR="006845D1">
        <w:rPr>
          <w:rFonts w:ascii="Times New Roman" w:hAnsi="Times New Roman"/>
          <w:sz w:val="24"/>
          <w:szCs w:val="24"/>
        </w:rPr>
        <w:t>.a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ha</w:t>
      </w:r>
      <w:r w:rsidR="00FA5520" w:rsidRPr="00FA5520">
        <w:rPr>
          <w:rFonts w:ascii="Times New Roman" w:hAnsi="Times New Roman"/>
          <w:sz w:val="24"/>
          <w:szCs w:val="24"/>
          <w:vertAlign w:val="superscript"/>
        </w:rPr>
        <w:t>-1</w:t>
      </w:r>
      <w:r w:rsidR="00FA5520" w:rsidRPr="00FA552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D7413">
        <w:rPr>
          <w:rFonts w:ascii="Times New Roman" w:hAnsi="Times New Roman"/>
          <w:sz w:val="24"/>
          <w:szCs w:val="24"/>
        </w:rPr>
        <w:t>trifluralina</w:t>
      </w:r>
      <w:proofErr w:type="spellEnd"/>
      <w:r w:rsidR="00BD7413">
        <w:rPr>
          <w:rFonts w:ascii="Times New Roman" w:hAnsi="Times New Roman"/>
          <w:sz w:val="24"/>
          <w:szCs w:val="24"/>
        </w:rPr>
        <w:t xml:space="preserve"> B </w:t>
      </w:r>
      <w:r w:rsidR="006845D1">
        <w:rPr>
          <w:rFonts w:ascii="Times New Roman" w:hAnsi="Times New Roman"/>
          <w:sz w:val="24"/>
          <w:szCs w:val="24"/>
        </w:rPr>
        <w:t>2400</w:t>
      </w:r>
      <w:r w:rsidR="00287373">
        <w:rPr>
          <w:rFonts w:ascii="Times New Roman" w:hAnsi="Times New Roman"/>
          <w:sz w:val="24"/>
          <w:szCs w:val="24"/>
        </w:rPr>
        <w:t xml:space="preserve"> </w:t>
      </w:r>
      <w:r w:rsidR="006845D1">
        <w:rPr>
          <w:rFonts w:ascii="Times New Roman" w:hAnsi="Times New Roman"/>
          <w:sz w:val="24"/>
          <w:szCs w:val="24"/>
        </w:rPr>
        <w:t>g</w:t>
      </w:r>
      <w:r w:rsidR="00FA5520" w:rsidRPr="00FA55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45D1">
        <w:rPr>
          <w:rFonts w:ascii="Times New Roman" w:hAnsi="Times New Roman"/>
          <w:sz w:val="24"/>
          <w:szCs w:val="24"/>
        </w:rPr>
        <w:t>i</w:t>
      </w:r>
      <w:r w:rsidR="00FA5520" w:rsidRPr="00FA5520">
        <w:rPr>
          <w:rFonts w:ascii="Times New Roman" w:hAnsi="Times New Roman"/>
          <w:sz w:val="24"/>
          <w:szCs w:val="24"/>
        </w:rPr>
        <w:t>.</w:t>
      </w:r>
      <w:r w:rsidR="006845D1">
        <w:rPr>
          <w:rFonts w:ascii="Times New Roman" w:hAnsi="Times New Roman"/>
          <w:sz w:val="24"/>
          <w:szCs w:val="24"/>
        </w:rPr>
        <w:t>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ha</w:t>
      </w:r>
      <w:r w:rsidR="00FA5520" w:rsidRPr="00FA5520">
        <w:rPr>
          <w:rFonts w:ascii="Times New Roman" w:hAnsi="Times New Roman"/>
          <w:sz w:val="24"/>
          <w:szCs w:val="24"/>
          <w:vertAlign w:val="superscript"/>
        </w:rPr>
        <w:t>-1</w:t>
      </w:r>
      <w:r w:rsidR="00BD7413">
        <w:rPr>
          <w:rFonts w:ascii="Times New Roman" w:hAnsi="Times New Roman"/>
          <w:sz w:val="24"/>
          <w:szCs w:val="24"/>
        </w:rPr>
        <w:t xml:space="preserve"> (padrão)</w:t>
      </w:r>
      <w:r w:rsidR="00FA5520" w:rsidRPr="00FA5520">
        <w:rPr>
          <w:rFonts w:ascii="Times New Roman" w:hAnsi="Times New Roman"/>
          <w:sz w:val="24"/>
          <w:szCs w:val="24"/>
        </w:rPr>
        <w:t xml:space="preserve"> e t</w:t>
      </w:r>
      <w:r w:rsidR="00F11413">
        <w:rPr>
          <w:rFonts w:ascii="Times New Roman" w:hAnsi="Times New Roman"/>
          <w:sz w:val="24"/>
          <w:szCs w:val="24"/>
        </w:rPr>
        <w:t>ratamento controle</w:t>
      </w:r>
      <w:r w:rsidR="00FA5520" w:rsidRPr="00FA5520">
        <w:rPr>
          <w:rFonts w:ascii="Times New Roman" w:hAnsi="Times New Roman"/>
          <w:sz w:val="24"/>
          <w:szCs w:val="24"/>
        </w:rPr>
        <w:t xml:space="preserve"> capinad</w:t>
      </w:r>
      <w:r w:rsidR="00F11413">
        <w:rPr>
          <w:rFonts w:ascii="Times New Roman" w:hAnsi="Times New Roman"/>
          <w:sz w:val="24"/>
          <w:szCs w:val="24"/>
        </w:rPr>
        <w:t>o</w:t>
      </w:r>
      <w:r w:rsidR="00FA5520" w:rsidRPr="00FA5520">
        <w:rPr>
          <w:rFonts w:ascii="Times New Roman" w:hAnsi="Times New Roman"/>
          <w:sz w:val="24"/>
          <w:szCs w:val="24"/>
        </w:rPr>
        <w:t xml:space="preserve"> e </w:t>
      </w:r>
      <w:r w:rsidR="00F11413">
        <w:rPr>
          <w:rFonts w:ascii="Times New Roman" w:hAnsi="Times New Roman"/>
          <w:sz w:val="24"/>
          <w:szCs w:val="24"/>
        </w:rPr>
        <w:t xml:space="preserve">tratamento controle </w:t>
      </w:r>
      <w:r w:rsidR="00FA5520" w:rsidRPr="00FA5520">
        <w:rPr>
          <w:rFonts w:ascii="Times New Roman" w:hAnsi="Times New Roman"/>
          <w:sz w:val="24"/>
          <w:szCs w:val="24"/>
        </w:rPr>
        <w:t xml:space="preserve">sem capina e quatro repetições. A aplicação dos tratamentos foi realizada em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pré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-emergência das plantas daninhas e da cultura da soja. Concluiu-se que a </w:t>
      </w:r>
      <w:proofErr w:type="spellStart"/>
      <w:r w:rsidR="00BD7413">
        <w:rPr>
          <w:rFonts w:ascii="Times New Roman" w:hAnsi="Times New Roman"/>
          <w:sz w:val="24"/>
          <w:szCs w:val="24"/>
        </w:rPr>
        <w:t>t</w:t>
      </w:r>
      <w:r w:rsidR="00FA5520" w:rsidRPr="00FA5520">
        <w:rPr>
          <w:rFonts w:ascii="Times New Roman" w:hAnsi="Times New Roman"/>
          <w:sz w:val="24"/>
          <w:szCs w:val="24"/>
        </w:rPr>
        <w:t>rifluralina</w:t>
      </w:r>
      <w:proofErr w:type="spellEnd"/>
      <w:r w:rsidR="00BD7413">
        <w:rPr>
          <w:rFonts w:ascii="Times New Roman" w:hAnsi="Times New Roman"/>
          <w:sz w:val="24"/>
          <w:szCs w:val="24"/>
        </w:rPr>
        <w:t xml:space="preserve"> A</w:t>
      </w:r>
      <w:r w:rsidR="00FA5520" w:rsidRPr="00FA5520">
        <w:rPr>
          <w:rFonts w:ascii="Times New Roman" w:hAnsi="Times New Roman"/>
          <w:sz w:val="24"/>
          <w:szCs w:val="24"/>
        </w:rPr>
        <w:t xml:space="preserve"> em doses de até </w:t>
      </w:r>
      <w:r w:rsidR="00287373">
        <w:rPr>
          <w:rFonts w:ascii="Times New Roman" w:hAnsi="Times New Roman"/>
          <w:sz w:val="24"/>
          <w:szCs w:val="24"/>
        </w:rPr>
        <w:t xml:space="preserve">2475 g </w:t>
      </w:r>
      <w:proofErr w:type="spellStart"/>
      <w:r w:rsidR="00287373">
        <w:rPr>
          <w:rFonts w:ascii="Times New Roman" w:hAnsi="Times New Roman"/>
          <w:sz w:val="24"/>
          <w:szCs w:val="24"/>
        </w:rPr>
        <w:t>i.a</w:t>
      </w:r>
      <w:proofErr w:type="spellEnd"/>
      <w:r w:rsidR="00287373">
        <w:rPr>
          <w:rFonts w:ascii="Times New Roman" w:hAnsi="Times New Roman"/>
          <w:sz w:val="24"/>
          <w:szCs w:val="24"/>
        </w:rPr>
        <w:t xml:space="preserve"> </w:t>
      </w:r>
      <w:r w:rsidR="00FA5520" w:rsidRPr="00287373">
        <w:rPr>
          <w:rFonts w:ascii="Times New Roman" w:hAnsi="Times New Roman"/>
          <w:sz w:val="24"/>
          <w:szCs w:val="24"/>
        </w:rPr>
        <w:t>ha</w:t>
      </w:r>
      <w:r w:rsidR="00FA5520" w:rsidRPr="00287373">
        <w:rPr>
          <w:rFonts w:ascii="Times New Roman" w:hAnsi="Times New Roman"/>
          <w:sz w:val="24"/>
          <w:szCs w:val="24"/>
          <w:vertAlign w:val="superscript"/>
        </w:rPr>
        <w:t>-1</w:t>
      </w:r>
      <w:r w:rsidR="00FA5520" w:rsidRPr="00FA5520">
        <w:rPr>
          <w:rFonts w:ascii="Times New Roman" w:hAnsi="Times New Roman"/>
          <w:sz w:val="24"/>
          <w:szCs w:val="24"/>
        </w:rPr>
        <w:t xml:space="preserve"> em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pré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-emergência em solo de textura argilosa não apresentou sintomas visuais de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fitotoxicação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na soja cv.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Monsoy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6410. A aplicação de </w:t>
      </w:r>
      <w:proofErr w:type="spellStart"/>
      <w:r w:rsidR="00BD7413">
        <w:rPr>
          <w:rFonts w:ascii="Times New Roman" w:hAnsi="Times New Roman"/>
          <w:sz w:val="24"/>
          <w:szCs w:val="24"/>
        </w:rPr>
        <w:t>t</w:t>
      </w:r>
      <w:r w:rsidR="00FA5520" w:rsidRPr="00FA5520">
        <w:rPr>
          <w:rFonts w:ascii="Times New Roman" w:hAnsi="Times New Roman"/>
          <w:sz w:val="24"/>
          <w:szCs w:val="24"/>
        </w:rPr>
        <w:t>rifluralina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</w:t>
      </w:r>
      <w:r w:rsidR="00BD7413">
        <w:rPr>
          <w:rFonts w:ascii="Times New Roman" w:hAnsi="Times New Roman"/>
          <w:sz w:val="24"/>
          <w:szCs w:val="24"/>
        </w:rPr>
        <w:t>A</w:t>
      </w:r>
      <w:r w:rsidR="006845D1">
        <w:rPr>
          <w:rFonts w:ascii="Times New Roman" w:hAnsi="Times New Roman"/>
          <w:sz w:val="24"/>
          <w:szCs w:val="24"/>
        </w:rPr>
        <w:t xml:space="preserve"> </w:t>
      </w:r>
      <w:r w:rsidR="00FA5520" w:rsidRPr="00FA5520">
        <w:rPr>
          <w:rFonts w:ascii="Times New Roman" w:hAnsi="Times New Roman"/>
          <w:sz w:val="24"/>
          <w:szCs w:val="24"/>
        </w:rPr>
        <w:t xml:space="preserve">em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pré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-emergência em solo argiloso proporcionou ótimo controle de </w:t>
      </w:r>
      <w:r w:rsidR="00FA5520" w:rsidRPr="00FA5520">
        <w:rPr>
          <w:rFonts w:ascii="Times New Roman" w:hAnsi="Times New Roman"/>
          <w:i/>
          <w:sz w:val="24"/>
          <w:szCs w:val="24"/>
        </w:rPr>
        <w:t xml:space="preserve">D. </w:t>
      </w:r>
      <w:proofErr w:type="spellStart"/>
      <w:r w:rsidR="00FA5520" w:rsidRPr="00FA5520">
        <w:rPr>
          <w:rFonts w:ascii="Times New Roman" w:hAnsi="Times New Roman"/>
          <w:i/>
          <w:sz w:val="24"/>
          <w:szCs w:val="24"/>
        </w:rPr>
        <w:t>insularis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por até 60 dias, sendo a dose de </w:t>
      </w:r>
      <w:r w:rsidR="006845D1">
        <w:rPr>
          <w:rFonts w:ascii="Times New Roman" w:hAnsi="Times New Roman"/>
          <w:sz w:val="24"/>
          <w:szCs w:val="24"/>
        </w:rPr>
        <w:t xml:space="preserve">2475 g </w:t>
      </w:r>
      <w:proofErr w:type="spellStart"/>
      <w:r w:rsidR="006845D1">
        <w:rPr>
          <w:rFonts w:ascii="Times New Roman" w:hAnsi="Times New Roman"/>
          <w:sz w:val="24"/>
          <w:szCs w:val="24"/>
        </w:rPr>
        <w:t>i.a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ha</w:t>
      </w:r>
      <w:r w:rsidR="00FA5520" w:rsidRPr="00FA5520">
        <w:rPr>
          <w:rFonts w:ascii="Times New Roman" w:hAnsi="Times New Roman"/>
          <w:sz w:val="24"/>
          <w:szCs w:val="24"/>
          <w:vertAlign w:val="superscript"/>
        </w:rPr>
        <w:t>-1</w:t>
      </w:r>
      <w:r w:rsidR="00FA5520" w:rsidRPr="00FA5520">
        <w:rPr>
          <w:rFonts w:ascii="Times New Roman" w:hAnsi="Times New Roman"/>
          <w:sz w:val="24"/>
          <w:szCs w:val="24"/>
        </w:rPr>
        <w:t xml:space="preserve"> superior ao tratamento padrão com </w:t>
      </w:r>
      <w:r w:rsidR="006845D1">
        <w:rPr>
          <w:rFonts w:ascii="Times New Roman" w:hAnsi="Times New Roman"/>
          <w:sz w:val="24"/>
          <w:szCs w:val="24"/>
        </w:rPr>
        <w:t xml:space="preserve">2400 g </w:t>
      </w:r>
      <w:proofErr w:type="spellStart"/>
      <w:r w:rsidR="006845D1">
        <w:rPr>
          <w:rFonts w:ascii="Times New Roman" w:hAnsi="Times New Roman"/>
          <w:sz w:val="24"/>
          <w:szCs w:val="24"/>
        </w:rPr>
        <w:t>i.a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ha</w:t>
      </w:r>
      <w:r w:rsidR="00FA5520" w:rsidRPr="00FA5520">
        <w:rPr>
          <w:rFonts w:ascii="Times New Roman" w:hAnsi="Times New Roman"/>
          <w:sz w:val="24"/>
          <w:szCs w:val="24"/>
          <w:vertAlign w:val="superscript"/>
        </w:rPr>
        <w:t>-1</w:t>
      </w:r>
      <w:r w:rsidR="00FA5520" w:rsidRPr="00FA5520">
        <w:rPr>
          <w:rFonts w:ascii="Times New Roman" w:hAnsi="Times New Roman"/>
          <w:sz w:val="24"/>
          <w:szCs w:val="24"/>
        </w:rPr>
        <w:t xml:space="preserve"> d</w:t>
      </w:r>
      <w:r w:rsidR="00BD7413">
        <w:rPr>
          <w:rFonts w:ascii="Times New Roman" w:hAnsi="Times New Roman"/>
          <w:sz w:val="24"/>
          <w:szCs w:val="24"/>
        </w:rPr>
        <w:t>a</w:t>
      </w:r>
      <w:r w:rsidR="00684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7413">
        <w:rPr>
          <w:rFonts w:ascii="Times New Roman" w:hAnsi="Times New Roman"/>
          <w:sz w:val="24"/>
          <w:szCs w:val="24"/>
        </w:rPr>
        <w:t>trifluralina</w:t>
      </w:r>
      <w:proofErr w:type="spellEnd"/>
      <w:r w:rsidR="00BD7413">
        <w:rPr>
          <w:rFonts w:ascii="Times New Roman" w:hAnsi="Times New Roman"/>
          <w:sz w:val="24"/>
          <w:szCs w:val="24"/>
        </w:rPr>
        <w:t xml:space="preserve"> B</w:t>
      </w:r>
      <w:r w:rsidR="00FA5520" w:rsidRPr="00FA5520">
        <w:rPr>
          <w:rFonts w:ascii="Times New Roman" w:hAnsi="Times New Roman"/>
          <w:sz w:val="24"/>
          <w:szCs w:val="24"/>
        </w:rPr>
        <w:t xml:space="preserve">. A </w:t>
      </w:r>
      <w:proofErr w:type="spellStart"/>
      <w:r w:rsidR="00BD7413">
        <w:rPr>
          <w:rFonts w:ascii="Times New Roman" w:hAnsi="Times New Roman"/>
          <w:sz w:val="24"/>
          <w:szCs w:val="24"/>
        </w:rPr>
        <w:t>t</w:t>
      </w:r>
      <w:r w:rsidR="00FA5520" w:rsidRPr="00FA5520">
        <w:rPr>
          <w:rFonts w:ascii="Times New Roman" w:hAnsi="Times New Roman"/>
          <w:sz w:val="24"/>
          <w:szCs w:val="24"/>
        </w:rPr>
        <w:t>rifluralina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</w:t>
      </w:r>
      <w:r w:rsidR="00BD7413">
        <w:rPr>
          <w:rFonts w:ascii="Times New Roman" w:hAnsi="Times New Roman"/>
          <w:sz w:val="24"/>
          <w:szCs w:val="24"/>
        </w:rPr>
        <w:t>A</w:t>
      </w:r>
      <w:r w:rsidR="00FA5520" w:rsidRPr="00FA5520">
        <w:rPr>
          <w:rFonts w:ascii="Times New Roman" w:hAnsi="Times New Roman"/>
          <w:sz w:val="24"/>
          <w:szCs w:val="24"/>
        </w:rPr>
        <w:t xml:space="preserve"> aplicada em doses de ingrediente ativo de 2025 e 2250 g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i.a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ha</w:t>
      </w:r>
      <w:proofErr w:type="spellEnd"/>
      <w:r w:rsidR="00FA5520" w:rsidRPr="00FA5520">
        <w:rPr>
          <w:rFonts w:ascii="Times New Roman" w:hAnsi="Times New Roman"/>
          <w:sz w:val="24"/>
          <w:szCs w:val="24"/>
          <w:vertAlign w:val="superscript"/>
        </w:rPr>
        <w:t>-1</w:t>
      </w:r>
      <w:r w:rsidR="00FA5520" w:rsidRPr="00FA5520">
        <w:rPr>
          <w:rFonts w:ascii="Times New Roman" w:hAnsi="Times New Roman"/>
          <w:sz w:val="24"/>
          <w:szCs w:val="24"/>
        </w:rPr>
        <w:t xml:space="preserve"> proporcionou níveis de controle de </w:t>
      </w:r>
      <w:r w:rsidR="00FA5520" w:rsidRPr="00FA5520">
        <w:rPr>
          <w:rFonts w:ascii="Times New Roman" w:hAnsi="Times New Roman"/>
          <w:i/>
          <w:sz w:val="24"/>
          <w:szCs w:val="24"/>
        </w:rPr>
        <w:t xml:space="preserve">D. </w:t>
      </w:r>
      <w:proofErr w:type="spellStart"/>
      <w:r w:rsidR="00FA5520" w:rsidRPr="00FA5520">
        <w:rPr>
          <w:rFonts w:ascii="Times New Roman" w:hAnsi="Times New Roman"/>
          <w:i/>
          <w:sz w:val="24"/>
          <w:szCs w:val="24"/>
        </w:rPr>
        <w:t>insularis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semelhantes ao tratamento padrão com </w:t>
      </w:r>
      <w:proofErr w:type="spellStart"/>
      <w:r w:rsidR="00BD7413">
        <w:rPr>
          <w:rFonts w:ascii="Times New Roman" w:hAnsi="Times New Roman"/>
          <w:sz w:val="24"/>
          <w:szCs w:val="24"/>
        </w:rPr>
        <w:t>trifluralina</w:t>
      </w:r>
      <w:proofErr w:type="spellEnd"/>
      <w:r w:rsidR="00BD7413">
        <w:rPr>
          <w:rFonts w:ascii="Times New Roman" w:hAnsi="Times New Roman"/>
          <w:sz w:val="24"/>
          <w:szCs w:val="24"/>
        </w:rPr>
        <w:t xml:space="preserve"> B</w:t>
      </w:r>
      <w:r w:rsidR="00FA5520" w:rsidRPr="00FA5520">
        <w:rPr>
          <w:rFonts w:ascii="Times New Roman" w:hAnsi="Times New Roman"/>
          <w:sz w:val="24"/>
          <w:szCs w:val="24"/>
        </w:rPr>
        <w:t xml:space="preserve"> </w:t>
      </w:r>
      <w:r w:rsidR="00FA5520" w:rsidRPr="00287373">
        <w:rPr>
          <w:rFonts w:ascii="Times New Roman" w:hAnsi="Times New Roman"/>
          <w:sz w:val="24"/>
          <w:szCs w:val="24"/>
        </w:rPr>
        <w:t xml:space="preserve">2400 g </w:t>
      </w:r>
      <w:proofErr w:type="spellStart"/>
      <w:r w:rsidR="00FA5520" w:rsidRPr="00287373">
        <w:rPr>
          <w:rFonts w:ascii="Times New Roman" w:hAnsi="Times New Roman"/>
          <w:sz w:val="24"/>
          <w:szCs w:val="24"/>
        </w:rPr>
        <w:t>i.a</w:t>
      </w:r>
      <w:proofErr w:type="spellEnd"/>
      <w:r w:rsidR="00FA5520" w:rsidRPr="00287373">
        <w:rPr>
          <w:rFonts w:ascii="Times New Roman" w:hAnsi="Times New Roman"/>
          <w:sz w:val="24"/>
          <w:szCs w:val="24"/>
        </w:rPr>
        <w:t xml:space="preserve"> ha</w:t>
      </w:r>
      <w:r w:rsidR="00FA5520" w:rsidRPr="00287373">
        <w:rPr>
          <w:rFonts w:ascii="Times New Roman" w:hAnsi="Times New Roman"/>
          <w:sz w:val="24"/>
          <w:szCs w:val="24"/>
          <w:vertAlign w:val="superscript"/>
        </w:rPr>
        <w:t>-1</w:t>
      </w:r>
      <w:r w:rsidR="00FA5520" w:rsidRPr="00287373">
        <w:rPr>
          <w:rFonts w:ascii="Times New Roman" w:hAnsi="Times New Roman"/>
          <w:sz w:val="24"/>
          <w:szCs w:val="24"/>
        </w:rPr>
        <w:t>,</w:t>
      </w:r>
      <w:r w:rsidR="00FA5520" w:rsidRPr="00FA5520">
        <w:rPr>
          <w:rFonts w:ascii="Times New Roman" w:hAnsi="Times New Roman"/>
          <w:sz w:val="24"/>
          <w:szCs w:val="24"/>
        </w:rPr>
        <w:t xml:space="preserve"> indicando a qualidade da formulação. </w:t>
      </w:r>
      <w:r w:rsidR="00BD7413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BD7413">
        <w:rPr>
          <w:rFonts w:ascii="Times New Roman" w:hAnsi="Times New Roman"/>
          <w:sz w:val="24"/>
          <w:szCs w:val="24"/>
        </w:rPr>
        <w:t>t</w:t>
      </w:r>
      <w:r w:rsidR="00FA5520" w:rsidRPr="00FA5520">
        <w:rPr>
          <w:rFonts w:ascii="Times New Roman" w:hAnsi="Times New Roman"/>
          <w:sz w:val="24"/>
          <w:szCs w:val="24"/>
        </w:rPr>
        <w:t>rifluralina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</w:t>
      </w:r>
      <w:r w:rsidR="00BD7413">
        <w:rPr>
          <w:rFonts w:ascii="Times New Roman" w:hAnsi="Times New Roman"/>
          <w:sz w:val="24"/>
          <w:szCs w:val="24"/>
        </w:rPr>
        <w:t>A</w:t>
      </w:r>
      <w:r w:rsidR="00FA5520" w:rsidRPr="00FA5520">
        <w:rPr>
          <w:rFonts w:ascii="Times New Roman" w:hAnsi="Times New Roman"/>
          <w:sz w:val="24"/>
          <w:szCs w:val="24"/>
        </w:rPr>
        <w:t xml:space="preserve"> pode ser recomendada para aplicação em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pré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-emergência da soja e das plantas daninhas em solo argiloso em doses a partir de </w:t>
      </w:r>
      <w:r w:rsidR="006845D1">
        <w:rPr>
          <w:rFonts w:ascii="Times New Roman" w:hAnsi="Times New Roman"/>
          <w:sz w:val="24"/>
          <w:szCs w:val="24"/>
        </w:rPr>
        <w:t xml:space="preserve">2025 g </w:t>
      </w:r>
      <w:proofErr w:type="spellStart"/>
      <w:r w:rsidR="006845D1">
        <w:rPr>
          <w:rFonts w:ascii="Times New Roman" w:hAnsi="Times New Roman"/>
          <w:sz w:val="24"/>
          <w:szCs w:val="24"/>
        </w:rPr>
        <w:t>i.a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ha</w:t>
      </w:r>
      <w:r w:rsidR="00FA5520" w:rsidRPr="00FA5520">
        <w:rPr>
          <w:rFonts w:ascii="Times New Roman" w:hAnsi="Times New Roman"/>
          <w:sz w:val="24"/>
          <w:szCs w:val="24"/>
          <w:vertAlign w:val="superscript"/>
        </w:rPr>
        <w:t>-1</w:t>
      </w:r>
      <w:r w:rsidR="00FA5520" w:rsidRPr="00FA5520">
        <w:rPr>
          <w:rFonts w:ascii="Times New Roman" w:hAnsi="Times New Roman"/>
          <w:sz w:val="24"/>
          <w:szCs w:val="24"/>
        </w:rPr>
        <w:t xml:space="preserve">, visando o controle de </w:t>
      </w:r>
      <w:r w:rsidR="00FA5520" w:rsidRPr="00FA5520">
        <w:rPr>
          <w:rFonts w:ascii="Times New Roman" w:hAnsi="Times New Roman"/>
          <w:i/>
          <w:sz w:val="24"/>
          <w:szCs w:val="24"/>
        </w:rPr>
        <w:t xml:space="preserve">D. </w:t>
      </w:r>
      <w:proofErr w:type="spellStart"/>
      <w:r w:rsidR="00FA5520" w:rsidRPr="00FA5520">
        <w:rPr>
          <w:rFonts w:ascii="Times New Roman" w:hAnsi="Times New Roman"/>
          <w:i/>
          <w:sz w:val="24"/>
          <w:szCs w:val="24"/>
        </w:rPr>
        <w:t>insularis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>.</w:t>
      </w:r>
    </w:p>
    <w:p w14:paraId="3C03D4FE" w14:textId="77777777" w:rsidR="00B6666A" w:rsidRPr="009E3693" w:rsidRDefault="00B6666A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0ED9BB" w14:textId="1276F4EE" w:rsidR="0061543B" w:rsidRDefault="00CF6F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="0061543B">
        <w:rPr>
          <w:rFonts w:ascii="Times New Roman" w:hAnsi="Times New Roman"/>
          <w:b/>
          <w:sz w:val="24"/>
          <w:szCs w:val="24"/>
        </w:rPr>
        <w:t xml:space="preserve">alavras-chave: </w:t>
      </w:r>
      <w:proofErr w:type="spellStart"/>
      <w:r w:rsidR="00FA5520">
        <w:rPr>
          <w:rFonts w:ascii="Times New Roman" w:hAnsi="Times New Roman"/>
          <w:sz w:val="24"/>
          <w:szCs w:val="24"/>
        </w:rPr>
        <w:t>Pré</w:t>
      </w:r>
      <w:proofErr w:type="spellEnd"/>
      <w:r w:rsidR="00FA5520">
        <w:rPr>
          <w:rFonts w:ascii="Times New Roman" w:hAnsi="Times New Roman"/>
          <w:sz w:val="24"/>
          <w:szCs w:val="24"/>
        </w:rPr>
        <w:t>-emergente</w:t>
      </w:r>
      <w:r w:rsidR="004F3C6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A5520">
        <w:rPr>
          <w:rFonts w:ascii="Times New Roman" w:hAnsi="Times New Roman"/>
          <w:sz w:val="24"/>
          <w:szCs w:val="24"/>
        </w:rPr>
        <w:t>trifluralina</w:t>
      </w:r>
      <w:proofErr w:type="spellEnd"/>
      <w:r w:rsidR="004F3C67">
        <w:rPr>
          <w:rFonts w:ascii="Times New Roman" w:hAnsi="Times New Roman"/>
          <w:sz w:val="24"/>
          <w:szCs w:val="24"/>
        </w:rPr>
        <w:t xml:space="preserve">, </w:t>
      </w:r>
      <w:r w:rsidR="00FA5520">
        <w:rPr>
          <w:rFonts w:ascii="Times New Roman" w:hAnsi="Times New Roman"/>
          <w:sz w:val="24"/>
          <w:szCs w:val="24"/>
        </w:rPr>
        <w:t>manejo</w:t>
      </w:r>
      <w:r w:rsidR="004F3C67">
        <w:rPr>
          <w:rFonts w:ascii="Times New Roman" w:hAnsi="Times New Roman"/>
          <w:sz w:val="24"/>
          <w:szCs w:val="24"/>
        </w:rPr>
        <w:t xml:space="preserve">, </w:t>
      </w:r>
      <w:r w:rsidR="00FA5520">
        <w:rPr>
          <w:rFonts w:ascii="Times New Roman" w:hAnsi="Times New Roman"/>
          <w:sz w:val="24"/>
          <w:szCs w:val="24"/>
        </w:rPr>
        <w:t>resistência</w:t>
      </w:r>
      <w:r w:rsidR="00BD7413">
        <w:rPr>
          <w:rFonts w:ascii="Times New Roman" w:hAnsi="Times New Roman"/>
          <w:sz w:val="24"/>
          <w:szCs w:val="24"/>
        </w:rPr>
        <w:t>.</w:t>
      </w:r>
    </w:p>
    <w:p w14:paraId="4820150A" w14:textId="11D40B2F" w:rsidR="008E5E3A" w:rsidRDefault="008E5E3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EBDC8CB" w14:textId="77777777" w:rsidR="008E5E3A" w:rsidRDefault="008E5E3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F5612C0" w14:textId="3AF1A279" w:rsidR="0061543B" w:rsidRDefault="0061543B" w:rsidP="00F12FF7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62F2CCE1" w14:textId="77777777" w:rsidR="000D1DAA" w:rsidRPr="000D1DAA" w:rsidRDefault="000D1DAA" w:rsidP="000D1DAA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41A5ECA" w14:textId="6AE86B85" w:rsidR="0061543B" w:rsidRPr="00FA5520" w:rsidRDefault="00FA5520" w:rsidP="000D1D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5520">
        <w:rPr>
          <w:rFonts w:ascii="Times New Roman" w:hAnsi="Times New Roman"/>
          <w:color w:val="000000"/>
          <w:sz w:val="24"/>
          <w:szCs w:val="24"/>
        </w:rPr>
        <w:t xml:space="preserve">O mercado brasileiro de herbicidas tem apresentado mudanças importantes nos últimos anos, causadas pela seleção de plantas daninhas com resistência à herbicidas, como o </w:t>
      </w:r>
      <w:proofErr w:type="spellStart"/>
      <w:r w:rsidRPr="00FA5520">
        <w:rPr>
          <w:rFonts w:ascii="Times New Roman" w:hAnsi="Times New Roman"/>
          <w:color w:val="000000"/>
          <w:sz w:val="24"/>
          <w:szCs w:val="24"/>
        </w:rPr>
        <w:t>glyphosate</w:t>
      </w:r>
      <w:proofErr w:type="spellEnd"/>
      <w:r w:rsidRPr="00FA5520">
        <w:rPr>
          <w:rFonts w:ascii="Times New Roman" w:hAnsi="Times New Roman"/>
          <w:color w:val="000000"/>
          <w:sz w:val="24"/>
          <w:szCs w:val="24"/>
        </w:rPr>
        <w:t>. Dentre as espécies que foram selecionadas até o momento, o capim-amargoso (</w:t>
      </w:r>
      <w:r w:rsidRPr="00FA5520">
        <w:rPr>
          <w:rFonts w:ascii="Times New Roman" w:hAnsi="Times New Roman"/>
          <w:i/>
          <w:iCs/>
          <w:color w:val="000000"/>
          <w:sz w:val="24"/>
          <w:szCs w:val="24"/>
        </w:rPr>
        <w:t xml:space="preserve">Digitaria </w:t>
      </w:r>
      <w:proofErr w:type="spellStart"/>
      <w:r w:rsidRPr="00FA5520">
        <w:rPr>
          <w:rFonts w:ascii="Times New Roman" w:hAnsi="Times New Roman"/>
          <w:i/>
          <w:iCs/>
          <w:color w:val="000000"/>
          <w:sz w:val="24"/>
          <w:szCs w:val="24"/>
        </w:rPr>
        <w:t>insularis</w:t>
      </w:r>
      <w:proofErr w:type="spellEnd"/>
      <w:r w:rsidRPr="00FA5520">
        <w:rPr>
          <w:rFonts w:ascii="Times New Roman" w:hAnsi="Times New Roman"/>
          <w:color w:val="000000"/>
          <w:sz w:val="24"/>
          <w:szCs w:val="24"/>
        </w:rPr>
        <w:t>) tem sido uma das plantas daninhas mais problemáticas do Brasil</w:t>
      </w:r>
      <w:r w:rsidR="00755A6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755A6B" w:rsidRPr="00755A6B">
        <w:rPr>
          <w:rFonts w:ascii="Times New Roman" w:hAnsi="Times New Roman"/>
          <w:color w:val="000000"/>
          <w:sz w:val="24"/>
          <w:szCs w:val="28"/>
        </w:rPr>
        <w:t xml:space="preserve">em função da seleção e rápida dispersão de populações resistentes ao </w:t>
      </w:r>
      <w:proofErr w:type="spellStart"/>
      <w:r w:rsidR="00755A6B" w:rsidRPr="00755A6B">
        <w:rPr>
          <w:rFonts w:ascii="Times New Roman" w:hAnsi="Times New Roman"/>
          <w:color w:val="000000"/>
          <w:sz w:val="24"/>
          <w:szCs w:val="28"/>
        </w:rPr>
        <w:t>glyphosate</w:t>
      </w:r>
      <w:proofErr w:type="spellEnd"/>
      <w:r w:rsidR="00755A6B" w:rsidRPr="00755A6B">
        <w:rPr>
          <w:rFonts w:ascii="Times New Roman" w:hAnsi="Times New Roman"/>
          <w:color w:val="000000"/>
          <w:sz w:val="24"/>
          <w:szCs w:val="28"/>
        </w:rPr>
        <w:t xml:space="preserve"> em diversas regiões do país, </w:t>
      </w:r>
      <w:r w:rsidR="00755A6B" w:rsidRPr="00755A6B">
        <w:rPr>
          <w:rFonts w:ascii="Times New Roman" w:hAnsi="Times New Roman"/>
          <w:sz w:val="24"/>
          <w:szCs w:val="24"/>
        </w:rPr>
        <w:t>sendo o conhecimento da biologia dessa espécie fundamental na elaboração de estratégias para o seu manejo</w:t>
      </w:r>
      <w:r w:rsidR="00755A6B" w:rsidRPr="00755A6B">
        <w:rPr>
          <w:rFonts w:ascii="Times New Roman" w:hAnsi="Times New Roman"/>
          <w:color w:val="000000"/>
          <w:sz w:val="24"/>
          <w:szCs w:val="28"/>
        </w:rPr>
        <w:t xml:space="preserve"> (L</w:t>
      </w:r>
      <w:r w:rsidR="00755A6B">
        <w:rPr>
          <w:rFonts w:ascii="Times New Roman" w:hAnsi="Times New Roman"/>
          <w:color w:val="000000"/>
          <w:sz w:val="24"/>
          <w:szCs w:val="28"/>
        </w:rPr>
        <w:t>OPEZ</w:t>
      </w:r>
      <w:r w:rsidR="00755A6B" w:rsidRPr="00755A6B">
        <w:rPr>
          <w:rFonts w:ascii="Times New Roman" w:hAnsi="Times New Roman"/>
          <w:color w:val="000000"/>
          <w:sz w:val="24"/>
          <w:szCs w:val="28"/>
        </w:rPr>
        <w:t xml:space="preserve"> O</w:t>
      </w:r>
      <w:r w:rsidR="00755A6B">
        <w:rPr>
          <w:rFonts w:ascii="Times New Roman" w:hAnsi="Times New Roman"/>
          <w:color w:val="000000"/>
          <w:sz w:val="24"/>
          <w:szCs w:val="28"/>
        </w:rPr>
        <w:t>VEJERO</w:t>
      </w:r>
      <w:r w:rsidR="00755A6B" w:rsidRPr="00755A6B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755A6B" w:rsidRPr="00755A6B">
        <w:rPr>
          <w:rFonts w:ascii="Times New Roman" w:hAnsi="Times New Roman"/>
          <w:i/>
          <w:iCs/>
          <w:color w:val="000000"/>
          <w:sz w:val="24"/>
          <w:szCs w:val="28"/>
        </w:rPr>
        <w:t>et al</w:t>
      </w:r>
      <w:r w:rsidR="00755A6B" w:rsidRPr="00755A6B">
        <w:rPr>
          <w:rFonts w:ascii="Times New Roman" w:hAnsi="Times New Roman"/>
          <w:color w:val="000000"/>
          <w:sz w:val="24"/>
          <w:szCs w:val="28"/>
        </w:rPr>
        <w:t xml:space="preserve">., 2017; </w:t>
      </w:r>
      <w:r w:rsidR="00755A6B" w:rsidRPr="00755A6B">
        <w:rPr>
          <w:rFonts w:ascii="Times New Roman" w:hAnsi="Times New Roman"/>
          <w:color w:val="000000"/>
          <w:sz w:val="24"/>
          <w:szCs w:val="24"/>
        </w:rPr>
        <w:t>H</w:t>
      </w:r>
      <w:r w:rsidR="00755A6B">
        <w:rPr>
          <w:rFonts w:ascii="Times New Roman" w:hAnsi="Times New Roman"/>
          <w:color w:val="000000"/>
          <w:sz w:val="24"/>
          <w:szCs w:val="24"/>
        </w:rPr>
        <w:t>EAP</w:t>
      </w:r>
      <w:r w:rsidR="00755A6B" w:rsidRPr="00755A6B">
        <w:rPr>
          <w:rFonts w:ascii="Times New Roman" w:hAnsi="Times New Roman"/>
          <w:color w:val="000000"/>
          <w:sz w:val="24"/>
          <w:szCs w:val="24"/>
        </w:rPr>
        <w:t xml:space="preserve">, 2019). </w:t>
      </w:r>
    </w:p>
    <w:p w14:paraId="48E044B2" w14:textId="07D7AF46" w:rsidR="00FA5520" w:rsidRPr="00FA5520" w:rsidRDefault="00FA5520" w:rsidP="00F12FF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5520">
        <w:rPr>
          <w:rFonts w:ascii="Times New Roman" w:hAnsi="Times New Roman"/>
          <w:color w:val="000000"/>
          <w:sz w:val="24"/>
          <w:szCs w:val="24"/>
        </w:rPr>
        <w:t xml:space="preserve">Dados levantados por </w:t>
      </w:r>
      <w:proofErr w:type="spellStart"/>
      <w:r w:rsidRPr="00FA5520">
        <w:rPr>
          <w:rFonts w:ascii="Times New Roman" w:hAnsi="Times New Roman"/>
          <w:color w:val="000000"/>
          <w:sz w:val="24"/>
          <w:szCs w:val="24"/>
        </w:rPr>
        <w:t>Gazziero</w:t>
      </w:r>
      <w:proofErr w:type="spellEnd"/>
      <w:r w:rsidRPr="00FA55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5E3A">
        <w:rPr>
          <w:rFonts w:ascii="Times New Roman" w:hAnsi="Times New Roman"/>
          <w:i/>
          <w:iCs/>
          <w:color w:val="000000"/>
          <w:sz w:val="24"/>
          <w:szCs w:val="24"/>
        </w:rPr>
        <w:t>et al</w:t>
      </w:r>
      <w:r w:rsidRPr="00FA5520">
        <w:rPr>
          <w:rFonts w:ascii="Times New Roman" w:hAnsi="Times New Roman"/>
          <w:color w:val="000000"/>
          <w:sz w:val="24"/>
          <w:szCs w:val="24"/>
        </w:rPr>
        <w:t xml:space="preserve">. (2012) indicam que em soja infestada por capim-amargoso, o aumento de uma planta por metro quadrado desta planta daninha </w:t>
      </w:r>
      <w:r w:rsidRPr="00FA5520">
        <w:rPr>
          <w:rFonts w:ascii="Times New Roman" w:hAnsi="Times New Roman"/>
          <w:color w:val="000000"/>
          <w:sz w:val="24"/>
          <w:szCs w:val="24"/>
        </w:rPr>
        <w:lastRenderedPageBreak/>
        <w:t xml:space="preserve">repercute numa perda de produção da ordem de 234,36 kg </w:t>
      </w:r>
      <w:proofErr w:type="spellStart"/>
      <w:r w:rsidRPr="00FA5520">
        <w:rPr>
          <w:rFonts w:ascii="Times New Roman" w:hAnsi="Times New Roman"/>
          <w:color w:val="000000"/>
          <w:sz w:val="24"/>
          <w:szCs w:val="24"/>
        </w:rPr>
        <w:t>ha</w:t>
      </w:r>
      <w:proofErr w:type="spellEnd"/>
      <w:r w:rsidRPr="00FA5520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FA5520">
        <w:rPr>
          <w:rFonts w:ascii="Times New Roman" w:hAnsi="Times New Roman"/>
          <w:color w:val="000000"/>
          <w:sz w:val="24"/>
          <w:szCs w:val="24"/>
        </w:rPr>
        <w:t>. São poucos os herbicidas registrados no Brasil para o controle de capim-amargoso (G</w:t>
      </w:r>
      <w:r w:rsidR="008E5E3A">
        <w:rPr>
          <w:rFonts w:ascii="Times New Roman" w:hAnsi="Times New Roman"/>
          <w:color w:val="000000"/>
          <w:sz w:val="24"/>
          <w:szCs w:val="24"/>
        </w:rPr>
        <w:t>EMELLI</w:t>
      </w:r>
      <w:r w:rsidRPr="00FA55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5E3A">
        <w:rPr>
          <w:rFonts w:ascii="Times New Roman" w:hAnsi="Times New Roman"/>
          <w:i/>
          <w:iCs/>
          <w:color w:val="000000"/>
          <w:sz w:val="24"/>
          <w:szCs w:val="24"/>
        </w:rPr>
        <w:t>et al</w:t>
      </w:r>
      <w:r w:rsidRPr="00FA5520">
        <w:rPr>
          <w:rFonts w:ascii="Times New Roman" w:hAnsi="Times New Roman"/>
          <w:color w:val="000000"/>
          <w:sz w:val="24"/>
          <w:szCs w:val="24"/>
        </w:rPr>
        <w:t xml:space="preserve">., 2012), tornando-se assim imprescindível a busca por alternativas visando ao controle dessa planta daninha nos cultivos de soja. </w:t>
      </w:r>
    </w:p>
    <w:p w14:paraId="2C2DA42B" w14:textId="1F969E28" w:rsidR="00684D35" w:rsidRDefault="00FA5520" w:rsidP="0028737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5520">
        <w:rPr>
          <w:rFonts w:ascii="Times New Roman" w:hAnsi="Times New Roman"/>
          <w:sz w:val="24"/>
          <w:szCs w:val="24"/>
        </w:rPr>
        <w:t>Nesse contexto</w:t>
      </w:r>
      <w:r w:rsidRPr="00FA5520">
        <w:rPr>
          <w:rFonts w:ascii="Times New Roman" w:hAnsi="Times New Roman"/>
          <w:color w:val="000000"/>
          <w:sz w:val="24"/>
          <w:szCs w:val="24"/>
        </w:rPr>
        <w:t xml:space="preserve">, há um aumento considerável na demanda por herbicidas que apresentem controle em </w:t>
      </w:r>
      <w:proofErr w:type="spellStart"/>
      <w:r w:rsidRPr="00FA5520">
        <w:rPr>
          <w:rFonts w:ascii="Times New Roman" w:hAnsi="Times New Roman"/>
          <w:color w:val="000000"/>
          <w:sz w:val="24"/>
          <w:szCs w:val="24"/>
        </w:rPr>
        <w:t>pré</w:t>
      </w:r>
      <w:proofErr w:type="spellEnd"/>
      <w:r w:rsidRPr="00FA5520">
        <w:rPr>
          <w:rFonts w:ascii="Times New Roman" w:hAnsi="Times New Roman"/>
          <w:color w:val="000000"/>
          <w:sz w:val="24"/>
          <w:szCs w:val="24"/>
        </w:rPr>
        <w:t xml:space="preserve">-emergência e que sejam seletivos para a cultura da soja. </w:t>
      </w:r>
      <w:r w:rsidR="00F756F7">
        <w:rPr>
          <w:rFonts w:ascii="Times New Roman" w:hAnsi="Times New Roman"/>
          <w:sz w:val="24"/>
          <w:szCs w:val="24"/>
        </w:rPr>
        <w:t xml:space="preserve">O objetivo do trabalho foi avaliar a </w:t>
      </w:r>
      <w:proofErr w:type="spellStart"/>
      <w:r w:rsidR="00F756F7">
        <w:rPr>
          <w:rFonts w:ascii="Times New Roman" w:hAnsi="Times New Roman"/>
          <w:sz w:val="24"/>
          <w:szCs w:val="24"/>
        </w:rPr>
        <w:t>fitotoxicidade</w:t>
      </w:r>
      <w:proofErr w:type="spellEnd"/>
      <w:r w:rsidR="00F756F7">
        <w:rPr>
          <w:rFonts w:ascii="Times New Roman" w:hAnsi="Times New Roman"/>
          <w:sz w:val="24"/>
          <w:szCs w:val="24"/>
        </w:rPr>
        <w:t xml:space="preserve"> de uma nova formulação de </w:t>
      </w:r>
      <w:proofErr w:type="spellStart"/>
      <w:r w:rsidR="00F756F7">
        <w:rPr>
          <w:rFonts w:ascii="Times New Roman" w:hAnsi="Times New Roman"/>
          <w:sz w:val="24"/>
          <w:szCs w:val="24"/>
        </w:rPr>
        <w:t>trifluralina</w:t>
      </w:r>
      <w:proofErr w:type="spellEnd"/>
      <w:r w:rsidR="00F756F7">
        <w:rPr>
          <w:rFonts w:ascii="Times New Roman" w:hAnsi="Times New Roman"/>
          <w:sz w:val="24"/>
          <w:szCs w:val="24"/>
        </w:rPr>
        <w:t xml:space="preserve"> na soja e o controle de capim-amargoso.</w:t>
      </w:r>
    </w:p>
    <w:p w14:paraId="4834852E" w14:textId="77777777" w:rsidR="008E5E3A" w:rsidRDefault="008E5E3A" w:rsidP="00F12FF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FFC0BD" w14:textId="77777777" w:rsidR="00D7399F" w:rsidRDefault="00D7399F" w:rsidP="00F12FF7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14:paraId="69EE913A" w14:textId="77777777" w:rsidR="000D1DAA" w:rsidRDefault="000D1DAA" w:rsidP="00755A6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683C1FD" w14:textId="75D531EC" w:rsidR="00FA5520" w:rsidRPr="00933D14" w:rsidRDefault="00FA5520" w:rsidP="00755A6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0CF">
        <w:rPr>
          <w:rFonts w:ascii="Times New Roman" w:hAnsi="Times New Roman"/>
          <w:color w:val="000000" w:themeColor="text1"/>
          <w:sz w:val="24"/>
          <w:szCs w:val="24"/>
        </w:rPr>
        <w:t xml:space="preserve">O experimento foi conduzido </w:t>
      </w:r>
      <w:r w:rsidR="009250CF" w:rsidRPr="009250CF">
        <w:rPr>
          <w:rFonts w:ascii="Times New Roman" w:hAnsi="Times New Roman"/>
          <w:color w:val="000000" w:themeColor="text1"/>
          <w:sz w:val="24"/>
          <w:szCs w:val="24"/>
        </w:rPr>
        <w:t xml:space="preserve">a campo, </w:t>
      </w:r>
      <w:r w:rsidR="00A20ED1">
        <w:rPr>
          <w:rFonts w:ascii="Times New Roman" w:hAnsi="Times New Roman"/>
          <w:color w:val="000000" w:themeColor="text1"/>
          <w:sz w:val="24"/>
          <w:szCs w:val="24"/>
        </w:rPr>
        <w:t xml:space="preserve">e </w:t>
      </w:r>
      <w:r w:rsidR="009250CF" w:rsidRPr="009250CF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9250CF">
        <w:rPr>
          <w:rFonts w:ascii="Times New Roman" w:hAnsi="Times New Roman"/>
          <w:color w:val="000000" w:themeColor="text1"/>
          <w:sz w:val="24"/>
          <w:szCs w:val="24"/>
          <w:lang w:val="x-none"/>
        </w:rPr>
        <w:t xml:space="preserve"> solo da área </w:t>
      </w:r>
      <w:r w:rsidRPr="009250CF">
        <w:rPr>
          <w:rFonts w:ascii="Times New Roman" w:hAnsi="Times New Roman"/>
          <w:color w:val="000000" w:themeColor="text1"/>
          <w:sz w:val="24"/>
          <w:szCs w:val="24"/>
        </w:rPr>
        <w:t xml:space="preserve">apresentava as seguintes </w:t>
      </w:r>
      <w:r w:rsidR="009250CF" w:rsidRPr="009250CF">
        <w:rPr>
          <w:rFonts w:ascii="Times New Roman" w:hAnsi="Times New Roman"/>
          <w:color w:val="000000" w:themeColor="text1"/>
          <w:sz w:val="24"/>
          <w:szCs w:val="24"/>
        </w:rPr>
        <w:t>características físicas</w:t>
      </w:r>
      <w:r w:rsidRPr="009250CF">
        <w:rPr>
          <w:rFonts w:ascii="Times New Roman" w:hAnsi="Times New Roman"/>
          <w:color w:val="000000" w:themeColor="text1"/>
          <w:sz w:val="24"/>
          <w:szCs w:val="24"/>
        </w:rPr>
        <w:t>: 24,6</w:t>
      </w:r>
      <w:r w:rsidRPr="009250CF">
        <w:rPr>
          <w:rFonts w:ascii="Times New Roman" w:hAnsi="Times New Roman"/>
          <w:color w:val="000000" w:themeColor="text1"/>
          <w:sz w:val="24"/>
          <w:szCs w:val="24"/>
          <w:lang w:val="x-none"/>
        </w:rPr>
        <w:t xml:space="preserve">% de areia; </w:t>
      </w:r>
      <w:r w:rsidRPr="009250CF">
        <w:rPr>
          <w:rFonts w:ascii="Times New Roman" w:hAnsi="Times New Roman"/>
          <w:color w:val="000000" w:themeColor="text1"/>
          <w:sz w:val="24"/>
          <w:szCs w:val="24"/>
        </w:rPr>
        <w:t>14,6</w:t>
      </w:r>
      <w:r w:rsidRPr="009250CF">
        <w:rPr>
          <w:rFonts w:ascii="Times New Roman" w:hAnsi="Times New Roman"/>
          <w:color w:val="000000" w:themeColor="text1"/>
          <w:sz w:val="24"/>
          <w:szCs w:val="24"/>
          <w:lang w:val="x-none"/>
        </w:rPr>
        <w:t xml:space="preserve">% de </w:t>
      </w:r>
      <w:proofErr w:type="spellStart"/>
      <w:r w:rsidRPr="009250CF">
        <w:rPr>
          <w:rFonts w:ascii="Times New Roman" w:hAnsi="Times New Roman"/>
          <w:color w:val="000000" w:themeColor="text1"/>
          <w:sz w:val="24"/>
          <w:szCs w:val="24"/>
          <w:lang w:val="x-none"/>
        </w:rPr>
        <w:t>silte</w:t>
      </w:r>
      <w:proofErr w:type="spellEnd"/>
      <w:r w:rsidRPr="009250CF">
        <w:rPr>
          <w:rFonts w:ascii="Times New Roman" w:hAnsi="Times New Roman"/>
          <w:color w:val="000000" w:themeColor="text1"/>
          <w:sz w:val="24"/>
          <w:szCs w:val="24"/>
          <w:lang w:val="x-none"/>
        </w:rPr>
        <w:t xml:space="preserve"> e 6</w:t>
      </w:r>
      <w:r w:rsidRPr="009250CF">
        <w:rPr>
          <w:rFonts w:ascii="Times New Roman" w:hAnsi="Times New Roman"/>
          <w:color w:val="000000" w:themeColor="text1"/>
          <w:sz w:val="24"/>
          <w:szCs w:val="24"/>
        </w:rPr>
        <w:t>0,8</w:t>
      </w:r>
      <w:r w:rsidRPr="009250CF">
        <w:rPr>
          <w:rFonts w:ascii="Times New Roman" w:hAnsi="Times New Roman"/>
          <w:color w:val="000000" w:themeColor="text1"/>
          <w:sz w:val="24"/>
          <w:szCs w:val="24"/>
          <w:lang w:val="x-none"/>
        </w:rPr>
        <w:t>% de argila</w:t>
      </w:r>
      <w:r w:rsidRPr="009250CF">
        <w:rPr>
          <w:rFonts w:ascii="Times New Roman" w:hAnsi="Times New Roman"/>
          <w:color w:val="000000" w:themeColor="text1"/>
          <w:sz w:val="24"/>
          <w:szCs w:val="24"/>
        </w:rPr>
        <w:t xml:space="preserve"> (muito argiloso).</w:t>
      </w:r>
      <w:r w:rsidR="00933D1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A5520">
        <w:rPr>
          <w:rFonts w:ascii="Times New Roman" w:hAnsi="Times New Roman"/>
          <w:sz w:val="24"/>
          <w:szCs w:val="24"/>
        </w:rPr>
        <w:t xml:space="preserve">O delineamento utilizado foi </w:t>
      </w:r>
      <w:r w:rsidR="00A20ED1">
        <w:rPr>
          <w:rFonts w:ascii="Times New Roman" w:hAnsi="Times New Roman"/>
          <w:sz w:val="24"/>
          <w:szCs w:val="24"/>
        </w:rPr>
        <w:t>em</w:t>
      </w:r>
      <w:r w:rsidRPr="00FA5520">
        <w:rPr>
          <w:rFonts w:ascii="Times New Roman" w:hAnsi="Times New Roman"/>
          <w:sz w:val="24"/>
          <w:szCs w:val="24"/>
        </w:rPr>
        <w:t xml:space="preserve"> blocos ao acaso, com sete tratamentos e quatro repetições, sendo as parcelas compostas por nove linhas de semeadura de soja, em espaçamento de 0,45 m, com comprimento de 4,0 m (16,2 m</w:t>
      </w:r>
      <w:r w:rsidRPr="00FA5520">
        <w:rPr>
          <w:rFonts w:ascii="Times New Roman" w:hAnsi="Times New Roman"/>
          <w:sz w:val="24"/>
          <w:szCs w:val="24"/>
          <w:vertAlign w:val="superscript"/>
        </w:rPr>
        <w:t>2</w:t>
      </w:r>
      <w:r w:rsidRPr="00FA5520">
        <w:rPr>
          <w:rFonts w:ascii="Times New Roman" w:hAnsi="Times New Roman"/>
          <w:sz w:val="24"/>
          <w:szCs w:val="24"/>
        </w:rPr>
        <w:t xml:space="preserve">). </w:t>
      </w:r>
    </w:p>
    <w:p w14:paraId="3497B731" w14:textId="6F4974FD" w:rsidR="00FA5520" w:rsidRDefault="00D706F7" w:rsidP="00755A6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D532F9">
        <w:rPr>
          <w:rFonts w:ascii="Times New Roman" w:hAnsi="Times New Roman"/>
          <w:sz w:val="24"/>
          <w:szCs w:val="24"/>
        </w:rPr>
        <w:t>oi realizado a</w:t>
      </w:r>
      <w:r w:rsidR="00FA5520" w:rsidRPr="00FA5520">
        <w:rPr>
          <w:rFonts w:ascii="Times New Roman" w:hAnsi="Times New Roman"/>
          <w:sz w:val="24"/>
          <w:szCs w:val="24"/>
        </w:rPr>
        <w:t xml:space="preserve"> semeadura da soja cultivar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Monsoy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 6410, com espaçamento de 0,45 m entre linhas e densidade de semeadura de 16 sementes m</w:t>
      </w:r>
      <w:r w:rsidR="00FA5520" w:rsidRPr="00FA5520">
        <w:rPr>
          <w:rFonts w:ascii="Times New Roman" w:hAnsi="Times New Roman"/>
          <w:sz w:val="24"/>
          <w:szCs w:val="24"/>
          <w:vertAlign w:val="superscript"/>
        </w:rPr>
        <w:t>-1</w:t>
      </w:r>
      <w:r w:rsidR="00FA5520" w:rsidRPr="00FA5520">
        <w:rPr>
          <w:rFonts w:ascii="Times New Roman" w:hAnsi="Times New Roman"/>
          <w:sz w:val="24"/>
          <w:szCs w:val="24"/>
        </w:rPr>
        <w:t xml:space="preserve">. </w:t>
      </w:r>
      <w:r w:rsidR="00933D14" w:rsidRPr="00933D14">
        <w:rPr>
          <w:rFonts w:ascii="Times New Roman" w:hAnsi="Times New Roman"/>
          <w:bCs/>
          <w:sz w:val="24"/>
          <w:szCs w:val="24"/>
        </w:rPr>
        <w:t>Os tratamentos utilizados foram:</w:t>
      </w:r>
      <w:r w:rsidR="00064D92">
        <w:rPr>
          <w:rFonts w:ascii="Times New Roman" w:hAnsi="Times New Roman"/>
          <w:bCs/>
          <w:sz w:val="24"/>
          <w:szCs w:val="24"/>
        </w:rPr>
        <w:t xml:space="preserve"> </w:t>
      </w:r>
      <w:r w:rsidR="00933D14" w:rsidRPr="00933D14">
        <w:rPr>
          <w:rFonts w:ascii="Times New Roman" w:hAnsi="Times New Roman"/>
          <w:bCs/>
          <w:sz w:val="24"/>
          <w:szCs w:val="24"/>
        </w:rPr>
        <w:t>t</w:t>
      </w:r>
      <w:r w:rsidR="00F11413">
        <w:rPr>
          <w:rFonts w:ascii="Times New Roman" w:hAnsi="Times New Roman"/>
          <w:bCs/>
          <w:sz w:val="24"/>
          <w:szCs w:val="24"/>
        </w:rPr>
        <w:t>ratamento controle</w:t>
      </w:r>
      <w:r w:rsidR="00933D14" w:rsidRPr="00933D14">
        <w:rPr>
          <w:rFonts w:ascii="Times New Roman" w:hAnsi="Times New Roman"/>
          <w:bCs/>
          <w:sz w:val="24"/>
          <w:szCs w:val="24"/>
        </w:rPr>
        <w:t xml:space="preserve"> sem aplicação de produto;</w:t>
      </w:r>
      <w:r w:rsidR="00755A6B">
        <w:rPr>
          <w:rFonts w:ascii="Times New Roman" w:hAnsi="Times New Roman"/>
          <w:bCs/>
          <w:sz w:val="24"/>
          <w:szCs w:val="24"/>
        </w:rPr>
        <w:t xml:space="preserve"> </w:t>
      </w:r>
      <w:r w:rsidR="00933D14" w:rsidRPr="00933D14">
        <w:rPr>
          <w:rFonts w:ascii="Times New Roman" w:hAnsi="Times New Roman"/>
          <w:bCs/>
          <w:sz w:val="24"/>
          <w:szCs w:val="24"/>
        </w:rPr>
        <w:t>t</w:t>
      </w:r>
      <w:r w:rsidR="00F11413">
        <w:rPr>
          <w:rFonts w:ascii="Times New Roman" w:hAnsi="Times New Roman"/>
          <w:bCs/>
          <w:sz w:val="24"/>
          <w:szCs w:val="24"/>
        </w:rPr>
        <w:t>ratamento controle</w:t>
      </w:r>
      <w:r w:rsidR="00933D14" w:rsidRPr="00933D14">
        <w:rPr>
          <w:rFonts w:ascii="Times New Roman" w:hAnsi="Times New Roman"/>
          <w:bCs/>
          <w:sz w:val="24"/>
          <w:szCs w:val="24"/>
        </w:rPr>
        <w:t xml:space="preserve"> capinad</w:t>
      </w:r>
      <w:r w:rsidR="00F11413">
        <w:rPr>
          <w:rFonts w:ascii="Times New Roman" w:hAnsi="Times New Roman"/>
          <w:bCs/>
          <w:sz w:val="24"/>
          <w:szCs w:val="24"/>
        </w:rPr>
        <w:t>o</w:t>
      </w:r>
      <w:r w:rsidR="00933D14" w:rsidRPr="00933D14">
        <w:rPr>
          <w:rFonts w:ascii="Times New Roman" w:hAnsi="Times New Roman"/>
          <w:bCs/>
          <w:sz w:val="24"/>
          <w:szCs w:val="24"/>
        </w:rPr>
        <w:t xml:space="preserve">; </w:t>
      </w:r>
      <w:proofErr w:type="spellStart"/>
      <w:r w:rsidR="00F756F7">
        <w:rPr>
          <w:rFonts w:ascii="Times New Roman" w:hAnsi="Times New Roman"/>
          <w:bCs/>
          <w:sz w:val="24"/>
          <w:szCs w:val="24"/>
        </w:rPr>
        <w:t>t</w:t>
      </w:r>
      <w:r w:rsidR="00933D14" w:rsidRPr="00933D14">
        <w:rPr>
          <w:rFonts w:ascii="Times New Roman" w:hAnsi="Times New Roman"/>
          <w:bCs/>
          <w:sz w:val="24"/>
          <w:szCs w:val="24"/>
        </w:rPr>
        <w:t>rifluralina</w:t>
      </w:r>
      <w:proofErr w:type="spellEnd"/>
      <w:r w:rsidR="00933D14" w:rsidRPr="00933D14">
        <w:rPr>
          <w:rFonts w:ascii="Times New Roman" w:hAnsi="Times New Roman"/>
          <w:bCs/>
          <w:sz w:val="24"/>
          <w:szCs w:val="24"/>
        </w:rPr>
        <w:t xml:space="preserve"> </w:t>
      </w:r>
      <w:r w:rsidR="00F756F7">
        <w:rPr>
          <w:rFonts w:ascii="Times New Roman" w:hAnsi="Times New Roman"/>
          <w:bCs/>
          <w:sz w:val="24"/>
          <w:szCs w:val="24"/>
        </w:rPr>
        <w:t>A</w:t>
      </w:r>
      <w:r w:rsidR="00933D14" w:rsidRPr="00933D14">
        <w:rPr>
          <w:rFonts w:ascii="Times New Roman" w:hAnsi="Times New Roman"/>
          <w:bCs/>
          <w:sz w:val="24"/>
          <w:szCs w:val="24"/>
        </w:rPr>
        <w:t xml:space="preserve"> </w:t>
      </w:r>
      <w:r w:rsidR="002127FD">
        <w:rPr>
          <w:rFonts w:ascii="Times New Roman" w:hAnsi="Times New Roman"/>
          <w:bCs/>
          <w:sz w:val="24"/>
          <w:szCs w:val="24"/>
        </w:rPr>
        <w:t>(</w:t>
      </w:r>
      <w:r w:rsidR="006845D1">
        <w:rPr>
          <w:rFonts w:ascii="Times New Roman" w:hAnsi="Times New Roman"/>
          <w:bCs/>
          <w:sz w:val="24"/>
          <w:szCs w:val="24"/>
        </w:rPr>
        <w:t>1800</w:t>
      </w:r>
      <w:r w:rsidR="004132B4">
        <w:rPr>
          <w:rFonts w:ascii="Times New Roman" w:hAnsi="Times New Roman"/>
          <w:bCs/>
          <w:sz w:val="24"/>
          <w:szCs w:val="24"/>
        </w:rPr>
        <w:t>;</w:t>
      </w:r>
      <w:r w:rsidR="00933D14" w:rsidRPr="00933D14">
        <w:rPr>
          <w:rFonts w:ascii="Times New Roman" w:hAnsi="Times New Roman"/>
          <w:bCs/>
          <w:sz w:val="24"/>
          <w:szCs w:val="24"/>
        </w:rPr>
        <w:t xml:space="preserve"> </w:t>
      </w:r>
      <w:r w:rsidR="006845D1">
        <w:rPr>
          <w:rFonts w:ascii="Times New Roman" w:hAnsi="Times New Roman"/>
          <w:bCs/>
          <w:sz w:val="24"/>
          <w:szCs w:val="24"/>
        </w:rPr>
        <w:t>2025</w:t>
      </w:r>
      <w:r w:rsidR="00933D14" w:rsidRPr="00933D14">
        <w:rPr>
          <w:rFonts w:ascii="Times New Roman" w:hAnsi="Times New Roman"/>
          <w:bCs/>
          <w:sz w:val="24"/>
          <w:szCs w:val="24"/>
        </w:rPr>
        <w:t xml:space="preserve">; </w:t>
      </w:r>
      <w:r w:rsidR="006845D1">
        <w:rPr>
          <w:rFonts w:ascii="Times New Roman" w:hAnsi="Times New Roman"/>
          <w:bCs/>
          <w:sz w:val="24"/>
          <w:szCs w:val="24"/>
        </w:rPr>
        <w:t>2250</w:t>
      </w:r>
      <w:r w:rsidR="00933D14" w:rsidRPr="00933D14">
        <w:rPr>
          <w:rFonts w:ascii="Times New Roman" w:hAnsi="Times New Roman"/>
          <w:bCs/>
          <w:sz w:val="24"/>
          <w:szCs w:val="24"/>
        </w:rPr>
        <w:t xml:space="preserve"> e</w:t>
      </w:r>
      <w:r w:rsidR="004132B4">
        <w:rPr>
          <w:rFonts w:ascii="Times New Roman" w:hAnsi="Times New Roman"/>
          <w:bCs/>
          <w:sz w:val="24"/>
          <w:szCs w:val="24"/>
        </w:rPr>
        <w:t xml:space="preserve"> </w:t>
      </w:r>
      <w:r w:rsidR="006845D1">
        <w:rPr>
          <w:rFonts w:ascii="Times New Roman" w:hAnsi="Times New Roman"/>
          <w:bCs/>
          <w:sz w:val="24"/>
          <w:szCs w:val="24"/>
        </w:rPr>
        <w:t>2475</w:t>
      </w:r>
      <w:r w:rsidR="00064D92">
        <w:rPr>
          <w:rFonts w:ascii="Times New Roman" w:hAnsi="Times New Roman"/>
          <w:bCs/>
          <w:sz w:val="24"/>
          <w:szCs w:val="24"/>
        </w:rPr>
        <w:t>)</w:t>
      </w:r>
      <w:r w:rsidR="00A56579">
        <w:rPr>
          <w:rFonts w:ascii="Times New Roman" w:hAnsi="Times New Roman"/>
          <w:bCs/>
          <w:sz w:val="24"/>
          <w:szCs w:val="24"/>
        </w:rPr>
        <w:t xml:space="preserve"> </w:t>
      </w:r>
      <w:r w:rsidR="006845D1">
        <w:rPr>
          <w:rFonts w:ascii="Times New Roman" w:hAnsi="Times New Roman"/>
          <w:bCs/>
          <w:sz w:val="24"/>
          <w:szCs w:val="24"/>
        </w:rPr>
        <w:t xml:space="preserve">g </w:t>
      </w:r>
      <w:proofErr w:type="spellStart"/>
      <w:r w:rsidR="006845D1">
        <w:rPr>
          <w:rFonts w:ascii="Times New Roman" w:hAnsi="Times New Roman"/>
          <w:bCs/>
          <w:sz w:val="24"/>
          <w:szCs w:val="24"/>
        </w:rPr>
        <w:t>i.a</w:t>
      </w:r>
      <w:proofErr w:type="spellEnd"/>
      <w:r w:rsidR="00933D14" w:rsidRPr="00933D14">
        <w:rPr>
          <w:rFonts w:ascii="Times New Roman" w:hAnsi="Times New Roman"/>
          <w:bCs/>
          <w:sz w:val="24"/>
          <w:szCs w:val="24"/>
        </w:rPr>
        <w:t xml:space="preserve"> ha</w:t>
      </w:r>
      <w:r w:rsidR="00933D14" w:rsidRPr="00933D14">
        <w:rPr>
          <w:rFonts w:ascii="Times New Roman" w:hAnsi="Times New Roman"/>
          <w:bCs/>
          <w:sz w:val="24"/>
          <w:szCs w:val="24"/>
          <w:vertAlign w:val="superscript"/>
        </w:rPr>
        <w:t>-1</w:t>
      </w:r>
      <w:r w:rsidR="00933D14" w:rsidRPr="00933D14">
        <w:rPr>
          <w:rFonts w:ascii="Times New Roman" w:hAnsi="Times New Roman"/>
          <w:bCs/>
          <w:sz w:val="24"/>
          <w:szCs w:val="24"/>
        </w:rPr>
        <w:t xml:space="preserve"> e </w:t>
      </w:r>
      <w:proofErr w:type="spellStart"/>
      <w:r w:rsidR="00F756F7">
        <w:rPr>
          <w:rFonts w:ascii="Times New Roman" w:hAnsi="Times New Roman"/>
          <w:bCs/>
          <w:sz w:val="24"/>
          <w:szCs w:val="24"/>
        </w:rPr>
        <w:t>trifluralina</w:t>
      </w:r>
      <w:proofErr w:type="spellEnd"/>
      <w:r w:rsidR="00F756F7">
        <w:rPr>
          <w:rFonts w:ascii="Times New Roman" w:hAnsi="Times New Roman"/>
          <w:bCs/>
          <w:sz w:val="24"/>
          <w:szCs w:val="24"/>
        </w:rPr>
        <w:t xml:space="preserve"> B</w:t>
      </w:r>
      <w:r w:rsidR="00933D14" w:rsidRPr="00933D14">
        <w:rPr>
          <w:rFonts w:ascii="Times New Roman" w:hAnsi="Times New Roman"/>
          <w:bCs/>
          <w:sz w:val="24"/>
          <w:szCs w:val="24"/>
        </w:rPr>
        <w:t xml:space="preserve"> </w:t>
      </w:r>
      <w:r w:rsidR="006845D1">
        <w:rPr>
          <w:rFonts w:ascii="Times New Roman" w:hAnsi="Times New Roman"/>
          <w:bCs/>
          <w:sz w:val="24"/>
          <w:szCs w:val="24"/>
        </w:rPr>
        <w:t xml:space="preserve">2400 g </w:t>
      </w:r>
      <w:proofErr w:type="spellStart"/>
      <w:r w:rsidR="006845D1">
        <w:rPr>
          <w:rFonts w:ascii="Times New Roman" w:hAnsi="Times New Roman"/>
          <w:bCs/>
          <w:sz w:val="24"/>
          <w:szCs w:val="24"/>
        </w:rPr>
        <w:t>i.a</w:t>
      </w:r>
      <w:proofErr w:type="spellEnd"/>
      <w:r w:rsidR="00933D14">
        <w:rPr>
          <w:rFonts w:ascii="Times New Roman" w:hAnsi="Times New Roman"/>
          <w:bCs/>
          <w:sz w:val="24"/>
          <w:szCs w:val="24"/>
        </w:rPr>
        <w:t xml:space="preserve"> ha</w:t>
      </w:r>
      <w:r w:rsidR="00933D14">
        <w:rPr>
          <w:rFonts w:ascii="Times New Roman" w:hAnsi="Times New Roman"/>
          <w:bCs/>
          <w:sz w:val="24"/>
          <w:szCs w:val="24"/>
          <w:vertAlign w:val="superscript"/>
        </w:rPr>
        <w:t>-1</w:t>
      </w:r>
      <w:r w:rsidR="002127FD">
        <w:rPr>
          <w:rFonts w:ascii="Times New Roman" w:hAnsi="Times New Roman"/>
          <w:bCs/>
          <w:sz w:val="24"/>
          <w:szCs w:val="24"/>
        </w:rPr>
        <w:t xml:space="preserve"> (padrão)</w:t>
      </w:r>
      <w:r w:rsidR="00933D14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FA5520" w:rsidRPr="00FA5520">
        <w:rPr>
          <w:rFonts w:ascii="Times New Roman" w:hAnsi="Times New Roman"/>
          <w:sz w:val="24"/>
          <w:szCs w:val="24"/>
        </w:rPr>
        <w:t xml:space="preserve">A aplicação dos tratamentos foi realizada em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pré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 xml:space="preserve">-emergência das plantas daninhas e da cultura da soja em sistema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plante-aplique</w:t>
      </w:r>
      <w:proofErr w:type="spellEnd"/>
      <w:r w:rsidR="00D532F9">
        <w:rPr>
          <w:rFonts w:ascii="Times New Roman" w:hAnsi="Times New Roman"/>
          <w:sz w:val="24"/>
          <w:szCs w:val="24"/>
        </w:rPr>
        <w:t xml:space="preserve">. </w:t>
      </w:r>
      <w:r w:rsidR="00755A6B" w:rsidRPr="00755A6B">
        <w:rPr>
          <w:rFonts w:ascii="Times New Roman" w:hAnsi="Times New Roman"/>
          <w:sz w:val="24"/>
          <w:szCs w:val="24"/>
        </w:rPr>
        <w:t>Para as aplicações foi utilizado um pulverizador costal de pressão constante à base de CO</w:t>
      </w:r>
      <w:r w:rsidR="00755A6B" w:rsidRPr="00755A6B">
        <w:rPr>
          <w:rFonts w:ascii="Times New Roman" w:hAnsi="Times New Roman"/>
          <w:sz w:val="24"/>
          <w:szCs w:val="24"/>
          <w:vertAlign w:val="subscript"/>
        </w:rPr>
        <w:t>2</w:t>
      </w:r>
      <w:r w:rsidR="00755A6B" w:rsidRPr="00755A6B">
        <w:rPr>
          <w:rFonts w:ascii="Times New Roman" w:hAnsi="Times New Roman"/>
          <w:sz w:val="24"/>
          <w:szCs w:val="24"/>
        </w:rPr>
        <w:t xml:space="preserve">, equipado com barra com quatro pontas tipo leque ST 135.015, espaçadas 0,5 m entre si, sob pressão de 23 </w:t>
      </w:r>
      <w:proofErr w:type="spellStart"/>
      <w:r w:rsidR="00755A6B" w:rsidRPr="00755A6B">
        <w:rPr>
          <w:rFonts w:ascii="Times New Roman" w:hAnsi="Times New Roman"/>
          <w:sz w:val="24"/>
          <w:szCs w:val="24"/>
        </w:rPr>
        <w:t>lb</w:t>
      </w:r>
      <w:proofErr w:type="spellEnd"/>
      <w:r w:rsidR="00755A6B" w:rsidRPr="00755A6B">
        <w:rPr>
          <w:rFonts w:ascii="Times New Roman" w:hAnsi="Times New Roman"/>
          <w:sz w:val="24"/>
          <w:szCs w:val="24"/>
        </w:rPr>
        <w:t xml:space="preserve"> pol</w:t>
      </w:r>
      <w:r w:rsidR="00755A6B" w:rsidRPr="00755A6B">
        <w:rPr>
          <w:rFonts w:ascii="Times New Roman" w:hAnsi="Times New Roman"/>
          <w:sz w:val="24"/>
          <w:szCs w:val="24"/>
          <w:vertAlign w:val="superscript"/>
        </w:rPr>
        <w:t>-2</w:t>
      </w:r>
      <w:r w:rsidR="00755A6B" w:rsidRPr="00755A6B">
        <w:rPr>
          <w:rFonts w:ascii="Times New Roman" w:hAnsi="Times New Roman"/>
          <w:sz w:val="24"/>
          <w:szCs w:val="24"/>
        </w:rPr>
        <w:t>, proporcionando um</w:t>
      </w:r>
      <w:r w:rsidR="00A20ED1">
        <w:rPr>
          <w:rFonts w:ascii="Times New Roman" w:hAnsi="Times New Roman"/>
          <w:sz w:val="24"/>
          <w:szCs w:val="24"/>
        </w:rPr>
        <w:t>a taxa de aplicação</w:t>
      </w:r>
      <w:r w:rsidR="00755A6B" w:rsidRPr="00755A6B">
        <w:rPr>
          <w:rFonts w:ascii="Times New Roman" w:hAnsi="Times New Roman"/>
          <w:sz w:val="24"/>
          <w:szCs w:val="24"/>
        </w:rPr>
        <w:t xml:space="preserve"> de 150 L </w:t>
      </w:r>
      <w:proofErr w:type="spellStart"/>
      <w:r w:rsidR="00755A6B" w:rsidRPr="00755A6B">
        <w:rPr>
          <w:rFonts w:ascii="Times New Roman" w:hAnsi="Times New Roman"/>
          <w:sz w:val="24"/>
          <w:szCs w:val="24"/>
        </w:rPr>
        <w:t>ha</w:t>
      </w:r>
      <w:proofErr w:type="spellEnd"/>
      <w:r w:rsidR="00755A6B" w:rsidRPr="00755A6B">
        <w:rPr>
          <w:rFonts w:ascii="Times New Roman" w:hAnsi="Times New Roman"/>
          <w:sz w:val="24"/>
          <w:szCs w:val="24"/>
          <w:vertAlign w:val="superscript"/>
        </w:rPr>
        <w:t>-1</w:t>
      </w:r>
      <w:r w:rsidR="00755A6B" w:rsidRPr="00755A6B">
        <w:rPr>
          <w:rFonts w:ascii="Times New Roman" w:hAnsi="Times New Roman"/>
          <w:sz w:val="24"/>
          <w:szCs w:val="24"/>
        </w:rPr>
        <w:t>.</w:t>
      </w:r>
    </w:p>
    <w:p w14:paraId="7FC5559A" w14:textId="3DF2DE19" w:rsidR="00D7399F" w:rsidRPr="00FA5520" w:rsidRDefault="009250CF" w:rsidP="00755A6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50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Foram realizadas avaliações visuais de sintomas de intoxicação da soja, conforme escala de notas EWRC (escala visual, 1-9, onde 1 significa ausência de sintomas e 9 significa morte total das plantas de soja) (</w:t>
      </w:r>
      <w:r w:rsidRPr="009250CF">
        <w:rPr>
          <w:rFonts w:ascii="Times New Roman" w:hAnsi="Times New Roman"/>
          <w:sz w:val="24"/>
          <w:szCs w:val="24"/>
        </w:rPr>
        <w:t xml:space="preserve">EWRC, 1968) </w:t>
      </w:r>
      <w:r w:rsidRPr="009250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nas plantas de soja presentes na área útil das parcelas aos</w:t>
      </w:r>
      <w:r w:rsidRPr="009250CF">
        <w:rPr>
          <w:rFonts w:ascii="Times New Roman" w:hAnsi="Times New Roman"/>
          <w:sz w:val="24"/>
          <w:szCs w:val="24"/>
        </w:rPr>
        <w:t xml:space="preserve"> 15, 30, 45 e 60 dias após a aplicação (DAA).</w:t>
      </w:r>
      <w:r>
        <w:rPr>
          <w:rFonts w:ascii="Times New Roman" w:hAnsi="Times New Roman"/>
          <w:sz w:val="24"/>
          <w:szCs w:val="24"/>
        </w:rPr>
        <w:t xml:space="preserve"> Também f</w:t>
      </w:r>
      <w:r w:rsidR="00FA5520" w:rsidRPr="00FA5520">
        <w:rPr>
          <w:rFonts w:ascii="Times New Roman" w:hAnsi="Times New Roman"/>
          <w:sz w:val="24"/>
          <w:szCs w:val="24"/>
        </w:rPr>
        <w:t>oi avaliada a porcentagem de controle de capim-amargoso (escala visual, 0-100%, onde 0% significa ausência de sintomas e 100% morte total das plantas) (SBCPD, 1995). Na avaliação realizada aos 15 DAA, a densidade de infestação de capim-amargoso na testemunha sem produto era de 20 plantas m</w:t>
      </w:r>
      <w:r w:rsidR="00FA5520" w:rsidRPr="00FA5520">
        <w:rPr>
          <w:rFonts w:ascii="Times New Roman" w:hAnsi="Times New Roman"/>
          <w:sz w:val="24"/>
          <w:szCs w:val="24"/>
          <w:vertAlign w:val="superscript"/>
        </w:rPr>
        <w:t>-2</w:t>
      </w:r>
      <w:r w:rsidR="00FA5520" w:rsidRPr="00FA5520">
        <w:rPr>
          <w:rFonts w:ascii="Times New Roman" w:hAnsi="Times New Roman"/>
          <w:sz w:val="24"/>
          <w:szCs w:val="24"/>
        </w:rPr>
        <w:t xml:space="preserve">. Os dados foram submetidos à análise de variância pelo teste F e as médias comparadas pelo teste de </w:t>
      </w:r>
      <w:proofErr w:type="spellStart"/>
      <w:r w:rsidR="00FA5520" w:rsidRPr="00FA5520">
        <w:rPr>
          <w:rFonts w:ascii="Times New Roman" w:hAnsi="Times New Roman"/>
          <w:sz w:val="24"/>
          <w:szCs w:val="24"/>
        </w:rPr>
        <w:t>Tukey</w:t>
      </w:r>
      <w:proofErr w:type="spellEnd"/>
      <w:r w:rsidR="00FA5520" w:rsidRPr="00FA5520">
        <w:rPr>
          <w:rFonts w:ascii="Times New Roman" w:hAnsi="Times New Roman"/>
          <w:sz w:val="24"/>
          <w:szCs w:val="24"/>
        </w:rPr>
        <w:t>, a 5% de probabilidade.</w:t>
      </w:r>
    </w:p>
    <w:p w14:paraId="4713D63A" w14:textId="21E615C5" w:rsidR="00FA5520" w:rsidRDefault="00FA5520" w:rsidP="00F12FF7">
      <w:pPr>
        <w:spacing w:after="0" w:line="276" w:lineRule="auto"/>
      </w:pPr>
    </w:p>
    <w:p w14:paraId="12DDFB2A" w14:textId="77777777" w:rsidR="008E5E3A" w:rsidRPr="00FA5520" w:rsidRDefault="008E5E3A" w:rsidP="00F12FF7">
      <w:pPr>
        <w:spacing w:after="0" w:line="276" w:lineRule="auto"/>
      </w:pPr>
    </w:p>
    <w:p w14:paraId="408F54E1" w14:textId="4B3F125F" w:rsidR="000D1DAA" w:rsidRDefault="00D7399F" w:rsidP="000D1DAA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14:paraId="12CD18AE" w14:textId="77777777" w:rsidR="000D1DAA" w:rsidRDefault="000D1DAA" w:rsidP="00A4707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DCE33AB" w14:textId="48886F6A" w:rsidR="00A56579" w:rsidRDefault="006D7918" w:rsidP="00A56579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D7918">
        <w:rPr>
          <w:rFonts w:ascii="Times New Roman" w:hAnsi="Times New Roman"/>
          <w:sz w:val="24"/>
          <w:szCs w:val="24"/>
        </w:rPr>
        <w:t xml:space="preserve">Não houve diferença significativa entre os tratamentos e a testemunha sem herbicida para a avaliação visual de intoxicação da soja, 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conforme escala de notas. Nenhum tratamento apresentou sintomas e todos receberam nota 1 nas avaliações 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realizadas até 60 DAA</w:t>
      </w:r>
      <w:r w:rsidR="004132B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Na Tabela </w:t>
      </w:r>
      <w:r w:rsidR="00A56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estão apresentados os resultados da porcentagem de controle de capim-amargoso (</w:t>
      </w:r>
      <w:r w:rsidRPr="006D791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Digitaria </w:t>
      </w:r>
      <w:proofErr w:type="spellStart"/>
      <w:r w:rsidRPr="006D791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insularis</w:t>
      </w:r>
      <w:proofErr w:type="spellEnd"/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 w:rsidR="004132B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Na avaliação realizada aos 15 DAA, os tratamentos com a aplicação de </w:t>
      </w:r>
      <w:proofErr w:type="spellStart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rifluralina</w:t>
      </w:r>
      <w:proofErr w:type="spellEnd"/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nas doses de 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2250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 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2475 g </w:t>
      </w:r>
      <w:proofErr w:type="spellStart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i.a</w:t>
      </w:r>
      <w:proofErr w:type="spellEnd"/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ha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-1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apresentavam os maiores níveis de controle de capim-amargoso (100%).</w:t>
      </w:r>
      <w:r w:rsidR="00755A6B" w:rsidRPr="00755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55A6B" w:rsidRPr="00755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 aplicação da menor dose d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755A6B" w:rsidRPr="00755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</w:t>
      </w:r>
      <w:r w:rsidR="00755A6B" w:rsidRPr="00755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rifluralina</w:t>
      </w:r>
      <w:proofErr w:type="spellEnd"/>
      <w:r w:rsidR="00755A6B" w:rsidRPr="00755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755A6B" w:rsidRPr="00755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apresentava nesta data controle inferior ao observado com as demais doses e com o padrão (</w:t>
      </w:r>
      <w:proofErr w:type="spellStart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trifluralina</w:t>
      </w:r>
      <w:proofErr w:type="spellEnd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B)</w:t>
      </w:r>
      <w:r w:rsidR="00755A6B" w:rsidRPr="00755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755A6B">
        <w:rPr>
          <w:color w:val="000000"/>
          <w:shd w:val="clear" w:color="auto" w:fill="FFFFFF"/>
        </w:rPr>
        <w:t xml:space="preserve"> 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Na avaliação de controle realizada aos 30 DAA, o único tratamento herbicida que se diferenciou </w:t>
      </w:r>
      <w:r w:rsidR="000D1D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 foi inferior a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os demais foi o </w:t>
      </w:r>
      <w:proofErr w:type="spellStart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menor</w:t>
      </w:r>
      <w:proofErr w:type="spellEnd"/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dose de </w:t>
      </w:r>
      <w:proofErr w:type="spellStart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rifluralina</w:t>
      </w:r>
      <w:proofErr w:type="spellEnd"/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1800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g </w:t>
      </w:r>
      <w:proofErr w:type="spellStart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i.a</w:t>
      </w:r>
      <w:proofErr w:type="spellEnd"/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ha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-1</w:t>
      </w:r>
      <w:r w:rsidR="004132B4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apresentando controle de 81,25%. </w:t>
      </w:r>
    </w:p>
    <w:p w14:paraId="3526FF03" w14:textId="77777777" w:rsidR="00226058" w:rsidRPr="000D1DAA" w:rsidRDefault="00226058" w:rsidP="00A56579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2D5A890" w14:textId="6BA3DDDF" w:rsidR="004132B4" w:rsidRPr="004132B4" w:rsidRDefault="00D706F7" w:rsidP="00F12FF7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D706F7">
        <w:rPr>
          <w:rFonts w:ascii="Times New Roman" w:hAnsi="Times New Roman"/>
          <w:bCs/>
          <w:sz w:val="24"/>
          <w:szCs w:val="24"/>
        </w:rPr>
        <w:t xml:space="preserve">Tabela </w:t>
      </w:r>
      <w:r w:rsidR="00A56579">
        <w:rPr>
          <w:rFonts w:ascii="Times New Roman" w:hAnsi="Times New Roman"/>
          <w:bCs/>
          <w:sz w:val="24"/>
          <w:szCs w:val="24"/>
        </w:rPr>
        <w:t>1</w:t>
      </w:r>
      <w:r w:rsidRPr="00D706F7">
        <w:rPr>
          <w:rFonts w:ascii="Times New Roman" w:hAnsi="Times New Roman"/>
          <w:bCs/>
          <w:sz w:val="24"/>
          <w:szCs w:val="24"/>
        </w:rPr>
        <w:t>.</w:t>
      </w:r>
      <w:r w:rsidRPr="00D706F7">
        <w:rPr>
          <w:rFonts w:ascii="Times New Roman" w:hAnsi="Times New Roman"/>
          <w:sz w:val="24"/>
          <w:szCs w:val="24"/>
        </w:rPr>
        <w:t xml:space="preserve"> Porcentagens de controle de capim-amargoso (</w:t>
      </w:r>
      <w:r w:rsidRPr="00D706F7">
        <w:rPr>
          <w:rFonts w:ascii="Times New Roman" w:hAnsi="Times New Roman"/>
          <w:i/>
          <w:sz w:val="24"/>
          <w:szCs w:val="24"/>
        </w:rPr>
        <w:t xml:space="preserve">Digitaria </w:t>
      </w:r>
      <w:proofErr w:type="spellStart"/>
      <w:r w:rsidRPr="00D706F7">
        <w:rPr>
          <w:rFonts w:ascii="Times New Roman" w:hAnsi="Times New Roman"/>
          <w:i/>
          <w:sz w:val="24"/>
          <w:szCs w:val="24"/>
        </w:rPr>
        <w:t>insularis</w:t>
      </w:r>
      <w:proofErr w:type="spellEnd"/>
      <w:r w:rsidRPr="00D706F7">
        <w:rPr>
          <w:rFonts w:ascii="Times New Roman" w:hAnsi="Times New Roman"/>
          <w:sz w:val="24"/>
          <w:szCs w:val="24"/>
        </w:rPr>
        <w:t>) aos 7, 15, 30, 45 e 60 DAA</w:t>
      </w:r>
      <w:r w:rsidR="00F756F7">
        <w:rPr>
          <w:rFonts w:ascii="Times New Roman" w:hAnsi="Times New Roman"/>
          <w:sz w:val="24"/>
          <w:szCs w:val="24"/>
        </w:rPr>
        <w:t xml:space="preserve"> </w:t>
      </w:r>
      <w:r w:rsidRPr="00D706F7">
        <w:rPr>
          <w:rFonts w:ascii="Times New Roman" w:hAnsi="Times New Roman"/>
          <w:sz w:val="24"/>
          <w:szCs w:val="24"/>
        </w:rPr>
        <w:t xml:space="preserve">em função da aplicação de </w:t>
      </w:r>
      <w:proofErr w:type="spellStart"/>
      <w:r w:rsidRPr="00D706F7">
        <w:rPr>
          <w:rFonts w:ascii="Times New Roman" w:hAnsi="Times New Roman"/>
          <w:sz w:val="24"/>
          <w:szCs w:val="24"/>
        </w:rPr>
        <w:t>trifluralina</w:t>
      </w:r>
      <w:proofErr w:type="spellEnd"/>
      <w:r w:rsidRPr="00D706F7">
        <w:rPr>
          <w:rFonts w:ascii="Times New Roman" w:hAnsi="Times New Roman"/>
          <w:sz w:val="24"/>
          <w:szCs w:val="24"/>
        </w:rPr>
        <w:t xml:space="preserve"> em </w:t>
      </w:r>
      <w:proofErr w:type="spellStart"/>
      <w:r w:rsidRPr="00D706F7">
        <w:rPr>
          <w:rFonts w:ascii="Times New Roman" w:hAnsi="Times New Roman"/>
          <w:sz w:val="24"/>
          <w:szCs w:val="24"/>
        </w:rPr>
        <w:t>pré</w:t>
      </w:r>
      <w:proofErr w:type="spellEnd"/>
      <w:r w:rsidRPr="00D706F7">
        <w:rPr>
          <w:rFonts w:ascii="Times New Roman" w:hAnsi="Times New Roman"/>
          <w:sz w:val="24"/>
          <w:szCs w:val="24"/>
        </w:rPr>
        <w:t>-emergência em solo de textura argilosa</w:t>
      </w:r>
      <w:r w:rsidRPr="00D706F7"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498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2486"/>
        <w:gridCol w:w="1140"/>
        <w:gridCol w:w="800"/>
        <w:gridCol w:w="392"/>
        <w:gridCol w:w="800"/>
        <w:gridCol w:w="260"/>
        <w:gridCol w:w="800"/>
        <w:gridCol w:w="367"/>
        <w:gridCol w:w="800"/>
        <w:gridCol w:w="367"/>
      </w:tblGrid>
      <w:tr w:rsidR="004132B4" w:rsidRPr="004132B4" w14:paraId="3D2D3E7A" w14:textId="77777777" w:rsidTr="000C427C">
        <w:trPr>
          <w:trHeight w:val="228"/>
        </w:trPr>
        <w:tc>
          <w:tcPr>
            <w:tcW w:w="1641" w:type="pct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8976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Tratamentos</w:t>
            </w:r>
          </w:p>
        </w:tc>
        <w:tc>
          <w:tcPr>
            <w:tcW w:w="66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DA26BF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Doses Produto Comercial</w:t>
            </w:r>
          </w:p>
          <w:p w14:paraId="600D2DAC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(L </w:t>
            </w:r>
            <w:proofErr w:type="spellStart"/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ha</w:t>
            </w:r>
            <w:proofErr w:type="spellEnd"/>
            <w:r w:rsidRPr="004132B4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-1</w:t>
            </w: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7" w:type="pct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3EB2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Controle de capim-amargoso</w:t>
            </w:r>
          </w:p>
        </w:tc>
      </w:tr>
      <w:tr w:rsidR="004132B4" w:rsidRPr="004132B4" w14:paraId="6CEA3EB5" w14:textId="77777777" w:rsidTr="000C427C">
        <w:trPr>
          <w:trHeight w:val="228"/>
        </w:trPr>
        <w:tc>
          <w:tcPr>
            <w:tcW w:w="1641" w:type="pct"/>
            <w:gridSpan w:val="2"/>
            <w:vMerge/>
            <w:shd w:val="clear" w:color="auto" w:fill="auto"/>
            <w:noWrap/>
            <w:vAlign w:val="center"/>
          </w:tcPr>
          <w:p w14:paraId="32765AF1" w14:textId="77777777" w:rsidR="004132B4" w:rsidRPr="004132B4" w:rsidRDefault="004132B4" w:rsidP="008B31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pct"/>
            <w:vMerge/>
            <w:shd w:val="clear" w:color="auto" w:fill="auto"/>
            <w:vAlign w:val="center"/>
          </w:tcPr>
          <w:p w14:paraId="018B95FD" w14:textId="77777777" w:rsidR="004132B4" w:rsidRPr="004132B4" w:rsidRDefault="004132B4" w:rsidP="008B31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pct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305B47E" w14:textId="77777777" w:rsidR="004132B4" w:rsidRPr="004132B4" w:rsidRDefault="004132B4" w:rsidP="008B31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132B4" w:rsidRPr="004132B4" w14:paraId="028368CF" w14:textId="77777777" w:rsidTr="000C427C">
        <w:trPr>
          <w:trHeight w:val="461"/>
        </w:trPr>
        <w:tc>
          <w:tcPr>
            <w:tcW w:w="1641" w:type="pct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0BC29223" w14:textId="77777777" w:rsidR="004132B4" w:rsidRPr="004132B4" w:rsidRDefault="004132B4" w:rsidP="008B311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426CFB97" w14:textId="77777777" w:rsidR="004132B4" w:rsidRPr="004132B4" w:rsidRDefault="004132B4" w:rsidP="008B311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EEEF" w14:textId="77777777" w:rsidR="004132B4" w:rsidRPr="004132B4" w:rsidRDefault="004132B4" w:rsidP="008B31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15 DAA</w:t>
            </w:r>
          </w:p>
        </w:tc>
        <w:tc>
          <w:tcPr>
            <w:tcW w:w="615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2EC0" w14:textId="77777777" w:rsidR="004132B4" w:rsidRPr="004132B4" w:rsidRDefault="004132B4" w:rsidP="008B31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30 DAA</w:t>
            </w:r>
          </w:p>
        </w:tc>
        <w:tc>
          <w:tcPr>
            <w:tcW w:w="67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531D" w14:textId="77777777" w:rsidR="004132B4" w:rsidRPr="004132B4" w:rsidRDefault="004132B4" w:rsidP="008B31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45 DAA</w:t>
            </w:r>
          </w:p>
        </w:tc>
        <w:tc>
          <w:tcPr>
            <w:tcW w:w="68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77CB" w14:textId="77777777" w:rsidR="004132B4" w:rsidRPr="004132B4" w:rsidRDefault="004132B4" w:rsidP="008B31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60 DAA</w:t>
            </w:r>
          </w:p>
        </w:tc>
      </w:tr>
      <w:tr w:rsidR="004132B4" w:rsidRPr="004132B4" w14:paraId="1F439DCC" w14:textId="77777777" w:rsidTr="00226058">
        <w:trPr>
          <w:trHeight w:val="397"/>
        </w:trPr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7690" w14:textId="77777777" w:rsidR="004132B4" w:rsidRPr="004132B4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2FFC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Testemunha sem produto</w:t>
            </w:r>
          </w:p>
        </w:tc>
        <w:tc>
          <w:tcPr>
            <w:tcW w:w="66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8D75" w14:textId="77777777" w:rsidR="004132B4" w:rsidRPr="008B3119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CCE3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25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EBEC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6CD7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3F1C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E831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21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8387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C92F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BC36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4132B4" w:rsidRPr="004132B4" w14:paraId="456E6204" w14:textId="77777777" w:rsidTr="00226058">
        <w:trPr>
          <w:trHeight w:val="397"/>
        </w:trPr>
        <w:tc>
          <w:tcPr>
            <w:tcW w:w="151" w:type="pct"/>
            <w:shd w:val="clear" w:color="auto" w:fill="auto"/>
            <w:noWrap/>
            <w:vAlign w:val="center"/>
            <w:hideMark/>
          </w:tcPr>
          <w:p w14:paraId="00096CDC" w14:textId="77777777" w:rsidR="004132B4" w:rsidRPr="004132B4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0" w:type="pct"/>
            <w:shd w:val="clear" w:color="auto" w:fill="auto"/>
            <w:noWrap/>
            <w:vAlign w:val="center"/>
            <w:hideMark/>
          </w:tcPr>
          <w:p w14:paraId="04A1EDEC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Testemunha capinada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53311A7A" w14:textId="77777777" w:rsidR="004132B4" w:rsidRPr="008B3119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32C551C7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6DF0DBE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461F12AE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14:paraId="311C8331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2DE1AA72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214" w:type="pct"/>
            <w:shd w:val="clear" w:color="auto" w:fill="auto"/>
            <w:noWrap/>
            <w:vAlign w:val="center"/>
            <w:hideMark/>
          </w:tcPr>
          <w:p w14:paraId="4554A15E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5ABF77B3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14:paraId="7E600516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</w:tr>
      <w:tr w:rsidR="004132B4" w:rsidRPr="004132B4" w14:paraId="3A9EB819" w14:textId="77777777" w:rsidTr="00226058">
        <w:trPr>
          <w:trHeight w:val="397"/>
        </w:trPr>
        <w:tc>
          <w:tcPr>
            <w:tcW w:w="15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6B306D9" w14:textId="77777777" w:rsidR="004132B4" w:rsidRPr="004132B4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D1A930B" w14:textId="6F5D6A30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Trifluralina</w:t>
            </w:r>
            <w:proofErr w:type="spellEnd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="006845D1"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A</w:t>
            </w:r>
          </w:p>
        </w:tc>
        <w:tc>
          <w:tcPr>
            <w:tcW w:w="66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F87C92A" w14:textId="77777777" w:rsidR="004132B4" w:rsidRPr="008B3119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46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11AB749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91,25</w:t>
            </w:r>
          </w:p>
        </w:tc>
        <w:tc>
          <w:tcPr>
            <w:tcW w:w="2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8F6522D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6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CBB35FA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81,25</w:t>
            </w:r>
          </w:p>
        </w:tc>
        <w:tc>
          <w:tcPr>
            <w:tcW w:w="15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512A969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6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7FA0913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79,50</w:t>
            </w:r>
          </w:p>
        </w:tc>
        <w:tc>
          <w:tcPr>
            <w:tcW w:w="21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E3ACEE7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6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1206C2D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75,25</w:t>
            </w:r>
          </w:p>
        </w:tc>
        <w:tc>
          <w:tcPr>
            <w:tcW w:w="22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3E2E8B8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  <w:tr w:rsidR="004132B4" w:rsidRPr="004132B4" w14:paraId="3E915D82" w14:textId="77777777" w:rsidTr="00226058">
        <w:trPr>
          <w:trHeight w:val="397"/>
        </w:trPr>
        <w:tc>
          <w:tcPr>
            <w:tcW w:w="151" w:type="pct"/>
            <w:shd w:val="clear" w:color="auto" w:fill="auto"/>
            <w:noWrap/>
            <w:vAlign w:val="center"/>
            <w:hideMark/>
          </w:tcPr>
          <w:p w14:paraId="76095CFD" w14:textId="77777777" w:rsidR="004132B4" w:rsidRPr="004132B4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0" w:type="pct"/>
            <w:shd w:val="clear" w:color="auto" w:fill="auto"/>
            <w:noWrap/>
            <w:vAlign w:val="center"/>
            <w:hideMark/>
          </w:tcPr>
          <w:p w14:paraId="604141CE" w14:textId="6DBF985D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Trifluralina</w:t>
            </w:r>
            <w:proofErr w:type="spellEnd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="006845D1"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A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42866B41" w14:textId="77777777" w:rsidR="004132B4" w:rsidRPr="008B3119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358B2635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99,50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6459738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proofErr w:type="spellEnd"/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26C722A0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99,00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14:paraId="40882174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41782400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96,75</w:t>
            </w:r>
          </w:p>
        </w:tc>
        <w:tc>
          <w:tcPr>
            <w:tcW w:w="214" w:type="pct"/>
            <w:shd w:val="clear" w:color="auto" w:fill="auto"/>
            <w:noWrap/>
            <w:vAlign w:val="center"/>
            <w:hideMark/>
          </w:tcPr>
          <w:p w14:paraId="3909EB11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proofErr w:type="spellEnd"/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4C8BC790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91,75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14:paraId="2973B7BB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</w:tr>
      <w:tr w:rsidR="004132B4" w:rsidRPr="004132B4" w14:paraId="198CF8DB" w14:textId="77777777" w:rsidTr="00226058">
        <w:trPr>
          <w:trHeight w:val="397"/>
        </w:trPr>
        <w:tc>
          <w:tcPr>
            <w:tcW w:w="151" w:type="pct"/>
            <w:shd w:val="clear" w:color="auto" w:fill="auto"/>
            <w:noWrap/>
            <w:vAlign w:val="center"/>
            <w:hideMark/>
          </w:tcPr>
          <w:p w14:paraId="69BD2C86" w14:textId="77777777" w:rsidR="004132B4" w:rsidRPr="004132B4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90" w:type="pct"/>
            <w:shd w:val="clear" w:color="auto" w:fill="auto"/>
            <w:noWrap/>
            <w:vAlign w:val="center"/>
            <w:hideMark/>
          </w:tcPr>
          <w:p w14:paraId="19620AE4" w14:textId="6A451B66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Trifluralina</w:t>
            </w:r>
            <w:proofErr w:type="spellEnd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="006845D1"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A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61488A1E" w14:textId="77777777" w:rsidR="004132B4" w:rsidRPr="008B3119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1D32A5CB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B0F21E8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4E948DDB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99,50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14:paraId="3412FCD3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577A0491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96,75</w:t>
            </w:r>
          </w:p>
        </w:tc>
        <w:tc>
          <w:tcPr>
            <w:tcW w:w="214" w:type="pct"/>
            <w:shd w:val="clear" w:color="auto" w:fill="auto"/>
            <w:noWrap/>
            <w:vAlign w:val="center"/>
            <w:hideMark/>
          </w:tcPr>
          <w:p w14:paraId="7F0E0750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proofErr w:type="spellEnd"/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583B83B1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94,25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14:paraId="7E381269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bc</w:t>
            </w:r>
            <w:proofErr w:type="spellEnd"/>
          </w:p>
        </w:tc>
      </w:tr>
      <w:tr w:rsidR="004132B4" w:rsidRPr="004132B4" w14:paraId="60249965" w14:textId="77777777" w:rsidTr="00226058">
        <w:trPr>
          <w:trHeight w:val="397"/>
        </w:trPr>
        <w:tc>
          <w:tcPr>
            <w:tcW w:w="151" w:type="pct"/>
            <w:shd w:val="clear" w:color="auto" w:fill="auto"/>
            <w:noWrap/>
            <w:vAlign w:val="center"/>
            <w:hideMark/>
          </w:tcPr>
          <w:p w14:paraId="50339D2F" w14:textId="77777777" w:rsidR="004132B4" w:rsidRPr="004132B4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90" w:type="pct"/>
            <w:shd w:val="clear" w:color="auto" w:fill="auto"/>
            <w:noWrap/>
            <w:vAlign w:val="center"/>
            <w:hideMark/>
          </w:tcPr>
          <w:p w14:paraId="6721F3AE" w14:textId="7838FC61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Trifluralina</w:t>
            </w:r>
            <w:proofErr w:type="spellEnd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="006845D1"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A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1C8E51B9" w14:textId="77777777" w:rsidR="004132B4" w:rsidRPr="008B3119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284B2E6F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7412FFD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4ADAEAAE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14:paraId="4B69F305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3A9CF08A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99,75</w:t>
            </w:r>
          </w:p>
        </w:tc>
        <w:tc>
          <w:tcPr>
            <w:tcW w:w="214" w:type="pct"/>
            <w:shd w:val="clear" w:color="auto" w:fill="auto"/>
            <w:noWrap/>
            <w:vAlign w:val="center"/>
            <w:hideMark/>
          </w:tcPr>
          <w:p w14:paraId="31C4C34A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6484A999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96,75</w:t>
            </w:r>
          </w:p>
        </w:tc>
        <w:tc>
          <w:tcPr>
            <w:tcW w:w="221" w:type="pct"/>
            <w:shd w:val="clear" w:color="auto" w:fill="auto"/>
            <w:noWrap/>
            <w:vAlign w:val="center"/>
            <w:hideMark/>
          </w:tcPr>
          <w:p w14:paraId="506B49DE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proofErr w:type="spellEnd"/>
          </w:p>
        </w:tc>
      </w:tr>
      <w:tr w:rsidR="004132B4" w:rsidRPr="004132B4" w14:paraId="42C08CC2" w14:textId="77777777" w:rsidTr="00226058">
        <w:trPr>
          <w:trHeight w:val="397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A6E2" w14:textId="77777777" w:rsidR="004132B4" w:rsidRPr="004132B4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9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1B38" w14:textId="3D371DC2" w:rsidR="004132B4" w:rsidRPr="008B3119" w:rsidRDefault="006845D1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>Trifluralina</w:t>
            </w:r>
            <w:proofErr w:type="spellEnd"/>
            <w:r w:rsidRPr="008B3119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B</w:t>
            </w:r>
          </w:p>
        </w:tc>
        <w:tc>
          <w:tcPr>
            <w:tcW w:w="66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1B92" w14:textId="77777777" w:rsidR="004132B4" w:rsidRPr="008B3119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81EA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97,00</w:t>
            </w:r>
          </w:p>
        </w:tc>
        <w:tc>
          <w:tcPr>
            <w:tcW w:w="25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DB8E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9F7D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97,25</w:t>
            </w:r>
          </w:p>
        </w:tc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747F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102B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92,50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07E7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114A" w14:textId="77777777" w:rsidR="004132B4" w:rsidRPr="008B3119" w:rsidRDefault="004132B4" w:rsidP="008B311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91,00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4523" w14:textId="77777777" w:rsidR="004132B4" w:rsidRPr="008B3119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3119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</w:tr>
      <w:tr w:rsidR="004132B4" w:rsidRPr="004132B4" w14:paraId="6B0D1E72" w14:textId="77777777" w:rsidTr="00226058">
        <w:trPr>
          <w:trHeight w:val="397"/>
        </w:trPr>
        <w:tc>
          <w:tcPr>
            <w:tcW w:w="1641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D606" w14:textId="77777777" w:rsidR="004132B4" w:rsidRPr="004132B4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66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3A56F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CE3D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4534,25*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0812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2674,65*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9BF1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696,65*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3AB4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1399,62*</w:t>
            </w:r>
          </w:p>
        </w:tc>
      </w:tr>
      <w:tr w:rsidR="004132B4" w:rsidRPr="004132B4" w14:paraId="3FF13A8A" w14:textId="77777777" w:rsidTr="00226058">
        <w:trPr>
          <w:trHeight w:val="397"/>
        </w:trPr>
        <w:tc>
          <w:tcPr>
            <w:tcW w:w="1641" w:type="pct"/>
            <w:gridSpan w:val="2"/>
            <w:shd w:val="clear" w:color="auto" w:fill="auto"/>
            <w:noWrap/>
            <w:vAlign w:val="center"/>
            <w:hideMark/>
          </w:tcPr>
          <w:p w14:paraId="7155DBEB" w14:textId="77777777" w:rsidR="004132B4" w:rsidRPr="004132B4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CV (%)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05E2C4C7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  <w:gridSpan w:val="2"/>
            <w:shd w:val="clear" w:color="auto" w:fill="auto"/>
            <w:noWrap/>
            <w:vAlign w:val="center"/>
            <w:hideMark/>
          </w:tcPr>
          <w:p w14:paraId="4D05D97F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1,31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  <w:hideMark/>
          </w:tcPr>
          <w:p w14:paraId="7475B10E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1,73</w:t>
            </w:r>
          </w:p>
        </w:tc>
        <w:tc>
          <w:tcPr>
            <w:tcW w:w="678" w:type="pct"/>
            <w:gridSpan w:val="2"/>
            <w:shd w:val="clear" w:color="auto" w:fill="auto"/>
            <w:noWrap/>
            <w:vAlign w:val="center"/>
            <w:hideMark/>
          </w:tcPr>
          <w:p w14:paraId="621650B5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3,41</w:t>
            </w:r>
          </w:p>
        </w:tc>
        <w:tc>
          <w:tcPr>
            <w:tcW w:w="686" w:type="pct"/>
            <w:gridSpan w:val="2"/>
            <w:shd w:val="clear" w:color="auto" w:fill="auto"/>
            <w:noWrap/>
            <w:vAlign w:val="center"/>
            <w:hideMark/>
          </w:tcPr>
          <w:p w14:paraId="0D231BE1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2,42</w:t>
            </w:r>
          </w:p>
        </w:tc>
      </w:tr>
      <w:tr w:rsidR="004132B4" w:rsidRPr="004132B4" w14:paraId="5519F76E" w14:textId="77777777" w:rsidTr="00226058">
        <w:trPr>
          <w:trHeight w:val="397"/>
        </w:trPr>
        <w:tc>
          <w:tcPr>
            <w:tcW w:w="1641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5F9D0C" w14:textId="77777777" w:rsidR="004132B4" w:rsidRPr="004132B4" w:rsidRDefault="004132B4" w:rsidP="008B31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DMS</w:t>
            </w:r>
          </w:p>
        </w:tc>
        <w:tc>
          <w:tcPr>
            <w:tcW w:w="66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1891D5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B6C71D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2,58</w:t>
            </w:r>
          </w:p>
        </w:tc>
        <w:tc>
          <w:tcPr>
            <w:tcW w:w="615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018BFC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3,34</w:t>
            </w:r>
          </w:p>
        </w:tc>
        <w:tc>
          <w:tcPr>
            <w:tcW w:w="67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64247A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6,42</w:t>
            </w:r>
          </w:p>
        </w:tc>
        <w:tc>
          <w:tcPr>
            <w:tcW w:w="68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D845AC" w14:textId="77777777" w:rsidR="004132B4" w:rsidRPr="004132B4" w:rsidRDefault="004132B4" w:rsidP="008B31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32B4">
              <w:rPr>
                <w:rFonts w:ascii="Times New Roman" w:hAnsi="Times New Roman"/>
                <w:color w:val="000000"/>
                <w:sz w:val="24"/>
                <w:szCs w:val="24"/>
              </w:rPr>
              <w:t>4,43</w:t>
            </w:r>
          </w:p>
        </w:tc>
      </w:tr>
    </w:tbl>
    <w:p w14:paraId="62EF3F28" w14:textId="7AEB834E" w:rsidR="002424B2" w:rsidRDefault="002424B2" w:rsidP="002424B2">
      <w:pPr>
        <w:pStyle w:val="Pa13"/>
        <w:spacing w:after="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*Significativo a 5% de probabilidade.</w:t>
      </w:r>
    </w:p>
    <w:p w14:paraId="7A89E24D" w14:textId="0E941B7D" w:rsidR="004132B4" w:rsidRDefault="000C427C" w:rsidP="000C427C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80158">
        <w:rPr>
          <w:rFonts w:ascii="Times New Roman" w:hAnsi="Times New Roman"/>
          <w:color w:val="000000"/>
          <w:sz w:val="20"/>
          <w:szCs w:val="20"/>
        </w:rPr>
        <w:t xml:space="preserve">Médias na mesma coluna seguidas da mesma letra não diferem entre si, a 5% de probabilidade pelo teste de </w:t>
      </w:r>
      <w:proofErr w:type="spellStart"/>
      <w:r w:rsidRPr="00580158">
        <w:rPr>
          <w:rFonts w:ascii="Times New Roman" w:hAnsi="Times New Roman"/>
          <w:color w:val="000000"/>
          <w:sz w:val="20"/>
          <w:szCs w:val="20"/>
        </w:rPr>
        <w:t>Tukey</w:t>
      </w:r>
      <w:proofErr w:type="spellEnd"/>
    </w:p>
    <w:p w14:paraId="4A9109C0" w14:textId="317695E6" w:rsidR="006D7918" w:rsidRPr="006D7918" w:rsidRDefault="006D7918" w:rsidP="00F12FF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D7918">
        <w:rPr>
          <w:rFonts w:ascii="Times New Roman" w:hAnsi="Times New Roman"/>
          <w:sz w:val="24"/>
          <w:szCs w:val="24"/>
          <w:shd w:val="clear" w:color="auto" w:fill="FFFFFF"/>
        </w:rPr>
        <w:t xml:space="preserve">Aos 45 DAA os melhores níveis de controle foram obtidos com a aplicação de </w:t>
      </w:r>
      <w:proofErr w:type="spellStart"/>
      <w:r w:rsidR="006845D1">
        <w:rPr>
          <w:rFonts w:ascii="Times New Roman" w:hAnsi="Times New Roman"/>
          <w:sz w:val="24"/>
          <w:szCs w:val="24"/>
          <w:shd w:val="clear" w:color="auto" w:fill="FFFFFF"/>
        </w:rPr>
        <w:t>t</w:t>
      </w:r>
      <w:r w:rsidRPr="006D7918">
        <w:rPr>
          <w:rFonts w:ascii="Times New Roman" w:hAnsi="Times New Roman"/>
          <w:sz w:val="24"/>
          <w:szCs w:val="24"/>
          <w:shd w:val="clear" w:color="auto" w:fill="FFFFFF"/>
        </w:rPr>
        <w:t>rifluralina</w:t>
      </w:r>
      <w:proofErr w:type="spellEnd"/>
      <w:r w:rsidRPr="006D791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845D1">
        <w:rPr>
          <w:rFonts w:ascii="Times New Roman" w:hAnsi="Times New Roman"/>
          <w:sz w:val="24"/>
          <w:szCs w:val="24"/>
          <w:shd w:val="clear" w:color="auto" w:fill="FFFFFF"/>
        </w:rPr>
        <w:t>A</w:t>
      </w:r>
      <w:r w:rsidRPr="006D7918">
        <w:rPr>
          <w:rFonts w:ascii="Times New Roman" w:hAnsi="Times New Roman"/>
          <w:sz w:val="24"/>
          <w:szCs w:val="24"/>
          <w:shd w:val="clear" w:color="auto" w:fill="FFFFFF"/>
        </w:rPr>
        <w:t xml:space="preserve"> nas doses de </w:t>
      </w:r>
      <w:r w:rsidR="006845D1">
        <w:rPr>
          <w:rFonts w:ascii="Times New Roman" w:hAnsi="Times New Roman"/>
          <w:sz w:val="24"/>
          <w:szCs w:val="24"/>
          <w:shd w:val="clear" w:color="auto" w:fill="FFFFFF"/>
        </w:rPr>
        <w:t>2025</w:t>
      </w:r>
      <w:r w:rsidRPr="006D791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0244E">
        <w:rPr>
          <w:rFonts w:ascii="Times New Roman" w:hAnsi="Times New Roman"/>
          <w:sz w:val="24"/>
          <w:szCs w:val="24"/>
          <w:shd w:val="clear" w:color="auto" w:fill="FFFFFF"/>
        </w:rPr>
        <w:t>a</w:t>
      </w:r>
      <w:r w:rsidRPr="006D791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845D1">
        <w:rPr>
          <w:rFonts w:ascii="Times New Roman" w:hAnsi="Times New Roman"/>
          <w:sz w:val="24"/>
          <w:szCs w:val="24"/>
          <w:shd w:val="clear" w:color="auto" w:fill="FFFFFF"/>
        </w:rPr>
        <w:t xml:space="preserve">2475 g </w:t>
      </w:r>
      <w:proofErr w:type="spellStart"/>
      <w:r w:rsidR="006845D1">
        <w:rPr>
          <w:rFonts w:ascii="Times New Roman" w:hAnsi="Times New Roman"/>
          <w:sz w:val="24"/>
          <w:szCs w:val="24"/>
          <w:shd w:val="clear" w:color="auto" w:fill="FFFFFF"/>
        </w:rPr>
        <w:t>i.a</w:t>
      </w:r>
      <w:proofErr w:type="spellEnd"/>
      <w:r w:rsidRPr="006D7918">
        <w:rPr>
          <w:rFonts w:ascii="Times New Roman" w:hAnsi="Times New Roman"/>
          <w:sz w:val="24"/>
          <w:szCs w:val="24"/>
          <w:shd w:val="clear" w:color="auto" w:fill="FFFFFF"/>
        </w:rPr>
        <w:t xml:space="preserve"> ha</w:t>
      </w:r>
      <w:r w:rsidRPr="006D7918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-1</w:t>
      </w:r>
      <w:r w:rsidRPr="006D7918">
        <w:rPr>
          <w:rFonts w:ascii="Times New Roman" w:hAnsi="Times New Roman"/>
          <w:sz w:val="24"/>
          <w:szCs w:val="24"/>
          <w:shd w:val="clear" w:color="auto" w:fill="FFFFFF"/>
        </w:rPr>
        <w:t>, os quais se diferenciaram dos demais tratamentos</w:t>
      </w:r>
      <w:r w:rsidR="00D0244E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6D7918">
        <w:rPr>
          <w:rFonts w:ascii="Times New Roman" w:hAnsi="Times New Roman"/>
          <w:sz w:val="24"/>
          <w:szCs w:val="24"/>
          <w:shd w:val="clear" w:color="auto" w:fill="FFFFFF"/>
        </w:rPr>
        <w:t xml:space="preserve">No trabalho conduzido por </w:t>
      </w:r>
      <w:proofErr w:type="spellStart"/>
      <w:r w:rsidRPr="006D7918">
        <w:rPr>
          <w:rFonts w:ascii="Times New Roman" w:hAnsi="Times New Roman"/>
          <w:sz w:val="24"/>
          <w:szCs w:val="24"/>
        </w:rPr>
        <w:t>Grigolli</w:t>
      </w:r>
      <w:proofErr w:type="spellEnd"/>
      <w:r w:rsidRPr="006D7918">
        <w:rPr>
          <w:rFonts w:ascii="Times New Roman" w:hAnsi="Times New Roman"/>
          <w:sz w:val="24"/>
          <w:szCs w:val="24"/>
        </w:rPr>
        <w:t xml:space="preserve"> (2016) observou-se níveis de 95 e 89% de controle de capim-amargoso aos 35 e 42 dias após a aplicação de </w:t>
      </w:r>
      <w:r w:rsidR="006845D1">
        <w:rPr>
          <w:rFonts w:ascii="Times New Roman" w:hAnsi="Times New Roman"/>
          <w:sz w:val="24"/>
          <w:szCs w:val="24"/>
        </w:rPr>
        <w:t xml:space="preserve">1500 g </w:t>
      </w:r>
      <w:proofErr w:type="spellStart"/>
      <w:r w:rsidR="006845D1">
        <w:rPr>
          <w:rFonts w:ascii="Times New Roman" w:hAnsi="Times New Roman"/>
          <w:sz w:val="24"/>
          <w:szCs w:val="24"/>
        </w:rPr>
        <w:t>i.a</w:t>
      </w:r>
      <w:proofErr w:type="spellEnd"/>
      <w:r w:rsidRPr="006D7918">
        <w:rPr>
          <w:rFonts w:ascii="Times New Roman" w:hAnsi="Times New Roman"/>
          <w:sz w:val="24"/>
          <w:szCs w:val="24"/>
        </w:rPr>
        <w:t xml:space="preserve"> ha</w:t>
      </w:r>
      <w:r w:rsidRPr="006D7918">
        <w:rPr>
          <w:rFonts w:ascii="Times New Roman" w:hAnsi="Times New Roman"/>
          <w:sz w:val="24"/>
          <w:szCs w:val="24"/>
          <w:vertAlign w:val="superscript"/>
        </w:rPr>
        <w:t>-1</w:t>
      </w:r>
      <w:r w:rsidRPr="006D791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45D1">
        <w:rPr>
          <w:rFonts w:ascii="Times New Roman" w:hAnsi="Times New Roman"/>
          <w:sz w:val="24"/>
          <w:szCs w:val="24"/>
        </w:rPr>
        <w:t>t</w:t>
      </w:r>
      <w:r w:rsidRPr="006D7918">
        <w:rPr>
          <w:rFonts w:ascii="Times New Roman" w:hAnsi="Times New Roman"/>
          <w:sz w:val="24"/>
          <w:szCs w:val="24"/>
        </w:rPr>
        <w:t>rifluralina</w:t>
      </w:r>
      <w:proofErr w:type="spellEnd"/>
      <w:r w:rsidRPr="006D7918">
        <w:rPr>
          <w:rFonts w:ascii="Times New Roman" w:hAnsi="Times New Roman"/>
          <w:sz w:val="24"/>
          <w:szCs w:val="24"/>
        </w:rPr>
        <w:t xml:space="preserve"> </w:t>
      </w:r>
      <w:r w:rsidR="006845D1">
        <w:rPr>
          <w:rFonts w:ascii="Times New Roman" w:hAnsi="Times New Roman"/>
          <w:sz w:val="24"/>
          <w:szCs w:val="24"/>
        </w:rPr>
        <w:t>A</w:t>
      </w:r>
      <w:r w:rsidRPr="006D7918">
        <w:rPr>
          <w:rFonts w:ascii="Times New Roman" w:hAnsi="Times New Roman"/>
          <w:sz w:val="24"/>
          <w:szCs w:val="24"/>
        </w:rPr>
        <w:t xml:space="preserve"> em </w:t>
      </w:r>
      <w:proofErr w:type="spellStart"/>
      <w:r w:rsidRPr="006D7918">
        <w:rPr>
          <w:rFonts w:ascii="Times New Roman" w:hAnsi="Times New Roman"/>
          <w:sz w:val="24"/>
          <w:szCs w:val="24"/>
        </w:rPr>
        <w:t>pré</w:t>
      </w:r>
      <w:proofErr w:type="spellEnd"/>
      <w:r w:rsidRPr="006D7918">
        <w:rPr>
          <w:rFonts w:ascii="Times New Roman" w:hAnsi="Times New Roman"/>
          <w:sz w:val="24"/>
          <w:szCs w:val="24"/>
        </w:rPr>
        <w:t>-emergência da planta daninha, sendo estes níveis de eficiência semelhantes aos observados neste trabalho.</w:t>
      </w:r>
    </w:p>
    <w:p w14:paraId="1CB76422" w14:textId="29F30013" w:rsidR="00436A86" w:rsidRPr="00D0244E" w:rsidRDefault="006D7918" w:rsidP="00F12FF7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Na última data de avaliação, aos 60 DAA, o tratamento (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2475 g </w:t>
      </w:r>
      <w:proofErr w:type="spellStart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i.a</w:t>
      </w:r>
      <w:proofErr w:type="spellEnd"/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ha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-1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rifluralina</w:t>
      </w:r>
      <w:proofErr w:type="spellEnd"/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8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ainda apresentava controle excelente (96,75%) e se diferenciou dos demais tratamentos herbicidas. Os tratamentos 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com 2025 e 2250 g </w:t>
      </w:r>
      <w:proofErr w:type="spellStart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i.a</w:t>
      </w:r>
      <w:proofErr w:type="spellEnd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87373" w:rsidRP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ha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-1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trifluralina</w:t>
      </w:r>
      <w:proofErr w:type="spellEnd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e o tratamento padrão 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2400 g </w:t>
      </w:r>
      <w:proofErr w:type="spellStart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i.a</w:t>
      </w:r>
      <w:proofErr w:type="spellEnd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ha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-1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trifluralina</w:t>
      </w:r>
      <w:proofErr w:type="spellEnd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B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apresentaram </w:t>
      </w:r>
      <w:r w:rsidR="00287373"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91,75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; 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94,25; e 91,00%, 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respectivamente. Cabe ressaltar que os tratamentos 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2025 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e 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2250 g </w:t>
      </w:r>
      <w:proofErr w:type="spellStart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i.a</w:t>
      </w:r>
      <w:proofErr w:type="spellEnd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87373" w:rsidRP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ha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-1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trifluralina</w:t>
      </w:r>
      <w:proofErr w:type="spellEnd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 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apresentam menor dose de ingrediente ativo do que o tratamento padrão (</w:t>
      </w:r>
      <w:proofErr w:type="spellStart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trifluralina</w:t>
      </w:r>
      <w:proofErr w:type="spellEnd"/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B</w:t>
      </w:r>
      <w:r w:rsidRPr="006D7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e ainda apresentaram níveis de controle equivalentes.</w:t>
      </w:r>
    </w:p>
    <w:p w14:paraId="428921DA" w14:textId="68F93081" w:rsidR="00436A86" w:rsidRDefault="00436A86" w:rsidP="00F12FF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AC6B22F" w14:textId="77777777" w:rsidR="008E5E3A" w:rsidRDefault="008E5E3A" w:rsidP="00F12FF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1E47633" w14:textId="77777777" w:rsidR="00D7399F" w:rsidRPr="00D7399F" w:rsidRDefault="00D7399F" w:rsidP="00F12FF7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CONCLUSÕES</w:t>
      </w:r>
    </w:p>
    <w:p w14:paraId="25E37D61" w14:textId="77777777" w:rsidR="000D1DAA" w:rsidRDefault="000D1DAA" w:rsidP="00F12FF7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1DC89A30" w14:textId="39993BBA" w:rsidR="003A64C1" w:rsidRPr="003A64C1" w:rsidRDefault="003A64C1" w:rsidP="00F12FF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Trifluralina</w:t>
      </w:r>
      <w:proofErr w:type="spellEnd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F114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é seletiva </w:t>
      </w:r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para a soja cv. </w:t>
      </w:r>
      <w:proofErr w:type="spellStart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Monsoy</w:t>
      </w:r>
      <w:proofErr w:type="spellEnd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6410 quando aplicado em </w:t>
      </w:r>
      <w:proofErr w:type="spellStart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pré</w:t>
      </w:r>
      <w:proofErr w:type="spellEnd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-emergência da cultura</w:t>
      </w:r>
      <w:r w:rsidR="00F114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em solo argiloso.</w:t>
      </w:r>
    </w:p>
    <w:p w14:paraId="33CFF51C" w14:textId="67C3CD6E" w:rsidR="003A64C1" w:rsidRPr="00F11413" w:rsidRDefault="003A64C1" w:rsidP="00F12FF7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Pode ser obtido controle </w:t>
      </w:r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acima de 90,00% do capim-amargoso com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aplicação de </w:t>
      </w:r>
      <w:proofErr w:type="spellStart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Trifluralina</w:t>
      </w:r>
      <w:proofErr w:type="spellEnd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873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F114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em doses a partir de 4,5 L p.c. </w:t>
      </w:r>
      <w:proofErr w:type="spellStart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ha</w:t>
      </w:r>
      <w:proofErr w:type="spellEnd"/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-1</w:t>
      </w:r>
      <w:r w:rsidR="00F114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em solo argiloso. </w:t>
      </w:r>
    </w:p>
    <w:p w14:paraId="449C2FC6" w14:textId="73AE8F6F" w:rsidR="00BB7E9F" w:rsidRDefault="00BB7E9F" w:rsidP="00F12FF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AC197C7" w14:textId="77777777" w:rsidR="008E5E3A" w:rsidRDefault="008E5E3A" w:rsidP="00F12FF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6E18D75" w14:textId="77777777" w:rsidR="00D7399F" w:rsidRDefault="00D7399F" w:rsidP="00F12FF7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79D1C460" w14:textId="77777777" w:rsidR="000D1DAA" w:rsidRDefault="000D1DAA" w:rsidP="00F12FF7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0" w:name="_Hlk35897674"/>
    </w:p>
    <w:p w14:paraId="0DA83FB3" w14:textId="234DC6D6" w:rsidR="003A64C1" w:rsidRPr="003A64C1" w:rsidRDefault="003A64C1" w:rsidP="00F12FF7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val="es-419"/>
        </w:rPr>
      </w:pPr>
      <w:r w:rsidRPr="003A64C1">
        <w:rPr>
          <w:rFonts w:ascii="Times New Roman" w:hAnsi="Times New Roman"/>
          <w:sz w:val="24"/>
          <w:szCs w:val="24"/>
          <w:lang w:val="en-US"/>
        </w:rPr>
        <w:t>EWRC (European Weed Research Council). Report of 3</w:t>
      </w:r>
      <w:r w:rsidRPr="003A64C1">
        <w:rPr>
          <w:rFonts w:ascii="Times New Roman" w:hAnsi="Times New Roman"/>
          <w:sz w:val="24"/>
          <w:szCs w:val="24"/>
          <w:vertAlign w:val="superscript"/>
          <w:lang w:val="en-US"/>
        </w:rPr>
        <w:t>rd</w:t>
      </w:r>
      <w:r w:rsidRPr="003A64C1">
        <w:rPr>
          <w:rFonts w:ascii="Times New Roman" w:hAnsi="Times New Roman"/>
          <w:sz w:val="24"/>
          <w:szCs w:val="24"/>
          <w:lang w:val="en-US"/>
        </w:rPr>
        <w:t xml:space="preserve"> and 4</w:t>
      </w:r>
      <w:r w:rsidRPr="003A64C1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Pr="003A64C1">
        <w:rPr>
          <w:rFonts w:ascii="Times New Roman" w:hAnsi="Times New Roman"/>
          <w:sz w:val="24"/>
          <w:szCs w:val="24"/>
          <w:lang w:val="en-US"/>
        </w:rPr>
        <w:t xml:space="preserve"> meetings of EWRC – Committee of Methods in Weed Research. </w:t>
      </w:r>
      <w:proofErr w:type="spellStart"/>
      <w:r w:rsidRPr="008B3119">
        <w:rPr>
          <w:rFonts w:ascii="Times New Roman" w:hAnsi="Times New Roman"/>
          <w:b/>
          <w:sz w:val="24"/>
          <w:szCs w:val="24"/>
        </w:rPr>
        <w:t>Weed</w:t>
      </w:r>
      <w:proofErr w:type="spellEnd"/>
      <w:r w:rsidRPr="008B311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3119">
        <w:rPr>
          <w:rFonts w:ascii="Times New Roman" w:hAnsi="Times New Roman"/>
          <w:b/>
          <w:sz w:val="24"/>
          <w:szCs w:val="24"/>
        </w:rPr>
        <w:t>Research</w:t>
      </w:r>
      <w:proofErr w:type="spellEnd"/>
      <w:r w:rsidRPr="008B3119">
        <w:rPr>
          <w:rFonts w:ascii="Times New Roman" w:hAnsi="Times New Roman"/>
          <w:sz w:val="24"/>
          <w:szCs w:val="24"/>
        </w:rPr>
        <w:t>, v.4, p.88, 1964.</w:t>
      </w:r>
    </w:p>
    <w:p w14:paraId="73B0A8A8" w14:textId="46E558A0" w:rsidR="003A64C1" w:rsidRPr="003A64C1" w:rsidRDefault="003A64C1" w:rsidP="00F12FF7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A64C1">
        <w:rPr>
          <w:rFonts w:ascii="Times New Roman" w:hAnsi="Times New Roman"/>
          <w:sz w:val="24"/>
          <w:szCs w:val="24"/>
        </w:rPr>
        <w:t>GAZZIERO, D.L.P.</w:t>
      </w:r>
      <w:r w:rsidR="009A2B0D">
        <w:rPr>
          <w:rFonts w:ascii="Times New Roman" w:hAnsi="Times New Roman"/>
          <w:sz w:val="24"/>
          <w:szCs w:val="24"/>
        </w:rPr>
        <w:t>; VOLL, E.; FORNAROLLI, D.; VARGAS, L.; ADEGAS, F. S.</w:t>
      </w:r>
      <w:r w:rsidRPr="003A64C1">
        <w:rPr>
          <w:rFonts w:ascii="Times New Roman" w:hAnsi="Times New Roman"/>
          <w:sz w:val="24"/>
          <w:szCs w:val="24"/>
        </w:rPr>
        <w:t xml:space="preserve"> Efeitos da convivência do capim-amargoso na produtividade da soja. </w:t>
      </w:r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In: CONGRESSO BRASILEIRO DA CIÊNCIA DAS PLANTAS DANINHAS, 29, 2012, Campo Grande. </w:t>
      </w:r>
      <w:r w:rsidRPr="003A64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Anais... </w:t>
      </w:r>
      <w:r w:rsidRPr="003A64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Londrina: SBCPD, 2012. p.345-350.</w:t>
      </w:r>
    </w:p>
    <w:p w14:paraId="784216FF" w14:textId="7753EBD4" w:rsidR="003A64C1" w:rsidRDefault="003A64C1" w:rsidP="00F12FF7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64C1">
        <w:rPr>
          <w:rFonts w:ascii="Times New Roman" w:hAnsi="Times New Roman"/>
          <w:color w:val="000000"/>
          <w:sz w:val="24"/>
          <w:szCs w:val="24"/>
        </w:rPr>
        <w:t>GEMELLI, A.</w:t>
      </w:r>
      <w:r w:rsidR="009A2B0D">
        <w:rPr>
          <w:rFonts w:ascii="Times New Roman" w:hAnsi="Times New Roman"/>
          <w:color w:val="000000"/>
          <w:sz w:val="24"/>
          <w:szCs w:val="24"/>
        </w:rPr>
        <w:t>; OLIVEIRA JUNIOR, R. S.; CONSTANTIN, J.; BRAZ, G. B. P.; CAMPOS JUMES, T. M.; OLIVEIRA NETO, A. M.; BIFFE, D. F.</w:t>
      </w:r>
      <w:r w:rsidRPr="003A64C1">
        <w:rPr>
          <w:rFonts w:ascii="Times New Roman" w:hAnsi="Times New Roman"/>
          <w:color w:val="000000"/>
          <w:sz w:val="24"/>
          <w:szCs w:val="24"/>
        </w:rPr>
        <w:t xml:space="preserve"> Aspectos da biologia </w:t>
      </w:r>
      <w:proofErr w:type="gramStart"/>
      <w:r w:rsidRPr="003A64C1">
        <w:rPr>
          <w:rFonts w:ascii="Times New Roman" w:hAnsi="Times New Roman"/>
          <w:color w:val="000000"/>
          <w:sz w:val="24"/>
          <w:szCs w:val="24"/>
        </w:rPr>
        <w:t xml:space="preserve">de </w:t>
      </w:r>
      <w:r w:rsidRPr="003A64C1">
        <w:rPr>
          <w:rFonts w:ascii="Times New Roman" w:hAnsi="Times New Roman"/>
          <w:i/>
          <w:iCs/>
          <w:color w:val="000000"/>
          <w:sz w:val="24"/>
          <w:szCs w:val="24"/>
        </w:rPr>
        <w:t>Digitaria</w:t>
      </w:r>
      <w:proofErr w:type="gramEnd"/>
      <w:r w:rsidRPr="003A64C1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A64C1">
        <w:rPr>
          <w:rFonts w:ascii="Times New Roman" w:hAnsi="Times New Roman"/>
          <w:i/>
          <w:iCs/>
          <w:color w:val="000000"/>
          <w:sz w:val="24"/>
          <w:szCs w:val="24"/>
        </w:rPr>
        <w:t>insularis</w:t>
      </w:r>
      <w:proofErr w:type="spellEnd"/>
      <w:r w:rsidRPr="003A64C1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3A64C1">
        <w:rPr>
          <w:rFonts w:ascii="Times New Roman" w:hAnsi="Times New Roman"/>
          <w:color w:val="000000"/>
          <w:sz w:val="24"/>
          <w:szCs w:val="24"/>
        </w:rPr>
        <w:t xml:space="preserve">resistente ao </w:t>
      </w:r>
      <w:proofErr w:type="spellStart"/>
      <w:r w:rsidRPr="003A64C1">
        <w:rPr>
          <w:rFonts w:ascii="Times New Roman" w:hAnsi="Times New Roman"/>
          <w:color w:val="000000"/>
          <w:sz w:val="24"/>
          <w:szCs w:val="24"/>
        </w:rPr>
        <w:t>glyphosate</w:t>
      </w:r>
      <w:proofErr w:type="spellEnd"/>
      <w:r w:rsidRPr="003A64C1">
        <w:rPr>
          <w:rFonts w:ascii="Times New Roman" w:hAnsi="Times New Roman"/>
          <w:color w:val="000000"/>
          <w:sz w:val="24"/>
          <w:szCs w:val="24"/>
        </w:rPr>
        <w:t xml:space="preserve"> e implicações para o seu controle. </w:t>
      </w:r>
      <w:r w:rsidRPr="003A64C1">
        <w:rPr>
          <w:rFonts w:ascii="Times New Roman" w:hAnsi="Times New Roman"/>
          <w:b/>
          <w:bCs/>
          <w:color w:val="000000"/>
          <w:sz w:val="24"/>
          <w:szCs w:val="24"/>
        </w:rPr>
        <w:t>Revista Brasileira de Herbicidas</w:t>
      </w:r>
      <w:r w:rsidRPr="003A64C1">
        <w:rPr>
          <w:rFonts w:ascii="Times New Roman" w:hAnsi="Times New Roman"/>
          <w:color w:val="000000"/>
          <w:sz w:val="24"/>
          <w:szCs w:val="24"/>
        </w:rPr>
        <w:t>, v.11, n.2, p.231-240, 2012</w:t>
      </w:r>
      <w:r w:rsidR="00336734">
        <w:rPr>
          <w:rFonts w:ascii="Times New Roman" w:hAnsi="Times New Roman"/>
          <w:color w:val="000000"/>
          <w:sz w:val="24"/>
          <w:szCs w:val="24"/>
        </w:rPr>
        <w:t>.</w:t>
      </w:r>
    </w:p>
    <w:p w14:paraId="7F41E1D2" w14:textId="3268584A" w:rsidR="00336734" w:rsidRDefault="00336734" w:rsidP="00F12FF7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26058">
        <w:rPr>
          <w:rFonts w:ascii="Times New Roman" w:hAnsi="Times New Roman"/>
          <w:color w:val="000000"/>
          <w:sz w:val="24"/>
          <w:szCs w:val="24"/>
        </w:rPr>
        <w:t xml:space="preserve">HEAP, I. </w:t>
      </w:r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 xml:space="preserve">The </w:t>
      </w:r>
      <w:proofErr w:type="spellStart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>International</w:t>
      </w:r>
      <w:proofErr w:type="spellEnd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>Survey</w:t>
      </w:r>
      <w:proofErr w:type="spellEnd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proofErr w:type="spellEnd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>Herbicide</w:t>
      </w:r>
      <w:proofErr w:type="spellEnd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>Resistant</w:t>
      </w:r>
      <w:proofErr w:type="spellEnd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b/>
          <w:bCs/>
          <w:color w:val="000000"/>
          <w:sz w:val="24"/>
          <w:szCs w:val="24"/>
        </w:rPr>
        <w:t>Weeds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A64C1">
        <w:rPr>
          <w:rFonts w:ascii="Times New Roman" w:hAnsi="Times New Roman"/>
          <w:color w:val="000000"/>
          <w:sz w:val="24"/>
          <w:szCs w:val="24"/>
        </w:rPr>
        <w:t>2019. Disponível em: &lt;http:// www.weedscience.org&gt;. Acesso em: 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3A64C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set</w:t>
      </w:r>
      <w:r w:rsidRPr="003A64C1">
        <w:rPr>
          <w:rFonts w:ascii="Times New Roman" w:hAnsi="Times New Roman"/>
          <w:color w:val="000000"/>
          <w:sz w:val="24"/>
          <w:szCs w:val="24"/>
        </w:rPr>
        <w:t>. 20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Pr="003A64C1">
        <w:rPr>
          <w:rFonts w:ascii="Times New Roman" w:hAnsi="Times New Roman"/>
          <w:color w:val="000000"/>
          <w:sz w:val="24"/>
          <w:szCs w:val="24"/>
        </w:rPr>
        <w:t>.</w:t>
      </w:r>
    </w:p>
    <w:p w14:paraId="680FCF8B" w14:textId="1D53E82E" w:rsidR="00755A6B" w:rsidRPr="00755A6B" w:rsidRDefault="00755A6B" w:rsidP="00F12FF7">
      <w:pPr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5A6B">
        <w:rPr>
          <w:rFonts w:ascii="Times New Roman" w:hAnsi="Times New Roman"/>
          <w:color w:val="000000"/>
          <w:sz w:val="24"/>
          <w:szCs w:val="24"/>
          <w:lang w:val="es-419"/>
        </w:rPr>
        <w:t>LOPEZ-OVEJERO, R.F.</w:t>
      </w:r>
      <w:r w:rsidR="009A2B0D">
        <w:rPr>
          <w:rFonts w:ascii="Times New Roman" w:hAnsi="Times New Roman"/>
          <w:color w:val="000000"/>
          <w:sz w:val="24"/>
          <w:szCs w:val="24"/>
          <w:lang w:val="es-419"/>
        </w:rPr>
        <w:t>; TAKANO, H. K.; NICOLAI, M.; FERREIRA, A.; MELO, M. S.; CANENAGHI, A. L.; OLIVEIRA, R. S.</w:t>
      </w:r>
      <w:r w:rsidRPr="00755A6B">
        <w:rPr>
          <w:rFonts w:ascii="Times New Roman" w:hAnsi="Times New Roman"/>
          <w:color w:val="000000"/>
          <w:sz w:val="24"/>
          <w:szCs w:val="24"/>
          <w:lang w:val="es-419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Frequency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and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dispersal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glyphosate-resistant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sourgrass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26058">
        <w:rPr>
          <w:rFonts w:ascii="Times New Roman" w:hAnsi="Times New Roman"/>
          <w:i/>
          <w:iCs/>
          <w:color w:val="000000"/>
          <w:sz w:val="24"/>
          <w:szCs w:val="24"/>
        </w:rPr>
        <w:t xml:space="preserve">Digitaria </w:t>
      </w:r>
      <w:proofErr w:type="spellStart"/>
      <w:r w:rsidRPr="00226058">
        <w:rPr>
          <w:rFonts w:ascii="Times New Roman" w:hAnsi="Times New Roman"/>
          <w:i/>
          <w:iCs/>
          <w:color w:val="000000"/>
          <w:sz w:val="24"/>
          <w:szCs w:val="24"/>
        </w:rPr>
        <w:t>insularis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populations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across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Brazilian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agricultural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production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26058">
        <w:rPr>
          <w:rFonts w:ascii="Times New Roman" w:hAnsi="Times New Roman"/>
          <w:color w:val="000000"/>
          <w:sz w:val="24"/>
          <w:szCs w:val="24"/>
        </w:rPr>
        <w:t>areas</w:t>
      </w:r>
      <w:proofErr w:type="spellEnd"/>
      <w:r w:rsidRPr="00226058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755A6B">
        <w:rPr>
          <w:rFonts w:ascii="Times New Roman" w:hAnsi="Times New Roman"/>
          <w:b/>
          <w:bCs/>
          <w:color w:val="000000"/>
          <w:sz w:val="24"/>
          <w:szCs w:val="24"/>
        </w:rPr>
        <w:t>Weed</w:t>
      </w:r>
      <w:proofErr w:type="spellEnd"/>
      <w:r w:rsidRPr="00755A6B">
        <w:rPr>
          <w:rFonts w:ascii="Times New Roman" w:hAnsi="Times New Roman"/>
          <w:b/>
          <w:bCs/>
          <w:color w:val="000000"/>
          <w:sz w:val="24"/>
          <w:szCs w:val="24"/>
        </w:rPr>
        <w:t xml:space="preserve"> Science</w:t>
      </w:r>
      <w:r w:rsidRPr="00755A6B">
        <w:rPr>
          <w:rFonts w:ascii="Times New Roman" w:hAnsi="Times New Roman"/>
          <w:color w:val="000000"/>
          <w:sz w:val="24"/>
          <w:szCs w:val="24"/>
        </w:rPr>
        <w:t>, v.65, n.2, p.285-294, 2017</w:t>
      </w:r>
    </w:p>
    <w:p w14:paraId="262F0C3D" w14:textId="41B2C633" w:rsidR="000D1DAA" w:rsidRPr="00A4707A" w:rsidRDefault="00336734" w:rsidP="00A4707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36734">
        <w:rPr>
          <w:rFonts w:ascii="Times New Roman" w:hAnsi="Times New Roman"/>
          <w:color w:val="000000"/>
          <w:sz w:val="24"/>
          <w:szCs w:val="24"/>
        </w:rPr>
        <w:t xml:space="preserve">SOCIEDADE BRASILEIRA DA CIÊNCIA DAS PLANTAS DANINHAS - SBCPD. </w:t>
      </w:r>
      <w:r w:rsidRPr="00336734">
        <w:rPr>
          <w:rFonts w:ascii="Times New Roman" w:hAnsi="Times New Roman"/>
          <w:b/>
          <w:color w:val="000000"/>
          <w:sz w:val="24"/>
          <w:szCs w:val="24"/>
        </w:rPr>
        <w:t>Procedimentos para instalação, avaliação e análise de experimentos com herbicidas</w:t>
      </w:r>
      <w:r w:rsidRPr="00336734">
        <w:rPr>
          <w:rFonts w:ascii="Times New Roman" w:hAnsi="Times New Roman"/>
          <w:color w:val="000000"/>
          <w:sz w:val="24"/>
          <w:szCs w:val="24"/>
        </w:rPr>
        <w:t>. Londrina: SBCPD, 1995, 42p.</w:t>
      </w:r>
      <w:bookmarkEnd w:id="0"/>
    </w:p>
    <w:sectPr w:rsidR="000D1DAA" w:rsidRPr="00A4707A" w:rsidSect="0028395B">
      <w:headerReference w:type="default" r:id="rId8"/>
      <w:pgSz w:w="11906" w:h="16838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1D6F5" w14:textId="77777777" w:rsidR="00C815AB" w:rsidRDefault="00C815AB" w:rsidP="009E3693">
      <w:pPr>
        <w:spacing w:after="0" w:line="240" w:lineRule="auto"/>
      </w:pPr>
      <w:r>
        <w:separator/>
      </w:r>
    </w:p>
  </w:endnote>
  <w:endnote w:type="continuationSeparator" w:id="0">
    <w:p w14:paraId="168CDA01" w14:textId="77777777" w:rsidR="00C815AB" w:rsidRDefault="00C815AB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29F72" w14:textId="77777777" w:rsidR="00C815AB" w:rsidRDefault="00C815AB" w:rsidP="009E3693">
      <w:pPr>
        <w:spacing w:after="0" w:line="240" w:lineRule="auto"/>
      </w:pPr>
      <w:r>
        <w:separator/>
      </w:r>
    </w:p>
  </w:footnote>
  <w:footnote w:type="continuationSeparator" w:id="0">
    <w:p w14:paraId="593B704E" w14:textId="77777777" w:rsidR="00C815AB" w:rsidRDefault="00C815AB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3894" w14:textId="7AB6AE2B" w:rsidR="0028395B" w:rsidRDefault="00A966AF" w:rsidP="00A966AF">
    <w:pPr>
      <w:pStyle w:val="Cabealho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4ABCB" w14:textId="77777777" w:rsidR="006761D1" w:rsidRPr="00A966AF" w:rsidRDefault="006761D1" w:rsidP="00A96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64D92"/>
    <w:rsid w:val="00071664"/>
    <w:rsid w:val="000805DB"/>
    <w:rsid w:val="000C427C"/>
    <w:rsid w:val="000C6E95"/>
    <w:rsid w:val="000D1DAA"/>
    <w:rsid w:val="000D3EAB"/>
    <w:rsid w:val="00107CC4"/>
    <w:rsid w:val="00130829"/>
    <w:rsid w:val="001352E0"/>
    <w:rsid w:val="001645C9"/>
    <w:rsid w:val="00191DD9"/>
    <w:rsid w:val="001938F9"/>
    <w:rsid w:val="001C5AB3"/>
    <w:rsid w:val="002127FD"/>
    <w:rsid w:val="002139FF"/>
    <w:rsid w:val="00221E94"/>
    <w:rsid w:val="00226058"/>
    <w:rsid w:val="002300EE"/>
    <w:rsid w:val="002424B2"/>
    <w:rsid w:val="002559C4"/>
    <w:rsid w:val="00272841"/>
    <w:rsid w:val="0028395B"/>
    <w:rsid w:val="00287373"/>
    <w:rsid w:val="00302F36"/>
    <w:rsid w:val="003336D2"/>
    <w:rsid w:val="00336734"/>
    <w:rsid w:val="00355BB8"/>
    <w:rsid w:val="003662A7"/>
    <w:rsid w:val="003771CF"/>
    <w:rsid w:val="00392B90"/>
    <w:rsid w:val="0039798B"/>
    <w:rsid w:val="003A64C1"/>
    <w:rsid w:val="00405A43"/>
    <w:rsid w:val="004132B4"/>
    <w:rsid w:val="00414EED"/>
    <w:rsid w:val="00415AE5"/>
    <w:rsid w:val="0042577C"/>
    <w:rsid w:val="00436A86"/>
    <w:rsid w:val="004425A6"/>
    <w:rsid w:val="00466A4E"/>
    <w:rsid w:val="0047426C"/>
    <w:rsid w:val="00477B22"/>
    <w:rsid w:val="004A2447"/>
    <w:rsid w:val="004B5871"/>
    <w:rsid w:val="004F2A1E"/>
    <w:rsid w:val="004F3C67"/>
    <w:rsid w:val="004F5670"/>
    <w:rsid w:val="00576428"/>
    <w:rsid w:val="00587779"/>
    <w:rsid w:val="005A777B"/>
    <w:rsid w:val="005B2CCC"/>
    <w:rsid w:val="005E7BFF"/>
    <w:rsid w:val="0061543B"/>
    <w:rsid w:val="00616200"/>
    <w:rsid w:val="006200DB"/>
    <w:rsid w:val="00670C0A"/>
    <w:rsid w:val="006761D1"/>
    <w:rsid w:val="006845D1"/>
    <w:rsid w:val="00684C85"/>
    <w:rsid w:val="00684D35"/>
    <w:rsid w:val="00685DD8"/>
    <w:rsid w:val="006B21C9"/>
    <w:rsid w:val="006B6285"/>
    <w:rsid w:val="006C2034"/>
    <w:rsid w:val="006D7918"/>
    <w:rsid w:val="00702852"/>
    <w:rsid w:val="00714DDE"/>
    <w:rsid w:val="007222CB"/>
    <w:rsid w:val="00745C82"/>
    <w:rsid w:val="00751623"/>
    <w:rsid w:val="00755A6B"/>
    <w:rsid w:val="0076275C"/>
    <w:rsid w:val="00795101"/>
    <w:rsid w:val="007D05FA"/>
    <w:rsid w:val="007E7CB8"/>
    <w:rsid w:val="00803851"/>
    <w:rsid w:val="00835B31"/>
    <w:rsid w:val="008409BB"/>
    <w:rsid w:val="00841CD5"/>
    <w:rsid w:val="00844C54"/>
    <w:rsid w:val="008A4A18"/>
    <w:rsid w:val="008B3119"/>
    <w:rsid w:val="008B4B74"/>
    <w:rsid w:val="008D0136"/>
    <w:rsid w:val="008E5E3A"/>
    <w:rsid w:val="008F07AB"/>
    <w:rsid w:val="009250CF"/>
    <w:rsid w:val="00927B93"/>
    <w:rsid w:val="00933D14"/>
    <w:rsid w:val="009475F3"/>
    <w:rsid w:val="00970DDA"/>
    <w:rsid w:val="009A2B0D"/>
    <w:rsid w:val="009A3B83"/>
    <w:rsid w:val="009C1C86"/>
    <w:rsid w:val="009C5EB7"/>
    <w:rsid w:val="009E3693"/>
    <w:rsid w:val="00A20ED1"/>
    <w:rsid w:val="00A24AC9"/>
    <w:rsid w:val="00A4707A"/>
    <w:rsid w:val="00A47199"/>
    <w:rsid w:val="00A56579"/>
    <w:rsid w:val="00A966AF"/>
    <w:rsid w:val="00B20864"/>
    <w:rsid w:val="00B56353"/>
    <w:rsid w:val="00B6666A"/>
    <w:rsid w:val="00B84D46"/>
    <w:rsid w:val="00BA3D16"/>
    <w:rsid w:val="00BB7E9F"/>
    <w:rsid w:val="00BD7413"/>
    <w:rsid w:val="00C006C8"/>
    <w:rsid w:val="00C15B87"/>
    <w:rsid w:val="00C236C7"/>
    <w:rsid w:val="00C72D66"/>
    <w:rsid w:val="00C815AB"/>
    <w:rsid w:val="00C8227A"/>
    <w:rsid w:val="00CB0497"/>
    <w:rsid w:val="00CB6105"/>
    <w:rsid w:val="00CC5BD4"/>
    <w:rsid w:val="00CD7C10"/>
    <w:rsid w:val="00CF6FDA"/>
    <w:rsid w:val="00D0244E"/>
    <w:rsid w:val="00D532F9"/>
    <w:rsid w:val="00D654BF"/>
    <w:rsid w:val="00D706F7"/>
    <w:rsid w:val="00D7399F"/>
    <w:rsid w:val="00D904DA"/>
    <w:rsid w:val="00D967FC"/>
    <w:rsid w:val="00DA239C"/>
    <w:rsid w:val="00DE22ED"/>
    <w:rsid w:val="00E000AB"/>
    <w:rsid w:val="00E17377"/>
    <w:rsid w:val="00EA67D2"/>
    <w:rsid w:val="00ED7BDE"/>
    <w:rsid w:val="00F11413"/>
    <w:rsid w:val="00F12FF7"/>
    <w:rsid w:val="00F174CB"/>
    <w:rsid w:val="00F464B5"/>
    <w:rsid w:val="00F756F7"/>
    <w:rsid w:val="00FA5520"/>
    <w:rsid w:val="00FC2EB3"/>
    <w:rsid w:val="00FD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0ED8F"/>
  <w15:docId w15:val="{2BDC1ACC-26B8-4EDA-8F4D-0EC59D73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F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EA67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67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67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67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67D2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6761D1"/>
    <w:pPr>
      <w:ind w:left="720"/>
      <w:contextualSpacing/>
    </w:pPr>
  </w:style>
  <w:style w:type="paragraph" w:customStyle="1" w:styleId="Tabelas-Geral">
    <w:name w:val="Tabelas - Geral"/>
    <w:basedOn w:val="Normal"/>
    <w:next w:val="Normal"/>
    <w:qFormat/>
    <w:rsid w:val="009250CF"/>
    <w:pPr>
      <w:spacing w:before="120" w:after="120" w:line="240" w:lineRule="auto"/>
      <w:jc w:val="center"/>
    </w:pPr>
    <w:rPr>
      <w:rFonts w:ascii="Arial Narrow" w:eastAsia="Times New Roman" w:hAnsi="Arial Narrow"/>
      <w:lang w:eastAsia="pt-BR"/>
    </w:rPr>
  </w:style>
  <w:style w:type="paragraph" w:customStyle="1" w:styleId="Rod-Tab">
    <w:name w:val="Rod - Tab"/>
    <w:basedOn w:val="Normal"/>
    <w:link w:val="Rod-TabChar"/>
    <w:qFormat/>
    <w:rsid w:val="00C006C8"/>
    <w:pPr>
      <w:spacing w:after="0" w:line="240" w:lineRule="auto"/>
      <w:jc w:val="both"/>
    </w:pPr>
    <w:rPr>
      <w:rFonts w:ascii="Times New Roman" w:eastAsia="Times New Roman" w:hAnsi="Times New Roman"/>
      <w:sz w:val="20"/>
      <w:szCs w:val="18"/>
      <w:lang w:eastAsia="pt-BR"/>
    </w:rPr>
  </w:style>
  <w:style w:type="character" w:customStyle="1" w:styleId="Rod-TabChar">
    <w:name w:val="Rod - Tab Char"/>
    <w:basedOn w:val="Fontepargpadro"/>
    <w:link w:val="Rod-Tab"/>
    <w:rsid w:val="00C006C8"/>
    <w:rPr>
      <w:rFonts w:ascii="Times New Roman" w:eastAsia="Times New Roman" w:hAnsi="Times New Roman"/>
      <w:szCs w:val="18"/>
    </w:rPr>
  </w:style>
  <w:style w:type="table" w:styleId="Tabelacomgrade">
    <w:name w:val="Table Grid"/>
    <w:basedOn w:val="Tabelanormal"/>
    <w:uiPriority w:val="59"/>
    <w:rsid w:val="003A64C1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3">
    <w:name w:val="Pa13"/>
    <w:basedOn w:val="Normal"/>
    <w:next w:val="Normal"/>
    <w:uiPriority w:val="99"/>
    <w:rsid w:val="002424B2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BD741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71542-3E72-45E5-BAF4-CE9961AA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1503</Words>
  <Characters>8122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Lidiomar</cp:lastModifiedBy>
  <cp:revision>3</cp:revision>
  <dcterms:created xsi:type="dcterms:W3CDTF">2020-10-24T15:41:00Z</dcterms:created>
  <dcterms:modified xsi:type="dcterms:W3CDTF">2020-10-24T15:47:00Z</dcterms:modified>
</cp:coreProperties>
</file>