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D9F1" w14:textId="77777777" w:rsidR="00492A25" w:rsidRDefault="001B325E" w:rsidP="00492A25">
      <w:pPr>
        <w:spacing w:after="120"/>
        <w:ind w:right="665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1B325E">
        <w:rPr>
          <w:rFonts w:asciiTheme="minorHAnsi" w:hAnsiTheme="minorHAnsi" w:cstheme="minorHAnsi"/>
          <w:b/>
          <w:bCs/>
          <w:color w:val="000000" w:themeColor="text1"/>
          <w:sz w:val="28"/>
        </w:rPr>
        <w:t>Dentes Supranumerário: Causas, Diagnóstico e Tratamento</w:t>
      </w:r>
    </w:p>
    <w:p w14:paraId="48418277" w14:textId="53DE06AC" w:rsidR="00FB252A" w:rsidRPr="00492A25" w:rsidRDefault="001B325E" w:rsidP="00F14EDB">
      <w:pPr>
        <w:spacing w:after="120"/>
        <w:ind w:right="665"/>
        <w:jc w:val="right"/>
        <w:rPr>
          <w:rFonts w:asciiTheme="minorHAnsi" w:hAnsiTheme="minorHAnsi" w:cstheme="minorHAnsi"/>
          <w:b/>
          <w:color w:val="000000" w:themeColor="text1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Autor: Carlos Eduardo Alves Costa de Macêdo</w:t>
      </w:r>
    </w:p>
    <w:p w14:paraId="38B1E69E" w14:textId="4A07EE99" w:rsidR="00E52340" w:rsidRPr="00E52340" w:rsidRDefault="001B325E" w:rsidP="00492A25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Co-Autor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1B325E">
        <w:rPr>
          <w:rFonts w:asciiTheme="minorHAnsi" w:hAnsiTheme="minorHAnsi" w:cstheme="minorHAnsi"/>
          <w:b/>
          <w:bCs/>
          <w:sz w:val="22"/>
          <w:szCs w:val="22"/>
        </w:rPr>
        <w:t>Joana Vitória Batista Costa Melo</w:t>
      </w:r>
      <w:r w:rsidRPr="001B32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D038EE" w14:textId="5012E9FA" w:rsidR="001B325E" w:rsidRDefault="00A93FE6" w:rsidP="00492A25">
      <w:pPr>
        <w:spacing w:after="120"/>
        <w:ind w:right="665"/>
        <w:jc w:val="both"/>
        <w:rPr>
          <w:rFonts w:asciiTheme="minorHAnsi" w:hAnsiTheme="minorHAnsi" w:cstheme="minorHAnsi"/>
        </w:rPr>
      </w:pPr>
      <w:r w:rsidRPr="00FB252A">
        <w:rPr>
          <w:rFonts w:asciiTheme="minorHAnsi" w:hAnsiTheme="minorHAnsi" w:cstheme="minorHAnsi"/>
          <w:b/>
        </w:rPr>
        <w:t>INTRODUÇÃO</w:t>
      </w:r>
    </w:p>
    <w:p w14:paraId="5906C0D9" w14:textId="5B4B18C0" w:rsidR="001B325E" w:rsidRPr="001B325E" w:rsidRDefault="001B325E" w:rsidP="00492A25">
      <w:pPr>
        <w:spacing w:after="120"/>
        <w:ind w:right="665"/>
        <w:jc w:val="both"/>
        <w:rPr>
          <w:rFonts w:asciiTheme="minorHAnsi" w:hAnsiTheme="minorHAnsi" w:cstheme="minorHAnsi"/>
        </w:rPr>
      </w:pPr>
      <w:r w:rsidRPr="001B325E">
        <w:rPr>
          <w:rFonts w:asciiTheme="minorHAnsi" w:hAnsiTheme="minorHAnsi" w:cstheme="minorHAnsi"/>
        </w:rPr>
        <w:t xml:space="preserve">Existem diversas teorias para explicar o surgimento dos dentes supranumerários, mas a mais aceita é </w:t>
      </w:r>
      <w:r w:rsidRPr="001B325E">
        <w:rPr>
          <w:rFonts w:asciiTheme="minorHAnsi" w:hAnsiTheme="minorHAnsi" w:cstheme="minorHAnsi"/>
          <w:b/>
          <w:bCs/>
        </w:rPr>
        <w:t>a teoria da hiperatividade da lâmina dentária</w:t>
      </w:r>
      <w:r w:rsidRPr="001B325E">
        <w:rPr>
          <w:rFonts w:asciiTheme="minorHAnsi" w:hAnsiTheme="minorHAnsi" w:cstheme="minorHAnsi"/>
        </w:rPr>
        <w:t>. Segundo essa teoria, ocorre uma proliferação exagerada da lâmina dentária, o que resulta na formação de dentes alé</w:t>
      </w:r>
      <w:r>
        <w:rPr>
          <w:rFonts w:asciiTheme="minorHAnsi" w:hAnsiTheme="minorHAnsi" w:cstheme="minorHAnsi"/>
        </w:rPr>
        <w:t>m</w:t>
      </w:r>
      <w:r w:rsidR="00F14EDB">
        <w:rPr>
          <w:rFonts w:asciiTheme="minorHAnsi" w:hAnsiTheme="minorHAnsi" w:cstheme="minorHAnsi"/>
        </w:rPr>
        <w:t xml:space="preserve"> do número normal. </w:t>
      </w:r>
      <w:r w:rsidRPr="001B325E">
        <w:rPr>
          <w:rFonts w:asciiTheme="minorHAnsi" w:hAnsiTheme="minorHAnsi" w:cstheme="minorHAnsi"/>
        </w:rPr>
        <w:t>O diagnóstico de dentes supranumerários é realizado principalmente por meio de radiografias panorâmicas, que são exames complementares de grande importância clínica. Elas permitem detectar com precisão esses distúrbios de desenvolvimento e auxiliar no planejamento do tratamento adequado.</w:t>
      </w:r>
    </w:p>
    <w:p w14:paraId="3B1966D6" w14:textId="16E393F6" w:rsidR="00F14EDB" w:rsidRDefault="001B325E" w:rsidP="00492A25">
      <w:pPr>
        <w:spacing w:after="120"/>
        <w:ind w:right="66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RELATO DE CASO</w:t>
      </w:r>
    </w:p>
    <w:p w14:paraId="11C987BF" w14:textId="23DFEF88" w:rsidR="00492A25" w:rsidRPr="00F14EDB" w:rsidRDefault="00F14EDB" w:rsidP="00492A25">
      <w:pPr>
        <w:spacing w:after="120"/>
        <w:ind w:right="665"/>
        <w:jc w:val="both"/>
        <w:rPr>
          <w:rFonts w:asciiTheme="minorHAnsi" w:hAnsiTheme="minorHAnsi" w:cstheme="minorHAnsi"/>
          <w:b/>
          <w:bCs/>
        </w:rPr>
      </w:pPr>
      <w:r w:rsidRPr="001B32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59933282" wp14:editId="321C907C">
            <wp:simplePos x="0" y="0"/>
            <wp:positionH relativeFrom="page">
              <wp:posOffset>2047875</wp:posOffset>
            </wp:positionH>
            <wp:positionV relativeFrom="paragraph">
              <wp:posOffset>1412267</wp:posOffset>
            </wp:positionV>
            <wp:extent cx="1409205" cy="1056904"/>
            <wp:effectExtent l="0" t="0" r="635" b="0"/>
            <wp:wrapNone/>
            <wp:docPr id="22" name="Imagem 21">
              <a:extLst xmlns:a="http://schemas.openxmlformats.org/drawingml/2006/main">
                <a:ext uri="{FF2B5EF4-FFF2-40B4-BE49-F238E27FC236}">
                  <a16:creationId xmlns:a16="http://schemas.microsoft.com/office/drawing/2014/main" id="{0BB4E230-5A46-0378-47AC-2FE95242ED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1">
                      <a:extLst>
                        <a:ext uri="{FF2B5EF4-FFF2-40B4-BE49-F238E27FC236}">
                          <a16:creationId xmlns:a16="http://schemas.microsoft.com/office/drawing/2014/main" id="{0BB4E230-5A46-0378-47AC-2FE95242ED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205" cy="105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2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0" locked="0" layoutInCell="1" allowOverlap="1" wp14:anchorId="08FF25D9" wp14:editId="3364EBBB">
            <wp:simplePos x="0" y="0"/>
            <wp:positionH relativeFrom="margin">
              <wp:posOffset>3035300</wp:posOffset>
            </wp:positionH>
            <wp:positionV relativeFrom="paragraph">
              <wp:posOffset>1156970</wp:posOffset>
            </wp:positionV>
            <wp:extent cx="1066165" cy="1588770"/>
            <wp:effectExtent l="5398" t="0" r="6032" b="6033"/>
            <wp:wrapSquare wrapText="bothSides"/>
            <wp:docPr id="23" name="Imagem 22">
              <a:extLst xmlns:a="http://schemas.openxmlformats.org/drawingml/2006/main">
                <a:ext uri="{FF2B5EF4-FFF2-40B4-BE49-F238E27FC236}">
                  <a16:creationId xmlns:a16="http://schemas.microsoft.com/office/drawing/2014/main" id="{2CC4BC7F-7122-C6B4-1340-F9D75C5911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2">
                      <a:extLst>
                        <a:ext uri="{FF2B5EF4-FFF2-40B4-BE49-F238E27FC236}">
                          <a16:creationId xmlns:a16="http://schemas.microsoft.com/office/drawing/2014/main" id="{2CC4BC7F-7122-C6B4-1340-F9D75C5911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0" r="10929" b="15569"/>
                    <a:stretch/>
                  </pic:blipFill>
                  <pic:spPr>
                    <a:xfrm rot="5400000">
                      <a:off x="0" y="0"/>
                      <a:ext cx="106616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25E" w:rsidRPr="001B325E">
        <w:rPr>
          <w:rFonts w:asciiTheme="minorHAnsi" w:hAnsiTheme="minorHAnsi" w:cstheme="minorHAnsi"/>
        </w:rPr>
        <w:t>Paciente do sexo masculino, 22 anos, compareceu à Clínica Escola Carolina Freitas Lira para a realização de exame clínico inicial. Durante a anamnese, o paciente relatou insatisfação com arcada dentária e queixa de halitose.</w:t>
      </w:r>
      <w:r>
        <w:rPr>
          <w:rFonts w:asciiTheme="minorHAnsi" w:hAnsiTheme="minorHAnsi" w:cstheme="minorHAnsi"/>
        </w:rPr>
        <w:t xml:space="preserve"> </w:t>
      </w:r>
      <w:r w:rsidR="001B325E" w:rsidRPr="001B325E">
        <w:rPr>
          <w:rFonts w:asciiTheme="minorHAnsi" w:hAnsiTheme="minorHAnsi" w:cstheme="minorHAnsi"/>
        </w:rPr>
        <w:t>No exame intraoral, foi constatada a presença de um dente supranumerário na região vestibular, próximo ao elemento 25, além de acúmulo de biofilme e cálculo dental nos elementos 15</w:t>
      </w:r>
      <w:r w:rsidR="00492A25">
        <w:rPr>
          <w:rFonts w:asciiTheme="minorHAnsi" w:hAnsiTheme="minorHAnsi" w:cstheme="minorHAnsi"/>
        </w:rPr>
        <w:t xml:space="preserve"> a </w:t>
      </w:r>
      <w:r w:rsidR="001B325E" w:rsidRPr="001B325E">
        <w:rPr>
          <w:rFonts w:asciiTheme="minorHAnsi" w:hAnsiTheme="minorHAnsi" w:cstheme="minorHAnsi"/>
        </w:rPr>
        <w:t>23, 43</w:t>
      </w:r>
      <w:r w:rsidR="00492A25">
        <w:rPr>
          <w:rFonts w:asciiTheme="minorHAnsi" w:hAnsiTheme="minorHAnsi" w:cstheme="minorHAnsi"/>
        </w:rPr>
        <w:t xml:space="preserve"> ao</w:t>
      </w:r>
      <w:r w:rsidR="001B325E" w:rsidRPr="001B325E">
        <w:rPr>
          <w:rFonts w:asciiTheme="minorHAnsi" w:hAnsiTheme="minorHAnsi" w:cstheme="minorHAnsi"/>
        </w:rPr>
        <w:t xml:space="preserve"> 33. Também foi observado que o paciente possui um tratamento endodôntico previamente iniciado, porém não finalizado e o mesmo se encontrava com uma lesão cariosa extensa próximo a região de furca</w:t>
      </w:r>
      <w:r>
        <w:rPr>
          <w:rFonts w:asciiTheme="minorHAnsi" w:hAnsiTheme="minorHAnsi" w:cstheme="minorHAnsi"/>
        </w:rPr>
        <w:t>.</w:t>
      </w:r>
    </w:p>
    <w:p w14:paraId="5FD45912" w14:textId="4779ADCA" w:rsidR="001B325E" w:rsidRDefault="00F14EDB" w:rsidP="001B325E">
      <w:pPr>
        <w:tabs>
          <w:tab w:val="left" w:pos="7680"/>
        </w:tabs>
        <w:spacing w:after="120"/>
        <w:ind w:right="665"/>
        <w:rPr>
          <w:rFonts w:asciiTheme="minorHAnsi" w:hAnsiTheme="minorHAnsi" w:cstheme="minorHAnsi"/>
        </w:rPr>
      </w:pPr>
      <w:r w:rsidRPr="001B325E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34D7C591" wp14:editId="2C630E32">
            <wp:simplePos x="0" y="0"/>
            <wp:positionH relativeFrom="page">
              <wp:posOffset>488398</wp:posOffset>
            </wp:positionH>
            <wp:positionV relativeFrom="paragraph">
              <wp:posOffset>106597</wp:posOffset>
            </wp:positionV>
            <wp:extent cx="1447800" cy="1085850"/>
            <wp:effectExtent l="0" t="0" r="0" b="0"/>
            <wp:wrapSquare wrapText="bothSides"/>
            <wp:docPr id="21" name="Imagem 20">
              <a:extLst xmlns:a="http://schemas.openxmlformats.org/drawingml/2006/main">
                <a:ext uri="{FF2B5EF4-FFF2-40B4-BE49-F238E27FC236}">
                  <a16:creationId xmlns:a16="http://schemas.microsoft.com/office/drawing/2014/main" id="{1C2B9CEB-25ED-646A-B645-D668E4ED73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20">
                      <a:extLst>
                        <a:ext uri="{FF2B5EF4-FFF2-40B4-BE49-F238E27FC236}">
                          <a16:creationId xmlns:a16="http://schemas.microsoft.com/office/drawing/2014/main" id="{1C2B9CEB-25ED-646A-B645-D668E4ED73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2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2B1C525B" wp14:editId="7E781259">
            <wp:simplePos x="0" y="0"/>
            <wp:positionH relativeFrom="margin">
              <wp:posOffset>4676168</wp:posOffset>
            </wp:positionH>
            <wp:positionV relativeFrom="paragraph">
              <wp:posOffset>11126</wp:posOffset>
            </wp:positionV>
            <wp:extent cx="1333500" cy="1179195"/>
            <wp:effectExtent l="0" t="0" r="0" b="1905"/>
            <wp:wrapSquare wrapText="bothSides"/>
            <wp:docPr id="25" name="Imagem 24">
              <a:extLst xmlns:a="http://schemas.openxmlformats.org/drawingml/2006/main">
                <a:ext uri="{FF2B5EF4-FFF2-40B4-BE49-F238E27FC236}">
                  <a16:creationId xmlns:a16="http://schemas.microsoft.com/office/drawing/2014/main" id="{2DA83800-F031-628A-0278-82F17C373C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4">
                      <a:extLst>
                        <a:ext uri="{FF2B5EF4-FFF2-40B4-BE49-F238E27FC236}">
                          <a16:creationId xmlns:a16="http://schemas.microsoft.com/office/drawing/2014/main" id="{2DA83800-F031-628A-0278-82F17C373C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7D740" w14:textId="6A074341" w:rsidR="005323B3" w:rsidRDefault="00F14EDB" w:rsidP="00F14EDB">
      <w:pPr>
        <w:tabs>
          <w:tab w:val="left" w:pos="7680"/>
        </w:tabs>
        <w:spacing w:after="120"/>
        <w:ind w:right="665"/>
        <w:rPr>
          <w:rFonts w:asciiTheme="minorHAnsi" w:hAnsiTheme="minorHAnsi" w:cstheme="minorHAnsi"/>
        </w:rPr>
      </w:pPr>
      <w:r w:rsidRPr="001B32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3" behindDoc="0" locked="0" layoutInCell="1" allowOverlap="1" wp14:anchorId="1D27B379" wp14:editId="64D9B656">
            <wp:simplePos x="0" y="0"/>
            <wp:positionH relativeFrom="page">
              <wp:posOffset>2319351</wp:posOffset>
            </wp:positionH>
            <wp:positionV relativeFrom="paragraph">
              <wp:posOffset>770062</wp:posOffset>
            </wp:positionV>
            <wp:extent cx="2937510" cy="1317625"/>
            <wp:effectExtent l="0" t="0" r="0" b="0"/>
            <wp:wrapSquare wrapText="bothSides"/>
            <wp:docPr id="24" name="Imagem 23" descr="Imagem em preto e branc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79B368E-4B6E-6578-4404-0B09646005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3" descr="Imagem em preto e branco&#10;&#10;Descrição gerada automaticamente">
                      <a:extLst>
                        <a:ext uri="{FF2B5EF4-FFF2-40B4-BE49-F238E27FC236}">
                          <a16:creationId xmlns:a16="http://schemas.microsoft.com/office/drawing/2014/main" id="{879B368E-4B6E-6578-4404-0B09646005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25E">
        <w:rPr>
          <w:rFonts w:asciiTheme="minorHAnsi" w:hAnsiTheme="minorHAnsi" w:cstheme="minorHAnsi"/>
        </w:rPr>
        <w:tab/>
      </w:r>
    </w:p>
    <w:p w14:paraId="6823B013" w14:textId="77777777" w:rsidR="00F14EDB" w:rsidRDefault="00F14EDB" w:rsidP="00F14EDB">
      <w:pPr>
        <w:tabs>
          <w:tab w:val="left" w:pos="7680"/>
        </w:tabs>
        <w:spacing w:after="120"/>
        <w:ind w:right="665"/>
        <w:rPr>
          <w:rFonts w:asciiTheme="minorHAnsi" w:hAnsiTheme="minorHAnsi" w:cstheme="minorHAnsi"/>
        </w:rPr>
      </w:pPr>
    </w:p>
    <w:p w14:paraId="34C1DC38" w14:textId="77777777" w:rsidR="00F14EDB" w:rsidRDefault="00F14EDB" w:rsidP="00F14EDB">
      <w:pPr>
        <w:tabs>
          <w:tab w:val="left" w:pos="7680"/>
        </w:tabs>
        <w:spacing w:after="120"/>
        <w:ind w:right="665"/>
        <w:rPr>
          <w:rFonts w:asciiTheme="minorHAnsi" w:hAnsiTheme="minorHAnsi" w:cstheme="minorHAnsi"/>
        </w:rPr>
      </w:pPr>
    </w:p>
    <w:p w14:paraId="14154E0F" w14:textId="77777777" w:rsidR="00492A25" w:rsidRDefault="00492A25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p w14:paraId="27DF984B" w14:textId="77777777" w:rsidR="00492A25" w:rsidRDefault="00492A25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p w14:paraId="4AD0CC6A" w14:textId="299DE1E4" w:rsidR="00492A25" w:rsidRPr="00492A25" w:rsidRDefault="00492A25" w:rsidP="00492A25">
      <w:pPr>
        <w:spacing w:line="360" w:lineRule="auto"/>
        <w:rPr>
          <w:rFonts w:asciiTheme="minorHAnsi" w:hAnsiTheme="minorHAnsi" w:cstheme="minorHAnsi"/>
          <w:b/>
          <w:bCs/>
        </w:rPr>
      </w:pPr>
      <w:r w:rsidRPr="00492A25">
        <w:rPr>
          <w:rFonts w:asciiTheme="minorHAnsi" w:hAnsiTheme="minorHAnsi" w:cstheme="minorHAnsi"/>
          <w:b/>
          <w:bCs/>
        </w:rPr>
        <w:t>Considerações finais</w:t>
      </w:r>
    </w:p>
    <w:p w14:paraId="14038F58" w14:textId="75A48BFA" w:rsidR="00492A25" w:rsidRDefault="00492A25" w:rsidP="00BD366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fim, foi realizado a adequação do meio bucal, por meio de profilaxia, raspagem supragengival e exodontia do elemento 36, o qual havia disso iniciado o tratamento endodôntico, porém não finalizado. A remoção do cálculo dental, associada à extração do referido dente, resultou em significativa melhora do quadro de halitose, favorecendo melhores condições para socialização do paciente. O mesmo foi orientado a procurar atendimento</w:t>
      </w:r>
      <w:r w:rsidR="00F14EDB">
        <w:rPr>
          <w:rFonts w:asciiTheme="minorHAnsi" w:hAnsiTheme="minorHAnsi" w:cstheme="minorHAnsi"/>
        </w:rPr>
        <w:t xml:space="preserve"> ortodôntico para avaliação da possibilidade de tracionamento do elemento 25 à região da arcada dentaria.</w:t>
      </w:r>
    </w:p>
    <w:p w14:paraId="4A5A9599" w14:textId="77777777" w:rsidR="00492A25" w:rsidRPr="00FB252A" w:rsidRDefault="00492A25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492A25" w:rsidRPr="00FB252A" w:rsidSect="002D1E5C">
      <w:headerReference w:type="default" r:id="rId13"/>
      <w:footerReference w:type="default" r:id="rId14"/>
      <w:headerReference w:type="first" r:id="rId15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0EBE" w14:textId="77777777" w:rsidR="008E1856" w:rsidRDefault="008E1856" w:rsidP="00D479CD">
      <w:r>
        <w:separator/>
      </w:r>
    </w:p>
  </w:endnote>
  <w:endnote w:type="continuationSeparator" w:id="0">
    <w:p w14:paraId="27548958" w14:textId="77777777" w:rsidR="008E1856" w:rsidRDefault="008E1856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2B5C" w14:textId="77777777" w:rsidR="008E1856" w:rsidRDefault="008E1856" w:rsidP="00D479CD">
      <w:r>
        <w:separator/>
      </w:r>
    </w:p>
  </w:footnote>
  <w:footnote w:type="continuationSeparator" w:id="0">
    <w:p w14:paraId="04BF21B6" w14:textId="77777777" w:rsidR="008E1856" w:rsidRDefault="008E1856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0E9FB1EA">
          <wp:simplePos x="0" y="0"/>
          <wp:positionH relativeFrom="margin">
            <wp:posOffset>172996</wp:posOffset>
          </wp:positionH>
          <wp:positionV relativeFrom="paragraph">
            <wp:posOffset>-450215</wp:posOffset>
          </wp:positionV>
          <wp:extent cx="5208104" cy="102901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9" cy="1035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20E462A" w14:textId="66F149A5" w:rsidR="00E52340" w:rsidRPr="00DD6DC7" w:rsidRDefault="00DD6DC7" w:rsidP="00492A25">
    <w:pPr>
      <w:pStyle w:val="Cabealho"/>
      <w:shd w:val="clear" w:color="auto" w:fill="365F91" w:themeFill="accent1" w:themeFillShade="BF"/>
      <w:ind w:right="-284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325E"/>
    <w:rsid w:val="001B671D"/>
    <w:rsid w:val="001C17AA"/>
    <w:rsid w:val="001C27C7"/>
    <w:rsid w:val="001C36EB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2F6B2F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2A25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3B3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C65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E1856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62D1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219E"/>
    <w:rsid w:val="00E15DBB"/>
    <w:rsid w:val="00E2016B"/>
    <w:rsid w:val="00E270FA"/>
    <w:rsid w:val="00E31948"/>
    <w:rsid w:val="00E37C67"/>
    <w:rsid w:val="00E43EBA"/>
    <w:rsid w:val="00E43F02"/>
    <w:rsid w:val="00E43F3E"/>
    <w:rsid w:val="00E52340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14EDB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6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Carlos Eduardo</cp:lastModifiedBy>
  <cp:revision>2</cp:revision>
  <cp:lastPrinted>2019-06-27T19:23:00Z</cp:lastPrinted>
  <dcterms:created xsi:type="dcterms:W3CDTF">2025-05-24T02:05:00Z</dcterms:created>
  <dcterms:modified xsi:type="dcterms:W3CDTF">2025-05-24T02:05:00Z</dcterms:modified>
</cp:coreProperties>
</file>