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bottom w:color="000000" w:space="1" w:sz="4" w:val="single"/>
        </w:pBdr>
        <w:jc w:val="center"/>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Revisão de literatura: Consequências oculares da diabetes em cães</w:t>
      </w:r>
      <w:r w:rsidDel="00000000" w:rsidR="00000000" w:rsidRPr="00000000">
        <w:rPr>
          <w:rtl w:val="0"/>
        </w:rPr>
      </w:r>
    </w:p>
    <w:p w:rsidR="00000000" w:rsidDel="00000000" w:rsidP="00000000" w:rsidRDefault="00000000" w:rsidRPr="00000000" w14:paraId="00000003">
      <w:pPr>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1"/>
          <w:rtl w:val="0"/>
        </w:rPr>
        <w:t xml:space="preserve">Jade Caproni Corrêa</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 Daniel da Silva Rodrigues</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 Natália dos Anjos Pinto</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 Jéssica Oliveira Pereira da Cruz</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 Rubens Antônio Carneiro</w:t>
      </w:r>
      <w:r w:rsidDel="00000000" w:rsidR="00000000" w:rsidRPr="00000000">
        <w:rPr>
          <w:rFonts w:ascii="Arial" w:cs="Arial" w:eastAsia="Arial" w:hAnsi="Arial"/>
          <w:b w:val="1"/>
          <w:sz w:val="24"/>
          <w:szCs w:val="24"/>
          <w:vertAlign w:val="superscript"/>
          <w:rtl w:val="0"/>
        </w:rPr>
        <w:t xml:space="preserve">2</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superscript"/>
          <w:rtl w:val="0"/>
        </w:rPr>
        <w:t xml:space="preserve">1</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Graduando em Medicina Veterinária – U</w:t>
      </w:r>
      <w:r w:rsidDel="00000000" w:rsidR="00000000" w:rsidRPr="00000000">
        <w:rPr>
          <w:rFonts w:ascii="Arial" w:cs="Arial" w:eastAsia="Arial" w:hAnsi="Arial"/>
          <w:i w:val="1"/>
          <w:sz w:val="14"/>
          <w:szCs w:val="14"/>
          <w:rtl w:val="0"/>
        </w:rPr>
        <w:t xml:space="preserve">FMG</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 – Belo Horizonte/MG – Brasil – *Contato: </w:t>
      </w:r>
      <w:r w:rsidDel="00000000" w:rsidR="00000000" w:rsidRPr="00000000">
        <w:rPr>
          <w:rFonts w:ascii="Arial" w:cs="Arial" w:eastAsia="Arial" w:hAnsi="Arial"/>
          <w:i w:val="1"/>
          <w:sz w:val="14"/>
          <w:szCs w:val="14"/>
          <w:rtl w:val="0"/>
        </w:rPr>
        <w:t xml:space="preserve">capronijade</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@gmail.com</w:t>
      </w:r>
    </w:p>
    <w:p w:rsidR="00000000" w:rsidDel="00000000" w:rsidP="00000000" w:rsidRDefault="00000000" w:rsidRPr="00000000" w14:paraId="00000005">
      <w:pPr>
        <w:jc w:val="center"/>
        <w:rPr>
          <w:rFonts w:ascii="Arial" w:cs="Arial" w:eastAsia="Arial" w:hAnsi="Arial"/>
          <w:i w:val="1"/>
          <w:sz w:val="14"/>
          <w:szCs w:val="14"/>
          <w:vertAlign w:val="superscript"/>
        </w:rPr>
      </w:pPr>
      <w:r w:rsidDel="00000000" w:rsidR="00000000" w:rsidRPr="00000000">
        <w:rPr>
          <w:rFonts w:ascii="Arial" w:cs="Arial" w:eastAsia="Arial" w:hAnsi="Arial"/>
          <w:i w:val="1"/>
          <w:sz w:val="14"/>
          <w:szCs w:val="14"/>
          <w:vertAlign w:val="superscript"/>
          <w:rtl w:val="0"/>
        </w:rPr>
        <w:t xml:space="preserve">2</w:t>
      </w:r>
      <w:r w:rsidDel="00000000" w:rsidR="00000000" w:rsidRPr="00000000">
        <w:rPr>
          <w:rFonts w:ascii="Arial" w:cs="Arial" w:eastAsia="Arial" w:hAnsi="Arial"/>
          <w:i w:val="1"/>
          <w:sz w:val="14"/>
          <w:szCs w:val="14"/>
          <w:rtl w:val="0"/>
        </w:rPr>
        <w:t xml:space="preserve">Professor do Departamento de Medicina Veterinária – UFMG – Belo Horizonte – MG – Brasil</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superscript"/>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Arial" w:cs="Arial" w:eastAsia="Arial" w:hAnsi="Arial"/>
        </w:rPr>
        <w:sectPr>
          <w:headerReference r:id="rId8" w:type="default"/>
          <w:pgSz w:h="16838" w:w="11906"/>
          <w:pgMar w:bottom="720" w:top="1560" w:left="426" w:right="424" w:header="426" w:footer="708"/>
          <w:pgNumType w:start="1"/>
          <w:cols w:equalWidth="0"/>
        </w:sect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INTRODUÇÃO</w:t>
      </w:r>
    </w:p>
    <w:p w:rsidR="00000000" w:rsidDel="00000000" w:rsidP="00000000" w:rsidRDefault="00000000" w:rsidRPr="00000000" w14:paraId="00000009">
      <w:pPr>
        <w:spacing w:after="40" w:before="40" w:lineRule="auto"/>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O Diabetes mellitus tipo 1 em humanos é caracterizada por ser uma doença autoimune com as células beta pancreáticas como células alvo, sendo assim os pacientes acometidos são insulinodependentes. A diabetes mellitus (DM) em cães se assemelha a diabetes tipo 1 humana, visto que muitos dos animais acometidos aparentam ter um componente autoimune.</w:t>
      </w:r>
      <w:r w:rsidDel="00000000" w:rsidR="00000000" w:rsidRPr="00000000">
        <w:rPr>
          <w:rFonts w:ascii="Arial" w:cs="Arial" w:eastAsia="Arial" w:hAnsi="Arial"/>
          <w:sz w:val="18"/>
          <w:szCs w:val="18"/>
          <w:highlight w:val="white"/>
          <w:vertAlign w:val="superscript"/>
          <w:rtl w:val="0"/>
        </w:rPr>
        <w:t xml:space="preserve">2, 3, 5 </w:t>
      </w:r>
      <w:r w:rsidDel="00000000" w:rsidR="00000000" w:rsidRPr="00000000">
        <w:rPr>
          <w:rFonts w:ascii="Arial" w:cs="Arial" w:eastAsia="Arial" w:hAnsi="Arial"/>
          <w:sz w:val="18"/>
          <w:szCs w:val="18"/>
          <w:highlight w:val="white"/>
          <w:rtl w:val="0"/>
        </w:rPr>
        <w:t xml:space="preserve">No entanto, a diabetes canina também pode ser secundária a condições que causam resistência à insulina tais como o hiperadrenocorticismo ou uso de progestágenos. Essa resistência leva  à hiperglicemia crônica e resulta em danos permanentes nas células β tornando estes animais dependentes de insulina.</w:t>
      </w:r>
      <w:r w:rsidDel="00000000" w:rsidR="00000000" w:rsidRPr="00000000">
        <w:rPr>
          <w:rFonts w:ascii="Arial" w:cs="Arial" w:eastAsia="Arial" w:hAnsi="Arial"/>
          <w:sz w:val="18"/>
          <w:szCs w:val="18"/>
          <w:highlight w:val="white"/>
          <w:vertAlign w:val="superscript"/>
          <w:rtl w:val="0"/>
        </w:rPr>
        <w:t xml:space="preserve">2, 6</w:t>
      </w:r>
      <w:r w:rsidDel="00000000" w:rsidR="00000000" w:rsidRPr="00000000">
        <w:rPr>
          <w:rFonts w:ascii="Arial" w:cs="Arial" w:eastAsia="Arial" w:hAnsi="Arial"/>
          <w:sz w:val="18"/>
          <w:szCs w:val="18"/>
          <w:highlight w:val="white"/>
          <w:rtl w:val="0"/>
        </w:rPr>
        <w:t xml:space="preserve">  </w:t>
      </w:r>
    </w:p>
    <w:p w:rsidR="00000000" w:rsidDel="00000000" w:rsidP="00000000" w:rsidRDefault="00000000" w:rsidRPr="00000000" w14:paraId="0000000A">
      <w:pPr>
        <w:spacing w:after="40" w:before="40" w:lineRule="auto"/>
        <w:jc w:val="both"/>
        <w:rPr>
          <w:rFonts w:ascii="Arial" w:cs="Arial" w:eastAsia="Arial" w:hAnsi="Arial"/>
          <w:sz w:val="18"/>
          <w:szCs w:val="18"/>
          <w:highlight w:val="white"/>
          <w:vertAlign w:val="superscript"/>
        </w:rPr>
      </w:pPr>
      <w:r w:rsidDel="00000000" w:rsidR="00000000" w:rsidRPr="00000000">
        <w:rPr>
          <w:rFonts w:ascii="Arial" w:cs="Arial" w:eastAsia="Arial" w:hAnsi="Arial"/>
          <w:sz w:val="18"/>
          <w:szCs w:val="18"/>
          <w:highlight w:val="white"/>
          <w:rtl w:val="0"/>
        </w:rPr>
        <w:t xml:space="preserve">A formação de catarata e a uveíte lente induzida secundária são complicações comuns da DM em cães.</w:t>
      </w:r>
      <w:r w:rsidDel="00000000" w:rsidR="00000000" w:rsidRPr="00000000">
        <w:rPr>
          <w:rFonts w:ascii="Arial" w:cs="Arial" w:eastAsia="Arial" w:hAnsi="Arial"/>
          <w:sz w:val="18"/>
          <w:szCs w:val="18"/>
          <w:highlight w:val="white"/>
          <w:vertAlign w:val="superscript"/>
          <w:rtl w:val="0"/>
        </w:rPr>
        <w:t xml:space="preserve"> </w:t>
      </w:r>
      <w:r w:rsidDel="00000000" w:rsidR="00000000" w:rsidRPr="00000000">
        <w:rPr>
          <w:rFonts w:ascii="Arial" w:cs="Arial" w:eastAsia="Arial" w:hAnsi="Arial"/>
          <w:sz w:val="18"/>
          <w:szCs w:val="18"/>
          <w:highlight w:val="white"/>
          <w:rtl w:val="0"/>
        </w:rPr>
        <w:t xml:space="preserve">Além disso, esses animais podem desenvolver neuropatia diabética, o que pode implicar em consequências oculares como a ceratoconjuntivite seca e úlceras de córnea, assim como pode levar a síndrome de Horner. No entanto, a retinopatia diabética é uma complicação menos comum em cães do que em humanos.</w:t>
      </w:r>
      <w:r w:rsidDel="00000000" w:rsidR="00000000" w:rsidRPr="00000000">
        <w:rPr>
          <w:rFonts w:ascii="Arial" w:cs="Arial" w:eastAsia="Arial" w:hAnsi="Arial"/>
          <w:sz w:val="18"/>
          <w:szCs w:val="18"/>
          <w:highlight w:val="white"/>
          <w:vertAlign w:val="superscript"/>
          <w:rtl w:val="0"/>
        </w:rPr>
        <w:t xml:space="preserve">1, 3, 6</w:t>
      </w:r>
    </w:p>
    <w:p w:rsidR="00000000" w:rsidDel="00000000" w:rsidP="00000000" w:rsidRDefault="00000000" w:rsidRPr="00000000" w14:paraId="0000000B">
      <w:pPr>
        <w:spacing w:after="40" w:before="40" w:lineRule="auto"/>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Esta revisão tem como objetivo elucidar as principais consequências oculares da diabetes.</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MATERIAL E MÉTODOS</w:t>
      </w:r>
    </w:p>
    <w:p w:rsidR="00000000" w:rsidDel="00000000" w:rsidP="00000000" w:rsidRDefault="00000000" w:rsidRPr="00000000" w14:paraId="0000000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 seguinte estudo foi realizado por meio de uma revisão literária de artigos destinados a manifestações oculares da diabetes. Para pesquisa dos artigos utilizados nesta revisão, foi utilizada a plataforma de pesquisa PUBMED.</w:t>
      </w:r>
      <w:r w:rsidDel="00000000" w:rsidR="00000000" w:rsidRPr="00000000">
        <w:rPr>
          <w:rtl w:val="0"/>
        </w:rPr>
      </w:r>
    </w:p>
    <w:p w:rsidR="00000000" w:rsidDel="00000000" w:rsidP="00000000" w:rsidRDefault="00000000" w:rsidRPr="00000000" w14:paraId="0000000F">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0">
      <w:pPr>
        <w:pBdr>
          <w:bottom w:color="000000" w:space="1" w:sz="4" w:val="single"/>
        </w:pBd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REVISÃO DE LITERATURA</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Aproximadamente de 68 a 80% dos cães diabéticos irão desenvolver catarata devido a doença em até 16 meses após o diagnóstico, sendo uma das complicações mais frequentemente encontradas.</w:t>
      </w:r>
      <w:r w:rsidDel="00000000" w:rsidR="00000000" w:rsidRPr="00000000">
        <w:rPr>
          <w:rFonts w:ascii="Arial" w:cs="Arial" w:eastAsia="Arial" w:hAnsi="Arial"/>
          <w:sz w:val="18"/>
          <w:szCs w:val="18"/>
          <w:vertAlign w:val="superscript"/>
          <w:rtl w:val="0"/>
        </w:rPr>
        <w:t xml:space="preserve">1, 2,</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vertAlign w:val="superscript"/>
          <w:rtl w:val="0"/>
        </w:rPr>
        <w:t xml:space="preserve">6</w:t>
      </w:r>
      <w:r w:rsidDel="00000000" w:rsidR="00000000" w:rsidRPr="00000000">
        <w:rPr>
          <w:rFonts w:ascii="Arial" w:cs="Arial" w:eastAsia="Arial" w:hAnsi="Arial"/>
          <w:sz w:val="18"/>
          <w:szCs w:val="18"/>
          <w:rtl w:val="0"/>
        </w:rPr>
        <w:t xml:space="preserve"> Cataratas de origem diabética são bilaterais e simétricas e comumente começam com a formação de vacúolos equatoriais que rapidamente progridem para catarata madura, podendo levar à cegueira súbita.</w:t>
      </w:r>
      <w:r w:rsidDel="00000000" w:rsidR="00000000" w:rsidRPr="00000000">
        <w:rPr>
          <w:rFonts w:ascii="Arial" w:cs="Arial" w:eastAsia="Arial" w:hAnsi="Arial"/>
          <w:sz w:val="18"/>
          <w:szCs w:val="18"/>
          <w:vertAlign w:val="superscript"/>
          <w:rtl w:val="0"/>
        </w:rPr>
        <w:t xml:space="preserve">6</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A lente é uma estrutura avascular, sendo assim, a glicose presente no humor aquoso adentra por meio de difusão simples.</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Essa</w:t>
      </w:r>
      <w:r w:rsidDel="00000000" w:rsidR="00000000" w:rsidRPr="00000000">
        <w:rPr>
          <w:rFonts w:ascii="Arial" w:cs="Arial" w:eastAsia="Arial" w:hAnsi="Arial"/>
          <w:sz w:val="18"/>
          <w:szCs w:val="18"/>
          <w:rtl w:val="0"/>
        </w:rPr>
        <w:t xml:space="preserve"> glicose será metabolizada por meio da via da hexoquinase, porém quando existe uma hiperglicemia essa via é saturada. Sendo assim, ocorrerá a mudança para uma via alternativa de produção de energia que é feita por meio da enzima aldose redutase.</w:t>
      </w:r>
      <w:r w:rsidDel="00000000" w:rsidR="00000000" w:rsidRPr="00000000">
        <w:rPr>
          <w:rFonts w:ascii="Arial" w:cs="Arial" w:eastAsia="Arial" w:hAnsi="Arial"/>
          <w:sz w:val="18"/>
          <w:szCs w:val="18"/>
          <w:vertAlign w:val="superscript"/>
          <w:rtl w:val="0"/>
        </w:rPr>
        <w:t xml:space="preserve">1, 6</w:t>
      </w:r>
      <w:r w:rsidDel="00000000" w:rsidR="00000000" w:rsidRPr="00000000">
        <w:rPr>
          <w:rFonts w:ascii="Arial" w:cs="Arial" w:eastAsia="Arial" w:hAnsi="Arial"/>
          <w:sz w:val="18"/>
          <w:szCs w:val="18"/>
          <w:rtl w:val="0"/>
        </w:rPr>
        <w:t xml:space="preserve"> O alto índice de formação de catarata em decorrência da DM se deve às altas concentrações de aldose redutase lenticular em cães.</w:t>
      </w:r>
      <w:r w:rsidDel="00000000" w:rsidR="00000000" w:rsidRPr="00000000">
        <w:rPr>
          <w:rFonts w:ascii="Arial" w:cs="Arial" w:eastAsia="Arial" w:hAnsi="Arial"/>
          <w:sz w:val="18"/>
          <w:szCs w:val="18"/>
          <w:vertAlign w:val="superscript"/>
          <w:rtl w:val="0"/>
        </w:rPr>
        <w:t xml:space="preserve">6</w:t>
      </w:r>
      <w:r w:rsidDel="00000000" w:rsidR="00000000" w:rsidRPr="00000000">
        <w:rPr>
          <w:rFonts w:ascii="Arial" w:cs="Arial" w:eastAsia="Arial" w:hAnsi="Arial"/>
          <w:sz w:val="18"/>
          <w:szCs w:val="18"/>
          <w:rtl w:val="0"/>
        </w:rPr>
        <w:t xml:space="preserve"> Esta enzima reduz a glicose a sorbitol. O sorbitol não consegue atravessar a cápsula do cristalino e por isso irá se acumular, o que aumenta a concentração osmótica da lente. Isso faz com que a água se difunda do humor aquoso para o cristalino com consequente intumescimento da lente, ruptura das lamelas e formação de vacúolos resultando na formação da catarata.</w:t>
      </w:r>
      <w:r w:rsidDel="00000000" w:rsidR="00000000" w:rsidRPr="00000000">
        <w:rPr>
          <w:rFonts w:ascii="Arial" w:cs="Arial" w:eastAsia="Arial" w:hAnsi="Arial"/>
          <w:sz w:val="18"/>
          <w:szCs w:val="18"/>
          <w:vertAlign w:val="superscript"/>
          <w:rtl w:val="0"/>
        </w:rPr>
        <w:t xml:space="preserve">1, 6</w:t>
      </w:r>
      <w:r w:rsidDel="00000000" w:rsidR="00000000" w:rsidRPr="00000000">
        <w:rPr>
          <w:rFonts w:ascii="Arial" w:cs="Arial" w:eastAsia="Arial" w:hAnsi="Arial"/>
          <w:sz w:val="18"/>
          <w:szCs w:val="18"/>
          <w:rtl w:val="0"/>
        </w:rPr>
        <w:t xml:space="preserve"> Este intumescimento da lente pode resultar em arrasamento da câmara anterior que por sua vez estreita o ângulo iridocorneano e pode levar ao glaucoma.</w:t>
      </w:r>
      <w:r w:rsidDel="00000000" w:rsidR="00000000" w:rsidRPr="00000000">
        <w:rPr>
          <w:rFonts w:ascii="Arial" w:cs="Arial" w:eastAsia="Arial" w:hAnsi="Arial"/>
          <w:sz w:val="18"/>
          <w:szCs w:val="18"/>
          <w:vertAlign w:val="superscript"/>
          <w:rtl w:val="0"/>
        </w:rPr>
        <w:t xml:space="preserve">6</w:t>
      </w:r>
    </w:p>
    <w:p w:rsidR="00000000" w:rsidDel="00000000" w:rsidP="00000000" w:rsidRDefault="00000000" w:rsidRPr="00000000" w14:paraId="00000013">
      <w:pPr>
        <w:jc w:val="both"/>
        <w:rPr>
          <w:rFonts w:ascii="Arial" w:cs="Arial" w:eastAsia="Arial" w:hAnsi="Arial"/>
          <w:sz w:val="18"/>
          <w:szCs w:val="18"/>
          <w:vertAlign w:val="superscript"/>
        </w:rPr>
      </w:pPr>
      <w:r w:rsidDel="00000000" w:rsidR="00000000" w:rsidRPr="00000000">
        <w:rPr>
          <w:rFonts w:ascii="Arial" w:cs="Arial" w:eastAsia="Arial" w:hAnsi="Arial"/>
          <w:sz w:val="18"/>
          <w:szCs w:val="18"/>
          <w:highlight w:val="white"/>
          <w:rtl w:val="0"/>
        </w:rPr>
        <w:t xml:space="preserve">Ademais, ocorre a saída de proteínas lenticulares em animais com cataratas maduras de qualquer origem. Essas proteínas não são reconhecidas pelo sistema imune o que leva a uma resposta inflamatória denominada de uveíte lente induzida (LIU).  A LIU atinge até 71% dos animais com catarata diabética.</w:t>
      </w:r>
      <w:r w:rsidDel="00000000" w:rsidR="00000000" w:rsidRPr="00000000">
        <w:rPr>
          <w:rFonts w:ascii="Arial" w:cs="Arial" w:eastAsia="Arial" w:hAnsi="Arial"/>
          <w:sz w:val="18"/>
          <w:szCs w:val="18"/>
          <w:highlight w:val="white"/>
          <w:vertAlign w:val="superscript"/>
          <w:rtl w:val="0"/>
        </w:rPr>
        <w:t xml:space="preserve">6</w:t>
      </w:r>
      <w:r w:rsidDel="00000000" w:rsidR="00000000" w:rsidRPr="00000000">
        <w:rPr>
          <w:rtl w:val="0"/>
        </w:rPr>
      </w:r>
    </w:p>
    <w:p w:rsidR="00000000" w:rsidDel="00000000" w:rsidP="00000000" w:rsidRDefault="00000000" w:rsidRPr="00000000" w14:paraId="00000014">
      <w:pPr>
        <w:jc w:val="both"/>
        <w:rPr>
          <w:rFonts w:ascii="Arial" w:cs="Arial" w:eastAsia="Arial" w:hAnsi="Arial"/>
          <w:sz w:val="18"/>
          <w:szCs w:val="18"/>
          <w:highlight w:val="white"/>
          <w:vertAlign w:val="superscript"/>
        </w:rPr>
      </w:pPr>
      <w:r w:rsidDel="00000000" w:rsidR="00000000" w:rsidRPr="00000000">
        <w:rPr>
          <w:rFonts w:ascii="Arial" w:cs="Arial" w:eastAsia="Arial" w:hAnsi="Arial"/>
          <w:sz w:val="18"/>
          <w:szCs w:val="18"/>
          <w:highlight w:val="white"/>
          <w:rtl w:val="0"/>
        </w:rPr>
        <w:t xml:space="preserve">A retinopatia diabética é uma consequência ocular da diabetes comum em humanos, sendo a principal causa de cegueira nesta espécie, mas de pouca ocorrência em cães.</w:t>
      </w:r>
      <w:r w:rsidDel="00000000" w:rsidR="00000000" w:rsidRPr="00000000">
        <w:rPr>
          <w:rFonts w:ascii="Arial" w:cs="Arial" w:eastAsia="Arial" w:hAnsi="Arial"/>
          <w:sz w:val="18"/>
          <w:szCs w:val="18"/>
          <w:highlight w:val="white"/>
          <w:vertAlign w:val="superscript"/>
          <w:rtl w:val="0"/>
        </w:rPr>
        <w:t xml:space="preserve">3, 6</w:t>
      </w:r>
      <w:r w:rsidDel="00000000" w:rsidR="00000000" w:rsidRPr="00000000">
        <w:rPr>
          <w:rFonts w:ascii="Arial" w:cs="Arial" w:eastAsia="Arial" w:hAnsi="Arial"/>
          <w:sz w:val="18"/>
          <w:szCs w:val="18"/>
          <w:highlight w:val="white"/>
          <w:rtl w:val="0"/>
        </w:rPr>
        <w:t xml:space="preserve"> Isso ocorre porque a enfermidade precisa de muitos anos para se desenvolver e os cães possuem menor tempo de vida.</w:t>
      </w:r>
      <w:r w:rsidDel="00000000" w:rsidR="00000000" w:rsidRPr="00000000">
        <w:rPr>
          <w:rFonts w:ascii="Arial" w:cs="Arial" w:eastAsia="Arial" w:hAnsi="Arial"/>
          <w:sz w:val="18"/>
          <w:szCs w:val="18"/>
          <w:highlight w:val="white"/>
          <w:vertAlign w:val="superscript"/>
          <w:rtl w:val="0"/>
        </w:rPr>
        <w:t xml:space="preserve">1</w:t>
      </w:r>
      <w:r w:rsidDel="00000000" w:rsidR="00000000" w:rsidRPr="00000000">
        <w:rPr>
          <w:rFonts w:ascii="Arial" w:cs="Arial" w:eastAsia="Arial" w:hAnsi="Arial"/>
          <w:sz w:val="18"/>
          <w:szCs w:val="18"/>
          <w:highlight w:val="white"/>
          <w:rtl w:val="0"/>
        </w:rPr>
        <w:t xml:space="preserve"> A formação da retinopatia diabética está relacionada a hiperglicemia prolongada, o que causa danos vasculares a retina. Sendo assim, a doença em cães é caracterizada por alterações microvasculares, com formação de microaneurismas em capilares e hemorragias multifocais na região coroidal.</w:t>
      </w:r>
      <w:r w:rsidDel="00000000" w:rsidR="00000000" w:rsidRPr="00000000">
        <w:rPr>
          <w:rFonts w:ascii="Arial" w:cs="Arial" w:eastAsia="Arial" w:hAnsi="Arial"/>
          <w:sz w:val="18"/>
          <w:szCs w:val="18"/>
          <w:highlight w:val="white"/>
          <w:vertAlign w:val="superscript"/>
          <w:rtl w:val="0"/>
        </w:rPr>
        <w:t xml:space="preserve">1, 3, 6</w:t>
      </w:r>
    </w:p>
    <w:p w:rsidR="00000000" w:rsidDel="00000000" w:rsidP="00000000" w:rsidRDefault="00000000" w:rsidRPr="00000000" w14:paraId="00000015">
      <w:pPr>
        <w:jc w:val="both"/>
        <w:rPr>
          <w:rFonts w:ascii="Arial" w:cs="Arial" w:eastAsia="Arial" w:hAnsi="Arial"/>
          <w:sz w:val="18"/>
          <w:szCs w:val="18"/>
          <w:vertAlign w:val="superscript"/>
        </w:rPr>
      </w:pPr>
      <w:r w:rsidDel="00000000" w:rsidR="00000000" w:rsidRPr="00000000">
        <w:rPr>
          <w:rFonts w:ascii="Arial" w:cs="Arial" w:eastAsia="Arial" w:hAnsi="Arial"/>
          <w:sz w:val="18"/>
          <w:szCs w:val="18"/>
          <w:highlight w:val="white"/>
          <w:rtl w:val="0"/>
        </w:rPr>
        <w:t xml:space="preserve">A DM também pode causar problemas corneanos. O endotélio corneano saudável possui a capacidade de deturgescência, impedindo o acúmulo de água no interior da córnea e, portanto, o edema corneano. Animais com DM podem ter uma redução no número de células endoteliais, além de alterações na morfologia celular de forma linear a hiperglicemia, o que por sua vez leva ao edema de córnea, principalmente, após a cirurgia de catarata.</w:t>
      </w:r>
      <w:r w:rsidDel="00000000" w:rsidR="00000000" w:rsidRPr="00000000">
        <w:rPr>
          <w:rFonts w:ascii="Arial" w:cs="Arial" w:eastAsia="Arial" w:hAnsi="Arial"/>
          <w:sz w:val="18"/>
          <w:szCs w:val="18"/>
          <w:highlight w:val="white"/>
          <w:vertAlign w:val="superscript"/>
          <w:rtl w:val="0"/>
        </w:rPr>
        <w:t xml:space="preserve">1, 6</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A</w:t>
      </w:r>
      <w:r w:rsidDel="00000000" w:rsidR="00000000" w:rsidRPr="00000000">
        <w:rPr>
          <w:rFonts w:ascii="Arial" w:cs="Arial" w:eastAsia="Arial" w:hAnsi="Arial"/>
          <w:sz w:val="18"/>
          <w:szCs w:val="18"/>
          <w:rtl w:val="0"/>
        </w:rPr>
        <w:t xml:space="preserve"> neuropatia diabética é uma complicação mais tardia da DM, sendo caracterizada pela degeneração axonal e desmielinização segmentar, tanto de nervos periféricos, quanto de nervos cranianos.</w:t>
      </w:r>
      <w:r w:rsidDel="00000000" w:rsidR="00000000" w:rsidRPr="00000000">
        <w:rPr>
          <w:rFonts w:ascii="Arial" w:cs="Arial" w:eastAsia="Arial" w:hAnsi="Arial"/>
          <w:sz w:val="18"/>
          <w:szCs w:val="18"/>
          <w:vertAlign w:val="superscript"/>
          <w:rtl w:val="0"/>
        </w:rPr>
        <w:t xml:space="preserve">6</w:t>
      </w:r>
      <w:r w:rsidDel="00000000" w:rsidR="00000000" w:rsidRPr="00000000">
        <w:rPr>
          <w:rFonts w:ascii="Arial" w:cs="Arial" w:eastAsia="Arial" w:hAnsi="Arial"/>
          <w:sz w:val="18"/>
          <w:szCs w:val="18"/>
          <w:rtl w:val="0"/>
        </w:rPr>
        <w:t xml:space="preserve"> A ceratoconjuntivite seca (CCS) acomete até 27,8% dos animais diabéticos e é resultado tanto da desmielinização do ramo oftálmico do nervo trigêmio com consequente diminuição no reflexo de lacrimejamento e do reflexo de piscar, quanto pela desmielinização do nervo nervo facial com diminuição da produção de lágrima pelas glândulas lacrimais. Além de causar CCS quantitativa a diabetes pode levar a CCS qualitativa por deficiência de mucina devido à perda de células caliciformes secundária ao dano epitelial e devido à disfunção simpática e parassimpática das glândulas de meibômio.</w:t>
      </w:r>
      <w:r w:rsidDel="00000000" w:rsidR="00000000" w:rsidRPr="00000000">
        <w:rPr>
          <w:rFonts w:ascii="Arial" w:cs="Arial" w:eastAsia="Arial" w:hAnsi="Arial"/>
          <w:sz w:val="18"/>
          <w:szCs w:val="18"/>
          <w:vertAlign w:val="superscript"/>
          <w:rtl w:val="0"/>
        </w:rPr>
        <w:t xml:space="preserve">3, 6</w:t>
      </w:r>
      <w:r w:rsidDel="00000000" w:rsidR="00000000" w:rsidRPr="00000000">
        <w:rPr>
          <w:rFonts w:ascii="Arial" w:cs="Arial" w:eastAsia="Arial" w:hAnsi="Arial"/>
          <w:sz w:val="18"/>
          <w:szCs w:val="18"/>
          <w:rtl w:val="0"/>
        </w:rPr>
        <w:t xml:space="preserve"> O diagnóstico pode ser feito por meio do teste do tempo de ruptura do filme lacrimal que estará diminuído nos animais acometidos. A CCS pode levar a vascularização, pigmentação e ulceração da córnea.</w:t>
      </w:r>
      <w:r w:rsidDel="00000000" w:rsidR="00000000" w:rsidRPr="00000000">
        <w:rPr>
          <w:rFonts w:ascii="Arial" w:cs="Arial" w:eastAsia="Arial" w:hAnsi="Arial"/>
          <w:sz w:val="18"/>
          <w:szCs w:val="18"/>
          <w:vertAlign w:val="superscript"/>
          <w:rtl w:val="0"/>
        </w:rPr>
        <w:t xml:space="preserve">6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Fonts w:ascii="Arial" w:cs="Arial" w:eastAsia="Arial" w:hAnsi="Arial"/>
          <w:sz w:val="18"/>
          <w:szCs w:val="18"/>
          <w:rtl w:val="0"/>
        </w:rPr>
        <w:t xml:space="preserve">Além disso, a regulação neurotrófica, responsável por estimular a migração, proliferação e diferenciação celular do epitélio corneano pode estar comprometida devido a neuropatia diabética. Consequentemente, devido a soma de fatores a ocorrência de úlcera de córnea em cães diabéticos é elevada.</w:t>
      </w:r>
      <w:r w:rsidDel="00000000" w:rsidR="00000000" w:rsidRPr="00000000">
        <w:rPr>
          <w:rFonts w:ascii="Arial" w:cs="Arial" w:eastAsia="Arial" w:hAnsi="Arial"/>
          <w:sz w:val="18"/>
          <w:szCs w:val="18"/>
          <w:vertAlign w:val="superscript"/>
          <w:rtl w:val="0"/>
        </w:rPr>
        <w:t xml:space="preserve">3, 6</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sz w:val="18"/>
          <w:szCs w:val="18"/>
          <w:vertAlign w:val="superscript"/>
        </w:rPr>
      </w:pPr>
      <w:r w:rsidDel="00000000" w:rsidR="00000000" w:rsidRPr="00000000">
        <w:rPr>
          <w:rtl w:val="0"/>
        </w:rPr>
      </w:r>
    </w:p>
    <w:p w:rsidR="00000000" w:rsidDel="00000000" w:rsidP="00000000" w:rsidRDefault="00000000" w:rsidRPr="00000000" w14:paraId="00000019">
      <w:pPr>
        <w:jc w:val="center"/>
        <w:rPr>
          <w:rFonts w:ascii="Arial" w:cs="Arial" w:eastAsia="Arial" w:hAnsi="Arial"/>
          <w:sz w:val="18"/>
          <w:szCs w:val="18"/>
          <w:vertAlign w:val="superscript"/>
        </w:rPr>
      </w:pPr>
      <w:r w:rsidDel="00000000" w:rsidR="00000000" w:rsidRPr="00000000">
        <w:rPr>
          <w:rFonts w:ascii="Arial" w:cs="Arial" w:eastAsia="Arial" w:hAnsi="Arial"/>
          <w:sz w:val="18"/>
          <w:szCs w:val="18"/>
          <w:vertAlign w:val="superscript"/>
        </w:rPr>
        <w:drawing>
          <wp:inline distB="114300" distT="114300" distL="114300" distR="114300">
            <wp:extent cx="896303" cy="958422"/>
            <wp:effectExtent b="0" l="0" r="0" t="0"/>
            <wp:docPr id="4" name="image3.png"/>
            <a:graphic>
              <a:graphicData uri="http://schemas.openxmlformats.org/drawingml/2006/picture">
                <pic:pic>
                  <pic:nvPicPr>
                    <pic:cNvPr id="0" name="image3.png"/>
                    <pic:cNvPicPr preferRelativeResize="0"/>
                  </pic:nvPicPr>
                  <pic:blipFill>
                    <a:blip r:embed="rId9"/>
                    <a:srcRect b="33044" l="28056" r="50614" t="25937"/>
                    <a:stretch>
                      <a:fillRect/>
                    </a:stretch>
                  </pic:blipFill>
                  <pic:spPr>
                    <a:xfrm>
                      <a:off x="0" y="0"/>
                      <a:ext cx="896303" cy="95842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Arial" w:cs="Arial" w:eastAsia="Arial" w:hAnsi="Arial"/>
          <w:sz w:val="18"/>
          <w:szCs w:val="18"/>
          <w:vertAlign w:val="superscript"/>
        </w:rPr>
      </w:pPr>
      <w:r w:rsidDel="00000000" w:rsidR="00000000" w:rsidRPr="00000000">
        <w:rPr>
          <w:rtl w:val="0"/>
        </w:rPr>
      </w:r>
    </w:p>
    <w:p w:rsidR="00000000" w:rsidDel="00000000" w:rsidP="00000000" w:rsidRDefault="00000000" w:rsidRPr="00000000" w14:paraId="0000001B">
      <w:pPr>
        <w:jc w:val="center"/>
        <w:rPr>
          <w:rFonts w:ascii="Arial" w:cs="Arial" w:eastAsia="Arial" w:hAnsi="Arial"/>
          <w:sz w:val="18"/>
          <w:szCs w:val="18"/>
          <w:vertAlign w:val="superscript"/>
        </w:rPr>
      </w:pPr>
      <w:r w:rsidDel="00000000" w:rsidR="00000000" w:rsidRPr="00000000">
        <w:rPr>
          <w:rFonts w:ascii="Arial" w:cs="Arial" w:eastAsia="Arial" w:hAnsi="Arial"/>
          <w:b w:val="1"/>
          <w:sz w:val="18"/>
          <w:szCs w:val="18"/>
          <w:rtl w:val="0"/>
        </w:rPr>
        <w:t xml:space="preserve">Figura 1:</w:t>
      </w:r>
      <w:r w:rsidDel="00000000" w:rsidR="00000000" w:rsidRPr="00000000">
        <w:rPr>
          <w:rFonts w:ascii="Arial" w:cs="Arial" w:eastAsia="Arial" w:hAnsi="Arial"/>
          <w:sz w:val="18"/>
          <w:szCs w:val="18"/>
          <w:rtl w:val="0"/>
        </w:rPr>
        <w:t xml:space="preserve"> Retinopatia diabética em cão.</w:t>
      </w:r>
      <w:r w:rsidDel="00000000" w:rsidR="00000000" w:rsidRPr="00000000">
        <w:rPr>
          <w:rFonts w:ascii="Arial" w:cs="Arial" w:eastAsia="Arial" w:hAnsi="Arial"/>
          <w:sz w:val="18"/>
          <w:szCs w:val="18"/>
          <w:vertAlign w:val="superscript"/>
          <w:rtl w:val="0"/>
        </w:rPr>
        <w:t xml:space="preserve">4</w:t>
      </w:r>
    </w:p>
    <w:p w:rsidR="00000000" w:rsidDel="00000000" w:rsidP="00000000" w:rsidRDefault="00000000" w:rsidRPr="00000000" w14:paraId="0000001C">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CONSIDERAÇÕES FINAIS</w:t>
      </w:r>
    </w:p>
    <w:p w:rsidR="00000000" w:rsidDel="00000000" w:rsidP="00000000" w:rsidRDefault="00000000" w:rsidRPr="00000000" w14:paraId="0000001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 diabetes canina é uma doença comum com diversas consequências oculares que podem cursar com a cegueira. Sendo assim é necessário investigar a presença de DM em cães que apresentem as alterações mencionadas, além de fazer o acompanhamento oftalmológico contínuo dos pacientes diagnosticados com diabetes mellitus.</w:t>
      </w:r>
      <w:r w:rsidDel="00000000" w:rsidR="00000000" w:rsidRPr="00000000">
        <w:rPr>
          <w:rtl w:val="0"/>
        </w:rPr>
      </w:r>
    </w:p>
    <w:p w:rsidR="00000000" w:rsidDel="00000000" w:rsidP="00000000" w:rsidRDefault="00000000" w:rsidRPr="00000000" w14:paraId="0000001F">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REFERÊNCIAS BIBLIOGRÁFICAS</w:t>
      </w:r>
    </w:p>
    <w:p w:rsidR="00000000" w:rsidDel="00000000" w:rsidP="00000000" w:rsidRDefault="00000000" w:rsidRPr="00000000" w14:paraId="00000021">
      <w:pPr>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2">
      <w:pPr>
        <w:jc w:val="center"/>
        <w:rPr>
          <w:rFonts w:ascii="Arial" w:cs="Arial" w:eastAsia="Arial" w:hAnsi="Arial"/>
          <w:b w:val="1"/>
          <w:sz w:val="14"/>
          <w:szCs w:val="14"/>
        </w:rPr>
      </w:pPr>
      <w:r w:rsidDel="00000000" w:rsidR="00000000" w:rsidRPr="00000000">
        <w:rPr/>
        <w:drawing>
          <wp:inline distB="114300" distT="114300" distL="114300" distR="114300">
            <wp:extent cx="686753" cy="686753"/>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86753" cy="686753"/>
                    </a:xfrm>
                    <a:prstGeom prst="rect"/>
                    <a:ln/>
                  </pic:spPr>
                </pic:pic>
              </a:graphicData>
            </a:graphic>
          </wp:inline>
        </w:drawing>
      </w:r>
      <w:r w:rsidDel="00000000" w:rsidR="00000000" w:rsidRPr="00000000">
        <w:rPr>
          <w:rtl w:val="0"/>
        </w:rPr>
      </w:r>
    </w:p>
    <w:sectPr>
      <w:type w:val="continuous"/>
      <w:pgSz w:h="16838" w:w="11906"/>
      <w:pgMar w:bottom="720" w:top="720" w:left="426" w:right="424" w:header="708" w:footer="708"/>
      <w:cols w:equalWidth="0" w:num="2">
        <w:col w:space="402" w:w="5326.999999999999"/>
        <w:col w:space="0" w:w="5326.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Arial Rounde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Rounded" w:cs="Arial Rounded" w:eastAsia="Arial Rounded" w:hAnsi="Arial Rounded"/>
        <w:b w:val="1"/>
        <w:i w:val="0"/>
        <w:smallCaps w:val="0"/>
        <w:strike w:val="0"/>
        <w:color w:val="002060"/>
        <w:sz w:val="28"/>
        <w:szCs w:val="28"/>
        <w:u w:val="none"/>
        <w:shd w:fill="auto" w:val="clear"/>
        <w:vertAlign w:val="baseline"/>
      </w:rPr>
    </w:pPr>
    <w:r w:rsidDel="00000000" w:rsidR="00000000" w:rsidRPr="00000000">
      <w:rPr>
        <w:rFonts w:ascii="Arial Rounded" w:cs="Arial Rounded" w:eastAsia="Arial Rounded" w:hAnsi="Arial Rounded"/>
        <w:b w:val="1"/>
        <w:i w:val="0"/>
        <w:smallCaps w:val="0"/>
        <w:strike w:val="0"/>
        <w:color w:val="002060"/>
        <w:sz w:val="28"/>
        <w:szCs w:val="28"/>
        <w:u w:val="none"/>
        <w:shd w:fill="auto" w:val="clear"/>
        <w:vertAlign w:val="baseline"/>
        <w:rtl w:val="0"/>
      </w:rPr>
      <w:t xml:space="preserve">VI Colóquio Técnico Científico de Saúde Única, </w:t>
    </w:r>
    <w:r w:rsidDel="00000000" w:rsidR="00000000" w:rsidRPr="00000000">
      <w:pict>
        <v:shape id="_x0000_s2049" style="position:absolute;left:0;text-align:left;margin-left:468.35pt;margin-top:-9.89992125984252pt;width:62.3pt;height:56.7pt;z-index:-251658752;mso-position-horizontal:absolute;mso-position-vertical:absolute;mso-position-horizontal-relative:margin;mso-position-vertical-relative:text;" wrapcoords="8877 967 3847 6125 2663 8704 1184 16442 1184 17409 7101 20310 8877 20310 16274 20310 17162 20310 18049 17731 18049 16442 20712 10316 19529 8704 11836 967 8877 967" type="#_x0000_t75">
          <v:imagedata cropbottom="12664f" cropleft="2599f" cropright="4116f" r:id="rId1" o:title="coloquilogo"/>
          <w10:wrap type="through"/>
        </v:shape>
      </w:pic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Rounded" w:cs="Arial Rounded" w:eastAsia="Arial Rounded" w:hAnsi="Arial Rounded"/>
        <w:b w:val="1"/>
        <w:i w:val="0"/>
        <w:smallCaps w:val="0"/>
        <w:strike w:val="0"/>
        <w:color w:val="002060"/>
        <w:sz w:val="16"/>
        <w:szCs w:val="1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2060"/>
        <w:sz w:val="28"/>
        <w:szCs w:val="28"/>
        <w:u w:val="none"/>
        <w:shd w:fill="auto" w:val="clear"/>
        <w:vertAlign w:val="baseline"/>
        <w:rtl w:val="0"/>
      </w:rPr>
      <w:t xml:space="preserve">Ciências Agrárias e Meio Ambiente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pBdr>
        <w:bottom w:color="000000" w:space="1" w:sz="6" w:val="single"/>
      </w:pBdr>
      <w:jc w:val="both"/>
    </w:pPr>
    <w:rPr>
      <w:rFonts w:ascii="Arial" w:cs="Arial" w:eastAsia="Arial" w:hAnsi="Arial"/>
      <w:b w:val="1"/>
      <w:sz w:val="18"/>
      <w:szCs w:val="1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D6782"/>
    <w:pPr>
      <w:spacing w:after="0" w:line="240" w:lineRule="auto"/>
    </w:pPr>
    <w:rPr>
      <w:rFonts w:ascii="Times New Roman" w:cs="Times New Roman" w:eastAsia="Times New Roman" w:hAnsi="Times New Roman"/>
      <w:sz w:val="20"/>
      <w:szCs w:val="20"/>
      <w:lang w:eastAsia="pt-BR"/>
    </w:rPr>
  </w:style>
  <w:style w:type="paragraph" w:styleId="Ttulo3">
    <w:name w:val="heading 3"/>
    <w:basedOn w:val="Normal"/>
    <w:next w:val="Normal"/>
    <w:link w:val="Ttulo3Char"/>
    <w:uiPriority w:val="99"/>
    <w:qFormat w:val="1"/>
    <w:rsid w:val="003D6782"/>
    <w:pPr>
      <w:keepNext w:val="1"/>
      <w:pBdr>
        <w:bottom w:color="auto" w:space="1" w:sz="6" w:val="single"/>
      </w:pBdr>
      <w:jc w:val="both"/>
      <w:outlineLvl w:val="2"/>
    </w:pPr>
    <w:rPr>
      <w:rFonts w:ascii="Arial" w:cs="Arial" w:hAnsi="Arial"/>
      <w:b w:val="1"/>
      <w:bCs w:val="1"/>
      <w:sz w:val="18"/>
      <w:szCs w:val="18"/>
    </w:rPr>
  </w:style>
  <w:style w:type="paragraph" w:styleId="Ttulo4">
    <w:name w:val="heading 4"/>
    <w:basedOn w:val="Normal"/>
    <w:next w:val="Normal"/>
    <w:link w:val="Ttulo4Char"/>
    <w:uiPriority w:val="9"/>
    <w:semiHidden w:val="1"/>
    <w:unhideWhenUsed w:val="1"/>
    <w:qFormat w:val="1"/>
    <w:rsid w:val="003D6782"/>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comentrio">
    <w:name w:val="annotation text"/>
    <w:basedOn w:val="Normal"/>
    <w:link w:val="TextodecomentrioChar"/>
    <w:uiPriority w:val="99"/>
    <w:semiHidden w:val="1"/>
    <w:rsid w:val="003D6782"/>
    <w:pPr>
      <w:jc w:val="center"/>
    </w:pPr>
    <w:rPr>
      <w:color w:val="ff0000"/>
    </w:rPr>
  </w:style>
  <w:style w:type="character" w:styleId="TextodecomentrioChar" w:customStyle="1">
    <w:name w:val="Texto de comentário Char"/>
    <w:basedOn w:val="Fontepargpadro"/>
    <w:link w:val="Textodecomentrio"/>
    <w:uiPriority w:val="99"/>
    <w:semiHidden w:val="1"/>
    <w:rsid w:val="003D6782"/>
    <w:rPr>
      <w:rFonts w:ascii="Times New Roman" w:cs="Times New Roman" w:eastAsia="Times New Roman" w:hAnsi="Times New Roman"/>
      <w:color w:val="ff0000"/>
      <w:sz w:val="20"/>
      <w:szCs w:val="20"/>
      <w:lang w:eastAsia="pt-BR"/>
    </w:rPr>
  </w:style>
  <w:style w:type="character" w:styleId="Refdecomentrio">
    <w:name w:val="annotation reference"/>
    <w:basedOn w:val="Fontepargpadro"/>
    <w:uiPriority w:val="99"/>
    <w:semiHidden w:val="1"/>
    <w:unhideWhenUsed w:val="1"/>
    <w:rsid w:val="003D6782"/>
    <w:rPr>
      <w:sz w:val="16"/>
      <w:szCs w:val="16"/>
    </w:rPr>
  </w:style>
  <w:style w:type="paragraph" w:styleId="Textodebalo">
    <w:name w:val="Balloon Text"/>
    <w:basedOn w:val="Normal"/>
    <w:link w:val="TextodebaloChar"/>
    <w:uiPriority w:val="99"/>
    <w:semiHidden w:val="1"/>
    <w:unhideWhenUsed w:val="1"/>
    <w:rsid w:val="003D6782"/>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3D6782"/>
    <w:rPr>
      <w:rFonts w:ascii="Segoe UI" w:cs="Segoe UI" w:eastAsia="Times New Roman" w:hAnsi="Segoe UI"/>
      <w:sz w:val="18"/>
      <w:szCs w:val="18"/>
      <w:lang w:eastAsia="pt-BR"/>
    </w:rPr>
  </w:style>
  <w:style w:type="paragraph" w:styleId="Corpodetexto2">
    <w:name w:val="Body Text 2"/>
    <w:basedOn w:val="Normal"/>
    <w:link w:val="Corpodetexto2Char"/>
    <w:uiPriority w:val="99"/>
    <w:rsid w:val="003D6782"/>
    <w:rPr>
      <w:rFonts w:ascii="Arial" w:cs="Arial" w:hAnsi="Arial"/>
      <w:color w:val="000000"/>
      <w:sz w:val="18"/>
      <w:szCs w:val="18"/>
    </w:rPr>
  </w:style>
  <w:style w:type="character" w:styleId="Corpodetexto2Char" w:customStyle="1">
    <w:name w:val="Corpo de texto 2 Char"/>
    <w:basedOn w:val="Fontepargpadro"/>
    <w:link w:val="Corpodetexto2"/>
    <w:uiPriority w:val="99"/>
    <w:rsid w:val="003D6782"/>
    <w:rPr>
      <w:rFonts w:ascii="Arial" w:cs="Arial" w:eastAsia="Times New Roman" w:hAnsi="Arial"/>
      <w:color w:val="000000"/>
      <w:sz w:val="18"/>
      <w:szCs w:val="18"/>
      <w:lang w:eastAsia="pt-BR"/>
    </w:rPr>
  </w:style>
  <w:style w:type="character" w:styleId="Ttulo3Char" w:customStyle="1">
    <w:name w:val="Título 3 Char"/>
    <w:basedOn w:val="Fontepargpadro"/>
    <w:link w:val="Ttulo3"/>
    <w:uiPriority w:val="99"/>
    <w:rsid w:val="003D6782"/>
    <w:rPr>
      <w:rFonts w:ascii="Arial" w:cs="Arial" w:eastAsia="Times New Roman" w:hAnsi="Arial"/>
      <w:b w:val="1"/>
      <w:bCs w:val="1"/>
      <w:sz w:val="18"/>
      <w:szCs w:val="18"/>
      <w:lang w:eastAsia="pt-BR"/>
    </w:rPr>
  </w:style>
  <w:style w:type="character" w:styleId="Ttulo4Char" w:customStyle="1">
    <w:name w:val="Título 4 Char"/>
    <w:basedOn w:val="Fontepargpadro"/>
    <w:link w:val="Ttulo4"/>
    <w:uiPriority w:val="9"/>
    <w:semiHidden w:val="1"/>
    <w:rsid w:val="003D6782"/>
    <w:rPr>
      <w:rFonts w:asciiTheme="majorHAnsi" w:cstheme="majorBidi" w:eastAsiaTheme="majorEastAsia" w:hAnsiTheme="majorHAnsi"/>
      <w:i w:val="1"/>
      <w:iCs w:val="1"/>
      <w:color w:val="2f5496" w:themeColor="accent1" w:themeShade="0000BF"/>
      <w:sz w:val="20"/>
      <w:szCs w:val="20"/>
      <w:lang w:eastAsia="pt-BR"/>
    </w:rPr>
  </w:style>
  <w:style w:type="paragraph" w:styleId="Recuodecorpodetexto">
    <w:name w:val="Body Text Indent"/>
    <w:basedOn w:val="Normal"/>
    <w:link w:val="RecuodecorpodetextoChar"/>
    <w:uiPriority w:val="99"/>
    <w:semiHidden w:val="1"/>
    <w:unhideWhenUsed w:val="1"/>
    <w:rsid w:val="003D6782"/>
    <w:pPr>
      <w:spacing w:after="120"/>
      <w:ind w:left="283"/>
    </w:pPr>
  </w:style>
  <w:style w:type="character" w:styleId="RecuodecorpodetextoChar" w:customStyle="1">
    <w:name w:val="Recuo de corpo de texto Char"/>
    <w:basedOn w:val="Fontepargpadro"/>
    <w:link w:val="Recuodecorpodetexto"/>
    <w:uiPriority w:val="99"/>
    <w:semiHidden w:val="1"/>
    <w:rsid w:val="003D6782"/>
    <w:rPr>
      <w:rFonts w:ascii="Times New Roman" w:cs="Times New Roman" w:eastAsia="Times New Roman" w:hAnsi="Times New Roman"/>
      <w:sz w:val="20"/>
      <w:szCs w:val="20"/>
      <w:lang w:eastAsia="pt-BR"/>
    </w:rPr>
  </w:style>
  <w:style w:type="paragraph" w:styleId="Textodenotaderodap">
    <w:name w:val="footnote text"/>
    <w:basedOn w:val="Normal"/>
    <w:link w:val="TextodenotaderodapChar"/>
    <w:uiPriority w:val="99"/>
    <w:semiHidden w:val="1"/>
    <w:unhideWhenUsed w:val="1"/>
    <w:rsid w:val="00522953"/>
  </w:style>
  <w:style w:type="character" w:styleId="TextodenotaderodapChar" w:customStyle="1">
    <w:name w:val="Texto de nota de rodapé Char"/>
    <w:basedOn w:val="Fontepargpadro"/>
    <w:link w:val="Textodenotaderodap"/>
    <w:uiPriority w:val="99"/>
    <w:semiHidden w:val="1"/>
    <w:rsid w:val="00522953"/>
    <w:rPr>
      <w:rFonts w:ascii="Times New Roman" w:cs="Times New Roman" w:eastAsia="Times New Roman" w:hAnsi="Times New Roman"/>
      <w:sz w:val="20"/>
      <w:szCs w:val="20"/>
      <w:lang w:eastAsia="pt-BR"/>
    </w:rPr>
  </w:style>
  <w:style w:type="character" w:styleId="Refdenotaderodap">
    <w:name w:val="footnote reference"/>
    <w:basedOn w:val="Fontepargpadro"/>
    <w:uiPriority w:val="99"/>
    <w:semiHidden w:val="1"/>
    <w:unhideWhenUsed w:val="1"/>
    <w:rsid w:val="00522953"/>
    <w:rPr>
      <w:vertAlign w:val="superscript"/>
    </w:rPr>
  </w:style>
  <w:style w:type="paragraph" w:styleId="Cabealho">
    <w:name w:val="header"/>
    <w:basedOn w:val="Normal"/>
    <w:link w:val="CabealhoChar"/>
    <w:uiPriority w:val="99"/>
    <w:unhideWhenUsed w:val="1"/>
    <w:rsid w:val="006A7E7C"/>
    <w:pPr>
      <w:tabs>
        <w:tab w:val="center" w:pos="4252"/>
        <w:tab w:val="right" w:pos="8504"/>
      </w:tabs>
    </w:pPr>
  </w:style>
  <w:style w:type="character" w:styleId="CabealhoChar" w:customStyle="1">
    <w:name w:val="Cabeçalho Char"/>
    <w:basedOn w:val="Fontepargpadro"/>
    <w:link w:val="Cabealho"/>
    <w:uiPriority w:val="99"/>
    <w:rsid w:val="006A7E7C"/>
    <w:rPr>
      <w:rFonts w:ascii="Times New Roman" w:cs="Times New Roman" w:eastAsia="Times New Roman" w:hAnsi="Times New Roman"/>
      <w:sz w:val="20"/>
      <w:szCs w:val="20"/>
      <w:lang w:eastAsia="pt-BR"/>
    </w:rPr>
  </w:style>
  <w:style w:type="paragraph" w:styleId="Rodap">
    <w:name w:val="footer"/>
    <w:basedOn w:val="Normal"/>
    <w:link w:val="RodapChar"/>
    <w:uiPriority w:val="99"/>
    <w:unhideWhenUsed w:val="1"/>
    <w:rsid w:val="006A7E7C"/>
    <w:pPr>
      <w:tabs>
        <w:tab w:val="center" w:pos="4252"/>
        <w:tab w:val="right" w:pos="8504"/>
      </w:tabs>
    </w:pPr>
  </w:style>
  <w:style w:type="character" w:styleId="RodapChar" w:customStyle="1">
    <w:name w:val="Rodapé Char"/>
    <w:basedOn w:val="Fontepargpadro"/>
    <w:link w:val="Rodap"/>
    <w:uiPriority w:val="99"/>
    <w:rsid w:val="006A7E7C"/>
    <w:rPr>
      <w:rFonts w:ascii="Times New Roman" w:cs="Times New Roman" w:eastAsia="Times New Roman" w:hAnsi="Times New Roman"/>
      <w:sz w:val="20"/>
      <w:szCs w:val="20"/>
      <w:lang w:eastAsia="pt-B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image" Target="media/image2.jpg"/><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TSL0hl2Gg/A5S04YIVCuPpv9iw==">AMUW2mUdVWLrk+8dWGiuo1K9XkfUDrgUXj+BUDKKMU3/91WbDQDCUg92DP7UGLmRZzoGihOBIxNCA7K6hqq+Rvbz2/IbXMWr3bv56fNNC4v2tCSXqULAcJj8bjQ/20FukhgTtkCQQauY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2018-10-26T14:15:00Z</dcterms:created>
  <dc:creator>Pri Sadanã</dc:creator>
</cp:coreProperties>
</file>