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7D157" w14:textId="77777777" w:rsidR="009B4014" w:rsidRDefault="00E64BAF">
      <w:r>
        <w:rPr>
          <w:noProof/>
          <w:lang w:eastAsia="pt-BR"/>
        </w:rPr>
        <w:drawing>
          <wp:inline distT="0" distB="0" distL="0" distR="0" wp14:anchorId="2F7F34E5" wp14:editId="3E1D058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6C25C" w14:textId="6F9844F9" w:rsidR="00342DF4" w:rsidRDefault="002F08D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08F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EXPERIÊNCIA ACADÊMICA NO HORIZON</w:t>
      </w:r>
      <w:r w:rsidR="00081F7B" w:rsidRPr="006B08F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 DA PROTEÇÃO DA DIGNIDADE HUMANA PARA REINCLUSÃO DOS DENTENTOS NA SOCIEDADE</w:t>
      </w:r>
      <w:r w:rsidRPr="006B08F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 RELATO DA VISITA A UM PRÉSIDIO</w:t>
      </w:r>
    </w:p>
    <w:p w14:paraId="0E35CB1B" w14:textId="77777777" w:rsidR="002F08D7" w:rsidRDefault="002F08D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22B0F66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8FA9CF0" w14:textId="47AB51AE" w:rsidR="00342DF4" w:rsidRDefault="00E0183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Carolina Melo Franco de Faria</w:t>
      </w:r>
    </w:p>
    <w:p w14:paraId="216377B5" w14:textId="2CEDF2DA" w:rsidR="00342DF4" w:rsidRDefault="00E0183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UNIFIPMoc Afya</w:t>
      </w:r>
    </w:p>
    <w:p w14:paraId="7FF43065" w14:textId="4C7F2645" w:rsidR="00342DF4" w:rsidRDefault="00C3525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FC772B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carolinamffaria@gmail.com</w:t>
        </w:r>
      </w:hyperlink>
    </w:p>
    <w:p w14:paraId="51AEEDF8" w14:textId="77777777" w:rsidR="004F2021" w:rsidRDefault="004F202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14:paraId="43E96772" w14:textId="77777777" w:rsidR="004F2021" w:rsidRPr="00AF1679" w:rsidRDefault="004F2021" w:rsidP="004F2021">
      <w:pPr>
        <w:pStyle w:val="Standard"/>
        <w:spacing w:line="240" w:lineRule="auto"/>
        <w:jc w:val="right"/>
        <w:rPr>
          <w:b/>
        </w:rPr>
      </w:pPr>
      <w:r w:rsidRPr="00AF167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Eixo 3 – Políticas Públicas e Gestão Educacional na Perspectiva Inclusiva</w:t>
      </w:r>
    </w:p>
    <w:p w14:paraId="309A435F" w14:textId="62F5CA9B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018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Sistema Prisional;</w:t>
      </w:r>
      <w:r w:rsidR="00D95D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Direitos Humanos; </w:t>
      </w:r>
      <w:r w:rsidR="009016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Execução</w:t>
      </w:r>
      <w:r w:rsidR="00D95D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Penal; </w:t>
      </w:r>
      <w:r w:rsidR="0090168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Reinclusão</w:t>
      </w:r>
      <w:r w:rsidR="00D95D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F9AE7D0" w14:textId="77777777" w:rsidR="00081F7B" w:rsidRDefault="00081F7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228E231" w14:textId="77777777" w:rsidR="00342DF4" w:rsidRDefault="00342DF4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0F8EFBB0" w14:textId="0889E45F" w:rsidR="00FA0EAD" w:rsidRPr="00FA0EAD" w:rsidRDefault="00597B21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  <w:r w:rsidRPr="00597B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visita acadêmica </w:t>
      </w:r>
      <w:r w:rsidR="00ED6CB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realizada no dia 20/08/2025 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ao Presídio Regional de Montes Claros, no âmbito da disciplina </w:t>
      </w:r>
      <w:r w:rsid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Direito</w:t>
      </w:r>
      <w:r w:rsid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ED6CB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Penal I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teve como objetivo</w:t>
      </w:r>
      <w:r w:rsid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ED6CB0" w:rsidRPr="00ED6CB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realização de uma visita técnica, voltada à observação prática do funcionamento do sistema prisional e à análise crítica das condições de cumprimento da pena 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proporcionando aos estudantes </w:t>
      </w:r>
      <w:r w:rsid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Centro Universitário – UNIFIPMoc</w:t>
      </w:r>
      <w:r w:rsid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Afya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uma experiência prática acerca da realidade do sistema prisional brasileiro. </w:t>
      </w:r>
    </w:p>
    <w:p w14:paraId="0A6AE472" w14:textId="356387D3" w:rsidR="0041691B" w:rsidRPr="0041691B" w:rsidRDefault="004F2021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7030A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presente relato 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tem como propósito expor, de forma crítica, as percepções </w:t>
      </w:r>
      <w:r w:rsidR="00AE778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adquiridas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durante a visita e relacioná-las com os fundamentos do Direito Penal, da Execução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Penal, </w:t>
      </w:r>
      <w:r w:rsidR="00FA0EAD" w:rsidRPr="004F20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dos</w:t>
      </w:r>
      <w:r w:rsidR="00FA0EAD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Direitos Humanos</w:t>
      </w:r>
      <w:r w:rsidR="005807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807EB" w:rsidRPr="006465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e das experiências voltadas à promoção de uma educação inclusiva </w:t>
      </w:r>
      <w:r w:rsidR="00E75E41" w:rsidRPr="006465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no sistema prisional</w:t>
      </w:r>
      <w:r w:rsidR="005807EB" w:rsidRPr="006465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, considerando a diversidade de sujeitos e suas necessidades</w:t>
      </w:r>
      <w:r w:rsidR="0041691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.</w:t>
      </w:r>
    </w:p>
    <w:p w14:paraId="67F93BF0" w14:textId="77777777" w:rsidR="004F2021" w:rsidRDefault="004F2021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19A6E64" w14:textId="77777777" w:rsidR="00342DF4" w:rsidRDefault="00342DF4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49A191B" w14:textId="2700B3F6" w:rsidR="000C5226" w:rsidRPr="000C5226" w:rsidRDefault="000C5226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Direito Penal e a Execução Penal possuem como eixo central a proteção da dignidade humana, princípio consagrado no art. 1º, III, da Constituição Federal</w:t>
      </w:r>
      <w:r w:rsidR="004F20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1988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 Lei de Execução Penal (Lei nº 7.210/1984) reforça esse compromisso ao prever direitos como assistência à saúde, educação, trabalho e visitas, buscando reinserção social do apenado.</w:t>
      </w:r>
    </w:p>
    <w:p w14:paraId="1C3B826A" w14:textId="6F95B37D" w:rsidR="000C5226" w:rsidRPr="000C5226" w:rsidRDefault="0041691B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691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O sistema prisional brasileiro enfrenta problemas estruturais, como a superlotação e deficiências na garantia da dignidade da pessoa presa.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Beccaria</w:t>
      </w:r>
      <w:r w:rsidR="002C6B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C6B3A"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(1764)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ao criticar os abusos do sistema punitivo de sua época, defendia penas proporcionais, necessárias e úteis à sociedade. </w:t>
      </w:r>
      <w:r w:rsidR="002C6B3A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Tal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pensamento conecta-se diretamente às discussões atuais sobre o caráter ressocializador da pena</w:t>
      </w:r>
      <w:r w:rsid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310CB06" w14:textId="398F18A2" w:rsidR="00E75E41" w:rsidRDefault="00E75E41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Nucci (2020) ressalta que a execução da pena só é legítima quando preserva a dignidade mínima do apenado. Essa visão se alinha diretamente à necessidade 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reinclusão dos presos</w:t>
      </w:r>
      <w:r w:rsidRP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pois a dignidade é reconquistada por meio das atividades educacionais e laborais oferecidas, fazendo a teoria dialogar com a prática observada.</w:t>
      </w:r>
    </w:p>
    <w:p w14:paraId="7C89EC28" w14:textId="31D5E2A6" w:rsidR="00342DF4" w:rsidRPr="00D72D7A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Nesse sentido,</w:t>
      </w:r>
      <w:r w:rsid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</w:t>
      </w:r>
      <w:r w:rsidR="00E75E41" w:rsidRP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criminólogo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Eugenio Raúl Zaffaroni</w:t>
      </w:r>
      <w:r w:rsid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(2011)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defende </w:t>
      </w:r>
      <w:r w:rsidR="005807EB" w:rsidRPr="0029746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sobre </w:t>
      </w:r>
      <w:r w:rsidR="00297465" w:rsidRPr="0029746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o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contato direto </w:t>
      </w:r>
      <w:r w:rsidR="005807EB" w:rsidRPr="0029746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do estudante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 a realidade do sistema penal e prisional. Para ele, a compreensão crítica do funcionamento das instituições de controle social </w:t>
      </w:r>
      <w:r w:rsidR="00E75E4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impede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 o futuro profissional limite ao formalismo jurídico,</w:t>
      </w:r>
      <w:r w:rsidR="00C56C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desenvolv</w:t>
      </w:r>
      <w:r w:rsidR="00C56C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endo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sensibilidade e responsabilidade social em sua atuação.</w:t>
      </w:r>
    </w:p>
    <w:p w14:paraId="5F7D656A" w14:textId="77777777" w:rsidR="004F2021" w:rsidRDefault="004F2021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235C812" w14:textId="77777777" w:rsidR="00342DF4" w:rsidRDefault="00427EA7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75F2396A" w14:textId="5E97C0D0" w:rsidR="000C5226" w:rsidRDefault="00545293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visita dos acadêmicos ao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presídio iniciou-se por um conjunto rigoroso de controles: identificação obrigatória, guarda de celulares e passagem por equipamentos de revista eletrônica. H</w:t>
      </w:r>
      <w:r w:rsidR="00C56C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avia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scanner corporal (raio-X), capaz de detectar objetos ocultos no corpo, e máquinas para inspeção de bolsas e volumes. Foi informado que, em casos excepcionais, pode ser adotada a revista manual (com desnudez), procedimento hoje pouco utilizado na unidade visitada. Esses mecanismos buscam prevenir a entrada de objetos </w:t>
      </w:r>
      <w:r w:rsidR="00361A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ilícitos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3DC3383A" w14:textId="4E6F9B77" w:rsidR="000C5226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Após a passagem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dos procedimentos de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segurança, foi possível observar alguns detentos que,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 encontravam em maior “liberdade” 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dentro da prisão, e </w:t>
      </w:r>
      <w:r w:rsidR="00162D2D" w:rsidRPr="00162D2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perceber que a dinâmica da unidade prisional podia ser representada, de forma simbólica, como uma espécie de "pirâmide de reinclusão". Na parte mais alta dessa pirâmide </w:t>
      </w:r>
      <w:r w:rsidR="00F40EAC" w:rsidRPr="00F40E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estavam aqueles que, devido ao envolvimento em atividades laborais e educativas, obtinham </w:t>
      </w:r>
      <w:r w:rsidR="00130A54" w:rsidRPr="00F40E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maior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autonomia</w:t>
      </w:r>
      <w:r w:rsidR="00F40EAC" w:rsidRPr="00F40E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Embora ainda estivessem em cumprimento de pena, eles podiam circular por determinados espaços sob uma fiscalização menos ostensiva, executando tarefas como lavagem de roupas, limpeza da unidade e até a lavagem de veículos.</w:t>
      </w:r>
    </w:p>
    <w:p w14:paraId="243045CC" w14:textId="79992FB8" w:rsidR="00381BD6" w:rsidRDefault="003D0DEB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Nesse sentido e valido ressaltar que, a</w:t>
      </w:r>
      <w:r w:rsidR="00D70440" w:rsidRPr="00D704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metáfora da pirâmide</w:t>
      </w:r>
      <w:r w:rsidR="00D704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foi criada para</w:t>
      </w:r>
      <w:r w:rsidR="00D70440" w:rsidRPr="00D704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auxilia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</w:t>
      </w:r>
      <w:r w:rsidR="00D704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70440" w:rsidRPr="00D704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compreender a gradação existent</w:t>
      </w:r>
      <w:r w:rsidR="00130A5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D70440" w:rsidRPr="00D704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</w:t>
      </w:r>
      <w:r w:rsidRPr="003D0D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uanto mais abaixo, mais rígidas eram as regras e maior a presença de policiais armados em vigilância constante. Nesse nível, os </w:t>
      </w:r>
      <w:r w:rsidRPr="003D0D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detentos não usufruíam do benefício da redução de pena e a cumpriam integralmente, conforme fixado pelo juiz. Nos níveis intermediários, ainda que houvesse supervisão, os detentos tinham mais atividades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“liberdade”</w:t>
      </w:r>
      <w:r w:rsidR="00130A5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mas sob maior vigilância</w:t>
      </w:r>
      <w:r w:rsidRPr="003D0D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que possibilitava o desenvolvimento de</w:t>
      </w:r>
      <w:r w:rsidRPr="003D0D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competências úteis para a vida em sociedade. </w:t>
      </w:r>
    </w:p>
    <w:p w14:paraId="04C8A7B3" w14:textId="77777777" w:rsidR="00545293" w:rsidRDefault="003D0DEB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Dessa forma,</w:t>
      </w:r>
      <w:r w:rsidR="00381B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nota-se que </w:t>
      </w:r>
      <w:r w:rsidR="00381BD6" w:rsidRPr="00381B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processo de reinclusão social, objetivo fundamental da pena, está intrinsecamente ligado ao esforço individual de cada detento. A ascensão na "pirâmide de reinclusão" não ocorre de forma passiva, mas é resultado direto da adesão às atividades laborais e educativas, que</w:t>
      </w:r>
      <w:r w:rsidR="002C6B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81BD6" w:rsidRPr="00381B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representam a via principal para a remição da pena e o desenvolvimento de competências. </w:t>
      </w:r>
    </w:p>
    <w:p w14:paraId="4782EAE7" w14:textId="20D62943" w:rsidR="00D70440" w:rsidRPr="000C5226" w:rsidRDefault="00381BD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81B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metáfora demonstra que o sistema prisional oferece o caminho para a mudança, mas a progressão e o acesso aos benefícios dependem da vontade e da responsabilidade pessoal de cada um. É por meio desse empenho individual que o detento transforma o cumprimento da pena em uma oportunidade real de re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inclus</w:t>
      </w:r>
      <w:r w:rsidRPr="00381B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ão, preparando-se para retornar à sociedade de forma positiva e construtiva.</w:t>
      </w:r>
      <w:r w:rsidR="003D0DEB" w:rsidRPr="003D0D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33B83B67" w14:textId="02D05968" w:rsidR="000C5226" w:rsidRPr="000C5226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Na primeira área interna,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existia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proximidade entre policiais e presos, com abertura manual das celas.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lado de fora da área 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possível ouvir gritos onde os detentos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relat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avam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sobre falta de medicamentos e condições precárias,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embora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logo ao lado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houvesse setores de atendimento médico, odontológico e psicológico, além de espaço para curativos. A discrepância entre o que é disponibilizado e o que o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 presos afirmam viver evidenciou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complexidade da realidade carcerária.</w:t>
      </w:r>
    </w:p>
    <w:p w14:paraId="3D76709F" w14:textId="6049F92A" w:rsidR="000C5226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Outro aspecto notado foi 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superlotação carcerária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é um dos</w:t>
      </w:r>
      <w:r w:rsidR="00B152A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desafios enfrentados pelo sistema prisional brasileiro</w:t>
      </w:r>
      <w:r w:rsidR="005452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que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 mostrou evidente</w:t>
      </w:r>
      <w:r w:rsidR="00F747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 presidio visitado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F747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unidade</w:t>
      </w:r>
      <w:r w:rsidR="002C6B3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abriga atualmente mais de 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00 presos, número acima do previsto. Esse cenário compromete não apenas a qualidade de vida dos internos, mas também a efetividade das políticas de ressocialização, uma vez que os espaços e serviços disponíveis tornam-se insuficientes diante da demanda. </w:t>
      </w:r>
    </w:p>
    <w:p w14:paraId="4C7F4B8C" w14:textId="491D4EEB" w:rsidR="000C5226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 segunda área interna,</w:t>
      </w:r>
      <w:r w:rsidR="00CD71DB" w:rsidRP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nomeada </w:t>
      </w:r>
      <w:r w:rsidR="00CD71DB" w:rsidRP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como "área mais tecnológica"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por um dos agentes que acompanhava os estudantes (segundo ele para melhor compreensão dos estudantes), tinha </w:t>
      </w:r>
      <w:r w:rsidR="00CD71DB" w:rsidRP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 sistema de controle de celas</w:t>
      </w:r>
      <w:r w:rsid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automatizado</w:t>
      </w:r>
      <w:r w:rsidR="00CD71DB" w:rsidRP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acima dos corredores </w:t>
      </w:r>
      <w:r w:rsidR="00CD71D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havia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uma ponte com pequenos orifícios, de onde os policiais podem observar os detentos e acionar botões que abrem ou fecham as portas, sem a necessidade de contato físico direto, como ocorre na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primeira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ala. Essa configuração reforça a maior distância entre custodiados e agentes, reduzindo riscos e aumentando o controle institucional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</w:p>
    <w:p w14:paraId="361B65FB" w14:textId="4B84248F" w:rsidR="005A5F5A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Na 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“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ala mais tecnológica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à qual tivemos acesso destacou-se o silêncio e a disciplina dos internos,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apresentando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contraste entre as áreas, na primeira havia constante agitação, já na segunda os presos de encontravam-se quietos e reservados,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muitos dos quais estavam envolvidos em atividades educacionais e laborais, como aulas de matemática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artesanato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leituras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</w:p>
    <w:p w14:paraId="45394A84" w14:textId="1CDCA054" w:rsidR="000C5226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vis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ita também permitiu conhecer a “S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ala da </w:t>
      </w:r>
      <w:r w:rsidR="00F423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Ordem dos Advogados do Brasil (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OAB</w:t>
      </w:r>
      <w:r w:rsidR="00F423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</w:t>
      </w:r>
      <w:r w:rsidR="00DB6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dentro do presidio</w:t>
      </w:r>
      <w:r w:rsidR="0067183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, o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local assegura</w:t>
      </w:r>
      <w:r w:rsidR="0007094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</w:t>
      </w:r>
      <w:r w:rsidR="00070945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07094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onfidencialidade do diálogo</w:t>
      </w:r>
      <w:r w:rsidR="005871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entre advogado e detento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como determina a lei. </w:t>
      </w:r>
      <w:r w:rsidRPr="00F423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Além disso, e</w:t>
      </w:r>
      <w:r w:rsidR="007E2E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stavam</w:t>
      </w:r>
      <w:r w:rsidRPr="00F423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disponibilizados materiais básicos, uma vez que os advogados não podiam ingressar com bolsas ou objetos pessoais.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07094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administração dessa sala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também cham</w:t>
      </w:r>
      <w:r w:rsidR="00F423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</w:t>
      </w: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atenção: havia um controle de horários que evitava tumultos e permita que cada preso fosse liberado no momento exato para o encontro, aguardando em uma sala separada até o início da conversa.</w:t>
      </w:r>
    </w:p>
    <w:p w14:paraId="5DA83592" w14:textId="025A9E8C" w:rsidR="000C5226" w:rsidRPr="005807EB" w:rsidRDefault="00F423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Durante a v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isita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também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foi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possível conhecer </w:t>
      </w:r>
      <w:r w:rsidR="00671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atuação d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="00901688" w:rsidRPr="009016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Grupo de Operações com Cães (GOC)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essencial para a segurança e a ordem</w:t>
      </w:r>
      <w:r w:rsidR="00B152A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cães são</w:t>
      </w:r>
      <w:r w:rsidR="00B152A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treinados para diversas funções, como a detecção de drogas</w:t>
      </w:r>
      <w:r w:rsidR="00B152A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celulares, além de auxiliar em situações de intervenção e na contenção de conflitos.</w:t>
      </w:r>
      <w:r w:rsid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C5226" w:rsidRPr="005807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atuação do GOC não se limita a ações repressivas, mas também tem um caráter preventivo, já que os cães são empregados em inspeções minuciosas </w:t>
      </w:r>
      <w:r w:rsidR="00B152AB" w:rsidRPr="005807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nas celas</w:t>
      </w:r>
      <w:r w:rsidR="000C5226" w:rsidRPr="005807E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O treinamento apresentado, aliado à evidente disciplina dos animais, deixou clara a importância estratégica desse grupo. </w:t>
      </w:r>
    </w:p>
    <w:p w14:paraId="1CC0102B" w14:textId="03972CAC" w:rsidR="00BE4644" w:rsidRDefault="007E2E88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D5588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visita </w:t>
      </w:r>
      <w:r w:rsidR="00D5588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também 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incluiu </w:t>
      </w:r>
      <w:r w:rsidR="00D5588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="000C5226"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pátio, </w:t>
      </w:r>
      <w:r w:rsidR="00BE4644" w:rsidRPr="00BE46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 espaço multifuncional</w:t>
      </w:r>
      <w:r w:rsidR="00671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</w:t>
      </w:r>
      <w:r w:rsidR="00BE4644" w:rsidRPr="00BE46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serve para a convivência social dos detentos e a visitação. </w:t>
      </w:r>
      <w:r w:rsidR="00671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="00BE4644" w:rsidRPr="00BE46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local</w:t>
      </w:r>
      <w:r w:rsidR="00671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é utilizado também para realização de</w:t>
      </w:r>
      <w:r w:rsidR="00BE4644" w:rsidRPr="00BE46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oficinas, como engenharia, que visam à qualificação profissional. Além disso, os detentos são preparados para o Exame Nacional do Ensino Médio para Pessoas Privadas de Liberdade (ENEM PPL). A participação no exame garante, em caso de aprovação ou frequência comprovada, a redução de </w:t>
      </w:r>
      <w:r w:rsidR="00D72D7A" w:rsidRPr="00BE46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pena.</w:t>
      </w:r>
    </w:p>
    <w:p w14:paraId="68A87DAE" w14:textId="77777777" w:rsidR="004F2021" w:rsidRDefault="004F2021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81D76E5" w14:textId="77777777" w:rsidR="00342DF4" w:rsidRDefault="00342DF4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6B38522B" w14:textId="77777777" w:rsidR="00D72D7A" w:rsidRPr="00D72D7A" w:rsidRDefault="00D72D7A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72D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  <w:t>A experiência permitiu constatar a coexistência de avanços e deficiências no presídio. De um lado, há o esforço institucional em oferecer assistência médica, psicológica, educacional e jurídica. De outro, a superlotação, as críticas dos internos e as limitações estruturais revelam que as medidas atuais são insuficientes para garantir plenamente a dignidade humana.</w:t>
      </w:r>
    </w:p>
    <w:p w14:paraId="546B9F86" w14:textId="1E34C122" w:rsidR="00D72D7A" w:rsidRDefault="007E2E88" w:rsidP="004F202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="00D72D7A" w:rsidRPr="00D72D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 luz do pensamento de Beccaria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FA0E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(1764)</w:t>
      </w:r>
      <w:r w:rsidR="00D72D7A" w:rsidRPr="00D72D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 pena deve ser útil, mas a superlotação e a precariedade do sistema afastam a prisão de sua finalidade de prevenção e </w:t>
      </w:r>
      <w:r w:rsidR="00D72D7A" w:rsidRPr="00D72D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ressocialização. Essa realidade, do ponto de vista jurídico, desafia o cumprimento da Constituição e da Lei de Execução Penal. Do ponto de vista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social e educacional, evidencia </w:t>
      </w:r>
      <w:r w:rsidR="00D72D7A" w:rsidRPr="00D72D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risco de agravamento da marginalização, pois a prisão, em vez de reinserir, pode ampliar</w:t>
      </w:r>
      <w:r w:rsidR="00D72D7A" w:rsidRPr="00D72D7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72D7A" w:rsidRPr="00D72D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desigualdades e reproduzir a violência.</w:t>
      </w:r>
    </w:p>
    <w:p w14:paraId="22EA64D0" w14:textId="77777777" w:rsidR="004F2021" w:rsidRDefault="004F2021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0F57611" w14:textId="77777777" w:rsidR="00342DF4" w:rsidRDefault="00342DF4" w:rsidP="00150B9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14AE9439" w14:textId="13EA45E5" w:rsidR="000C5226" w:rsidRPr="000C5226" w:rsidRDefault="000C5226" w:rsidP="00150B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visita técnica ao Presídio Regional de Montes Claros revelou-se uma experiência de profundo impacto acadêmico e humano. Foi possível perceber, na prática, os dilemas enfrentados pelo sistema penitenciário brasileiro, entre a busca pela ressocialização e a dura realidade da superlotação e das deficiências estruturais.</w:t>
      </w:r>
    </w:p>
    <w:p w14:paraId="50D629B2" w14:textId="33E15284" w:rsidR="000C5226" w:rsidRPr="000C5226" w:rsidRDefault="000C5226" w:rsidP="004F20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C52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contato direto com o ambiente prisional reforçou a importância do estudo crítico do Direito Penal e da Execução Penal, bem como a necessidade de juristas conscientes e preparados para atuar em defesa da dignidade da pessoa humana. Para futuros advogados e juízes, compreender essa realidade é essencial para que decisões jurídicas não se limitem à letra da lei, mas considerem também o contexto social e humano no qual serão aplicadas.</w:t>
      </w:r>
    </w:p>
    <w:p w14:paraId="43E63DBB" w14:textId="77777777" w:rsidR="004F2021" w:rsidRDefault="004F2021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2674998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01BD7125" w14:textId="77777777" w:rsidR="000C5226" w:rsidRDefault="000C5226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 w:rsidRPr="000C5226">
        <w:rPr>
          <w:rFonts w:ascii="Times New Roman" w:hAnsi="Times New Roman" w:cs="Times New Roman"/>
          <w:sz w:val="24"/>
          <w:szCs w:val="24"/>
        </w:rPr>
        <w:t xml:space="preserve">BRASIL. </w:t>
      </w:r>
      <w:r w:rsidRPr="004F2021">
        <w:rPr>
          <w:rFonts w:ascii="Times New Roman" w:hAnsi="Times New Roman" w:cs="Times New Roman"/>
          <w:b/>
          <w:sz w:val="24"/>
          <w:szCs w:val="24"/>
        </w:rPr>
        <w:t>Constituição da República Federativa do Brasil de 1988</w:t>
      </w:r>
      <w:r w:rsidRPr="000C5226">
        <w:rPr>
          <w:rFonts w:ascii="Times New Roman" w:hAnsi="Times New Roman" w:cs="Times New Roman"/>
          <w:sz w:val="24"/>
          <w:szCs w:val="24"/>
        </w:rPr>
        <w:t>. Diário Oficial da União, Brasília, DF, 5 out. 1988.</w:t>
      </w:r>
    </w:p>
    <w:p w14:paraId="0DC628FB" w14:textId="77777777" w:rsidR="000C5226" w:rsidRPr="000C5226" w:rsidRDefault="000C5226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 w:rsidRPr="000C5226">
        <w:rPr>
          <w:rFonts w:ascii="Times New Roman" w:hAnsi="Times New Roman" w:cs="Times New Roman"/>
          <w:sz w:val="24"/>
          <w:szCs w:val="24"/>
        </w:rPr>
        <w:t xml:space="preserve">BRASIL. </w:t>
      </w:r>
      <w:r w:rsidRPr="004F2021">
        <w:rPr>
          <w:rFonts w:ascii="Times New Roman" w:hAnsi="Times New Roman" w:cs="Times New Roman"/>
          <w:b/>
          <w:sz w:val="24"/>
          <w:szCs w:val="24"/>
        </w:rPr>
        <w:t>Lei nº 7.210, de 11 de julho de 1984</w:t>
      </w:r>
      <w:r w:rsidRPr="000C5226">
        <w:rPr>
          <w:rFonts w:ascii="Times New Roman" w:hAnsi="Times New Roman" w:cs="Times New Roman"/>
          <w:sz w:val="24"/>
          <w:szCs w:val="24"/>
        </w:rPr>
        <w:t>. Institui a Lei de Execução Penal. Diário Oficial da União, Brasília, DF, 13 jul. 1984.</w:t>
      </w:r>
    </w:p>
    <w:p w14:paraId="462794A5" w14:textId="3B57A914" w:rsidR="000C5226" w:rsidRPr="000C5226" w:rsidRDefault="000C5226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 w:rsidRPr="000C5226">
        <w:rPr>
          <w:rFonts w:ascii="Times New Roman" w:hAnsi="Times New Roman" w:cs="Times New Roman"/>
          <w:sz w:val="24"/>
          <w:szCs w:val="24"/>
        </w:rPr>
        <w:t xml:space="preserve">BECCARIA, Cesare. </w:t>
      </w:r>
      <w:r w:rsidRPr="004F2021">
        <w:rPr>
          <w:rFonts w:ascii="Times New Roman" w:hAnsi="Times New Roman" w:cs="Times New Roman"/>
          <w:b/>
          <w:sz w:val="24"/>
          <w:szCs w:val="24"/>
        </w:rPr>
        <w:t>Dos Delitos e das Penas.</w:t>
      </w:r>
      <w:r w:rsidRPr="000C5226">
        <w:rPr>
          <w:rFonts w:ascii="Times New Roman" w:hAnsi="Times New Roman" w:cs="Times New Roman"/>
          <w:sz w:val="24"/>
          <w:szCs w:val="24"/>
        </w:rPr>
        <w:t xml:space="preserve"> São Paulo: Martin Claret, 2001.</w:t>
      </w:r>
    </w:p>
    <w:p w14:paraId="2BA955A8" w14:textId="44061052" w:rsidR="000C5226" w:rsidRPr="000C5226" w:rsidRDefault="000C5226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 w:rsidRPr="000C5226">
        <w:rPr>
          <w:rFonts w:ascii="Times New Roman" w:hAnsi="Times New Roman" w:cs="Times New Roman"/>
          <w:sz w:val="24"/>
          <w:szCs w:val="24"/>
        </w:rPr>
        <w:t xml:space="preserve">ZAFFARONI, Eugenio Raúl; PIERANGELI, José Henrique. </w:t>
      </w:r>
      <w:r w:rsidRPr="004F2021">
        <w:rPr>
          <w:rFonts w:ascii="Times New Roman" w:hAnsi="Times New Roman" w:cs="Times New Roman"/>
          <w:b/>
          <w:sz w:val="24"/>
          <w:szCs w:val="24"/>
        </w:rPr>
        <w:t xml:space="preserve">Manual de Direito Penal Brasileiro. </w:t>
      </w:r>
      <w:r w:rsidRPr="000C5226">
        <w:rPr>
          <w:rFonts w:ascii="Times New Roman" w:hAnsi="Times New Roman" w:cs="Times New Roman"/>
          <w:sz w:val="24"/>
          <w:szCs w:val="24"/>
        </w:rPr>
        <w:t>11. ed. São Paulo: Revista dos Tribunais, 2015.</w:t>
      </w:r>
    </w:p>
    <w:p w14:paraId="2EC95E16" w14:textId="1308028F" w:rsidR="000C5226" w:rsidRDefault="000C5226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 w:rsidRPr="000C5226">
        <w:rPr>
          <w:rFonts w:ascii="Times New Roman" w:hAnsi="Times New Roman" w:cs="Times New Roman"/>
          <w:sz w:val="24"/>
          <w:szCs w:val="24"/>
        </w:rPr>
        <w:t xml:space="preserve">NUCCI, Guilherme de Souza. </w:t>
      </w:r>
      <w:r w:rsidRPr="004F2021">
        <w:rPr>
          <w:rFonts w:ascii="Times New Roman" w:hAnsi="Times New Roman" w:cs="Times New Roman"/>
          <w:b/>
          <w:sz w:val="24"/>
          <w:szCs w:val="24"/>
        </w:rPr>
        <w:t>Execução Penal</w:t>
      </w:r>
      <w:r w:rsidRPr="000C5226">
        <w:rPr>
          <w:rFonts w:ascii="Times New Roman" w:hAnsi="Times New Roman" w:cs="Times New Roman"/>
          <w:sz w:val="24"/>
          <w:szCs w:val="24"/>
        </w:rPr>
        <w:t>. 8. ed. Rio de Janeiro: Forense, 2020.</w:t>
      </w:r>
    </w:p>
    <w:p w14:paraId="49BFBB93" w14:textId="1DAF3977" w:rsidR="0075715E" w:rsidRDefault="0075715E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26DB3E38" wp14:editId="2A03F30B">
            <wp:extent cx="5085047" cy="2438400"/>
            <wp:effectExtent l="0" t="0" r="1905" b="0"/>
            <wp:docPr id="6795182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538" cy="244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3F571" w14:textId="537B9A6A" w:rsidR="0075715E" w:rsidRPr="000C5226" w:rsidRDefault="0075715E" w:rsidP="000C52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FAEA5AF" wp14:editId="315AA2FE">
            <wp:extent cx="5000625" cy="3563309"/>
            <wp:effectExtent l="0" t="0" r="0" b="0"/>
            <wp:docPr id="101160686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022539" cy="357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715E" w:rsidRPr="000C52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9322E" w14:textId="77777777" w:rsidR="00BC703A" w:rsidRDefault="00BC703A" w:rsidP="00F62E35">
      <w:pPr>
        <w:spacing w:after="0" w:line="240" w:lineRule="auto"/>
      </w:pPr>
      <w:r>
        <w:separator/>
      </w:r>
    </w:p>
  </w:endnote>
  <w:endnote w:type="continuationSeparator" w:id="0">
    <w:p w14:paraId="7E309E54" w14:textId="77777777" w:rsidR="00BC703A" w:rsidRDefault="00BC703A" w:rsidP="00F62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64702" w14:textId="77777777" w:rsidR="00BC703A" w:rsidRDefault="00BC703A" w:rsidP="00F62E35">
      <w:pPr>
        <w:spacing w:after="0" w:line="240" w:lineRule="auto"/>
      </w:pPr>
      <w:r>
        <w:separator/>
      </w:r>
    </w:p>
  </w:footnote>
  <w:footnote w:type="continuationSeparator" w:id="0">
    <w:p w14:paraId="318B47E8" w14:textId="77777777" w:rsidR="00BC703A" w:rsidRDefault="00BC703A" w:rsidP="00F62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70945"/>
    <w:rsid w:val="00081F7B"/>
    <w:rsid w:val="000C5226"/>
    <w:rsid w:val="00106768"/>
    <w:rsid w:val="00130A54"/>
    <w:rsid w:val="00150B9B"/>
    <w:rsid w:val="00162D2D"/>
    <w:rsid w:val="001C7DD1"/>
    <w:rsid w:val="00297465"/>
    <w:rsid w:val="002C6B3A"/>
    <w:rsid w:val="002F08D7"/>
    <w:rsid w:val="00342DF4"/>
    <w:rsid w:val="00361A6B"/>
    <w:rsid w:val="00381BD6"/>
    <w:rsid w:val="003B3E13"/>
    <w:rsid w:val="003D0DEB"/>
    <w:rsid w:val="003F44A9"/>
    <w:rsid w:val="0041691B"/>
    <w:rsid w:val="00424759"/>
    <w:rsid w:val="00427EA7"/>
    <w:rsid w:val="004F2021"/>
    <w:rsid w:val="00545293"/>
    <w:rsid w:val="005807EB"/>
    <w:rsid w:val="00587115"/>
    <w:rsid w:val="00597B21"/>
    <w:rsid w:val="005A5F5A"/>
    <w:rsid w:val="00622B8D"/>
    <w:rsid w:val="006465D8"/>
    <w:rsid w:val="00660186"/>
    <w:rsid w:val="0067183E"/>
    <w:rsid w:val="006B08FD"/>
    <w:rsid w:val="0075715E"/>
    <w:rsid w:val="00773D54"/>
    <w:rsid w:val="007E2E88"/>
    <w:rsid w:val="008330E1"/>
    <w:rsid w:val="008369B8"/>
    <w:rsid w:val="00901688"/>
    <w:rsid w:val="00941F25"/>
    <w:rsid w:val="009B4014"/>
    <w:rsid w:val="00A6371E"/>
    <w:rsid w:val="00AE778B"/>
    <w:rsid w:val="00B152AB"/>
    <w:rsid w:val="00B57FC1"/>
    <w:rsid w:val="00BC703A"/>
    <w:rsid w:val="00BD0C00"/>
    <w:rsid w:val="00BE4644"/>
    <w:rsid w:val="00C105A5"/>
    <w:rsid w:val="00C3525C"/>
    <w:rsid w:val="00C56C92"/>
    <w:rsid w:val="00CD71DB"/>
    <w:rsid w:val="00CE0BA1"/>
    <w:rsid w:val="00D55887"/>
    <w:rsid w:val="00D70440"/>
    <w:rsid w:val="00D72D7A"/>
    <w:rsid w:val="00D95DD5"/>
    <w:rsid w:val="00DB6228"/>
    <w:rsid w:val="00DC199C"/>
    <w:rsid w:val="00DC79A8"/>
    <w:rsid w:val="00E01837"/>
    <w:rsid w:val="00E149E5"/>
    <w:rsid w:val="00E64BAF"/>
    <w:rsid w:val="00E75E41"/>
    <w:rsid w:val="00ED6CB0"/>
    <w:rsid w:val="00F22D34"/>
    <w:rsid w:val="00F40EAC"/>
    <w:rsid w:val="00F42326"/>
    <w:rsid w:val="00F62E35"/>
    <w:rsid w:val="00F7475F"/>
    <w:rsid w:val="00FA0EAD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54B4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D72D7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F2021"/>
    <w:rPr>
      <w:color w:val="0563C1" w:themeColor="hyperlink"/>
      <w:u w:val="single"/>
    </w:rPr>
  </w:style>
  <w:style w:type="paragraph" w:customStyle="1" w:styleId="Standard">
    <w:name w:val="Standard"/>
    <w:rsid w:val="004F2021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carolinamffari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2025-09-15T23:40:00Z</dcterms:created>
  <dcterms:modified xsi:type="dcterms:W3CDTF">2025-09-15T23:54:00Z</dcterms:modified>
</cp:coreProperties>
</file>