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before="152" w:line="246" w:lineRule="auto"/>
        <w:ind w:left="639" w:right="857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 IMPACTO ECONÔMICO DE CETOSE EM VACAS LEITEIRAS - REVISÃO DA LITERATURA </w:t>
      </w:r>
    </w:p>
    <w:p w:rsidR="00000000" w:rsidDel="00000000" w:rsidP="00000000" w:rsidRDefault="00000000" w:rsidRPr="00000000" w14:paraId="00000002">
      <w:pPr>
        <w:widowControl w:val="0"/>
        <w:spacing w:before="153" w:lineRule="auto"/>
        <w:ind w:left="1621" w:right="1794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OLIVEIRA JÚNIOR, Paulo Roberto de¹*; SOUZA, Renata Pontes 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SOUZA, Luan Pontes 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MONTEIRO, Caio Rodrigues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CARMO, Fausto Moreira 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3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100" w:firstLine="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¹Graduando em Medicina Veterinária, UNIPAC – Conselheiro Lafaiete, MG, ²Médico Veterinário - MG;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Professor do curso de Medicina Veterinária, UNIPAC – Conselheiro Lafaiete, MG. *E-mail: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0"/>
            <w:szCs w:val="20"/>
            <w:u w:val="single"/>
            <w:rtl w:val="0"/>
          </w:rPr>
          <w:t xml:space="preserve">221-001373@aluno.unipac.br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rPr>
          <w:rFonts w:ascii="Times New Roman" w:cs="Times New Roman" w:eastAsia="Times New Roman" w:hAnsi="Times New Roman"/>
          <w:sz w:val="20"/>
          <w:szCs w:val="20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71" w:lineRule="auto"/>
        <w:jc w:val="both"/>
        <w:rPr>
          <w:rFonts w:ascii="Times New Roman" w:cs="Times New Roman" w:eastAsia="Times New Roman" w:hAnsi="Times New Roman"/>
          <w:color w:val="13131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período de transição para vacas de alta produtividade é uma fase crítica devido à vulnerabilidade a distúrbios metabólicos. A presente revisão de literatura narrativa tem como objetivo compilar os principais dados disponíveis na literatura científica sobre os impactos econômicos da cetose em vacas leiteiras. A cetose, distúrbio metabólico comum em vacas leiteiras de alta produção durante o período de transição, ocorre quando a energia exigida para a lactação ultrapassa a fornecida pela dieta, forçando o animal a utilizar reservas corporais, o que resulta no acúmulo de corpos cetônicos no organismo. Manifesta-se nas formas clínica e subclínica, sendo a segunda a mais prevalente e economicamente impactante, causando queda na produção, custos com tratamento, piora reprodutiva, maior risco de descarte e mortalidade. A cetose também está fortemente associada a outras doenças do periparto como deslocamento de abomaso, metrite, mastite, hipocalcemia e retenção de placenta, intensificando os prejuízos financeiros. O diagnóstico baseia-se na medição de corpos cetônicos e a prevenção envolve manejo nutricional e monitoramento, enquanto o tratamento visa restaurar os níveis de glicose. Diante desses fatores, torna-se imprescindível um diagnóstico precoce e preciso para reduzir os danos e as perdas econômicas.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71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corpos cetônicos, produção leiteira, transtornos metabólicos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bovinocultura leiteira tem grande relevância tanto no Brasil, quanto no exterior, com o país ocupando a terceira posição entre os dez principais produtores de leite no mundo, somando 34 bilhões de litros de leite ao ano. O período de transição, englobando as três semanas anteriores e posteriores ao parto, é reconhecido como uma fase crítica, marcada por intensos desafios para a saúde e o desempenho produtivo das vacas. Durante esse intervalo, as vacas estão particularmente vulneráveis ao desenvolvimento de distúrbios metabólicos, sendo a cetose uma das enfermidades mais comuns, especialmente em animais de alta produtividade.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cetose está relacionada a um desequilíbrio no balanço energético, caracterizado por uma demanda elevada de energia para a produção de leite que não é compensada pela ingestão suficiente de alimentos no início da lactação. Como resposta, o organismo passa a mobilizar suas reservas corporais, sobretudo o tecido adiposo, resultando em um acúmulo anormal de corpos cetônicos no sangue e em outros fluidos corporais (Delamura, 2020; Cascone et al, 2022; Rico, 2024).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impactos financeiros decorrentes da cetose, bem como das enfermidades associadas, são consideráveis. Entre eles estão a queda na produção de leite, o aumento do risco de descarte ou morte dos animais, os custos com tratamentos veterinários, além da maior suscetibilidade a outras doenças no pós-parto, como mastite, metrite e deslocamento de abomaso (Cainzos et al, 2022; Cascone et al, 2022; Rico, 2024).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Diante dessa realidade, a presente revisão de literatura teve como objetivo compilar os principais dados sobre os impactos econômicos da cetose em vacas leiteiras.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REVISÃO DE LITERATURA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Cetose trata-se de uma alteração metabólica que acomete principalmente animais de alta produção, sendo mais comum durante o período de transição, que compreende o pré e o pós-parto. Essa condição decorre de um desequilíbrio entre a energia requerida para a síntese de leite e a energia obtida por meio da alimentação. Quando essa diferença resulta em um balanço energético negativo, o organismo da vaca recorre à mobilização das reservas corporais, especialmente de gordura, para suprir a deficiência energética. Durante esse processo, ocorre a liberação de ácidos graxos não esterificados, os quais são direcionados ao fígado. Caso o fígado não consiga metabolizar completamente esses compostos, eles são convertidos em corpos cetônicos, que se acumulam no sangue, na urina e no leite (Schneider, 2020; Cascone et al, 2022; Rico, 2024).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principais corpos cetônicos formados nesse processo são acetoacetato, acetona e beta-hidroxibutirato, sendo este último o mais estável e amplamente utilizado para fins diagnósticos. A enfermidade pode ser classificada em duas formas: clínica, quando os sinais são evidentes, e subclínica, quando a alteração metabólica ocorre sem sintomas perceptíveis (Cainzos et al, 2022).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forma clínica, observam-se manifestações como redução do apetite, perda de peso, menor produção de leite, fezes mais secas, hálito com odor característico de cetona, e, em casos mais graves, distúrbios neurológicos e até morte. Por outro lado, a forma subclínica, embora silenciosa, é a mais recorrente e economicamente impactante, já que não apresenta sinais evidentes e, por isso, tende a ser negligenciada sem o uso de métodos específicos de detecção (Cascone et al, 2022; Rico, 2024).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cetose em bovinos leiteiros representa uma importante causa de prejuízos econômicos na cadeia produtiva do leite. As perdas diretas mais frequentes incluem a queda na produtividade leiteira. No caso da cetose subclínica, essa redução pode oscilar entre 1,0 e 1,4 kg de leite por dia, resultando em até 233 kg de leite a menos nos primeiros 100 dias de lactação. Já a forma clínica pode provocar reduções ainda maiores, chegando a até 4 kg diários por animal. Além disso, há custos relacionados ao tratamento, envolvendo medicamentos, atendimento veterinário e mão de obra especializada.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Entre os impactos indiretos, destacam-se a piora nos índices reprodutivos, como redução da taxa de concepção e aumento do intervalo entre partos, bem como o aumento na probabilidade de descarte precoce ou mortalidade. Dados indicam que vacas diagnosticadas com cetose subclínica entre o 3º e o 7º dia após o parto apresentam grande risco de serem descartadas do rebanho (Schneider, 2020; Cainzos et al, 2022).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Outro fator que amplia os prejuízos econômicos da cetose é sua forte associação com enfermidades secundárias comuns no período do periparto. A presença de cetose aumenta a probabilidade de deslocamento de abomaso (com risco até 53,5 vezes maior), metrite (até 15,3 vezes), retenção de placenta (até 16,4 vezes), hipocalcemia (até 23,6 vezes) e mastite. Essas doenças adicionais geram custos extras com tratamento e manejo, além de perdas produtivas e reprodutivas adicionais, elevando o impacto financeiro total da condição (Schneider, 2020; Cascone et al, 2022; Rico, 2024).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cetose, principalmente em sua forma subclínica, está frequentemente associada ao surgimento de outras enfermidades do periparto. Entre as mais comuns, destacam-se o deslocamento de abomaso, metrite, mastite e laminite. Também há relatos de maior incidência de hipocalcemia e retenção de placenta em vacas com cetose. Esses quadros associados intensificam os prejuízos financeiros, sendo essenciais para uma avaliação abrangente do impacto econômico total da doença (Cainzos et al, 2022; Cascone et al, 2022).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Diante desses fatores, torna-se imprescindível um diagnóstico precoce e acurado para reduzir os danos à saúde animal e à rentabilidade da produção. O diagnóstico baseia-se na medição dos níveis de corpos cetônicos, principalmente </w:t>
      </w:r>
      <w:r w:rsidDel="00000000" w:rsidR="00000000" w:rsidRPr="00000000">
        <w:rPr>
          <w:rFonts w:ascii="Times New Roman" w:cs="Times New Roman" w:eastAsia="Times New Roman" w:hAnsi="Times New Roman"/>
          <w:color w:val="131314"/>
          <w:highlight w:val="white"/>
          <w:rtl w:val="0"/>
        </w:rPr>
        <w:t xml:space="preserve">beta-hidroxibutirato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em sangue, leite ou urina. Com os avanços tecnológicos, dispositivos portáteis têm facilitado a identificação da cetose no campo, de forma prática e acessível. A avaliação da glicemia também pode auxiliar no diagnóstico, uma vez que a hipoglicemia é uma condição comum em animais cetóticos (Schneider, 2020; Rico, 2024).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prevenção e o tratamento da cetose são fundamentais para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reduzir perdas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econômicas. Estratégias preventivas incluem o manejo nutricional adequado, especialmente no período seco e no início da lactação, com o objetivo de reduzir o risco de BEN. O monitoramento do escore de condição corporal das vacas ao redor do parto também é uma ferramenta eficaz para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antecipar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desequilíbrios metabólicos. A inclusão de aditivos nutricionais, como metionina, colina e ionóforos, pode colaborar para a prevenção da enfermidade. Quando o tratamento se faz necessário, ele geralmente busca restaurar os níveis de glicose, podendo incluir a administração intravenosa de glicose a 50% ou o fornecimento oral de propilenoglicol, um composto que atua como precursor na síntese de glicose hepática (Cainzos et al, 2022; Cascone et al, 2022; Rico, 2024).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cetose é um desafio para a saúde e a economia da pecuária leiteira. Por não apresentar sintomas evidentes em sua forma subclínica, seu diagnóstico se faz difícil, o que contribui para perdas expressivas nos rebanhos. Entre os principais impactos estão a queda na produção de leite, aumento nos custos com tratamentos e maior risco de descarte e ocorrência de outras enfermidades do periparto. Estratégias como o uso de biossensores portáteis para detecção precoce de BHB, manejo nutricional adequado no período de transição e monitoramento do escore corporal são essenciais para reduzir os prejuízos.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color w:val="13131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 BIBLIOGRÁFICAS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131314"/>
          <w:highlight w:val="white"/>
          <w:rtl w:val="0"/>
        </w:rPr>
        <w:t xml:space="preserve">CAINZOS, J. M. et al. A systematic review of the cost of ketosis in dairy cattle.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31314"/>
          <w:highlight w:val="white"/>
          <w:rtl w:val="0"/>
        </w:rPr>
        <w:t xml:space="preserve">Journal of Dairy Science</w:t>
      </w:r>
      <w:r w:rsidDel="00000000" w:rsidR="00000000" w:rsidRPr="00000000">
        <w:rPr>
          <w:rFonts w:ascii="Times New Roman" w:cs="Times New Roman" w:eastAsia="Times New Roman" w:hAnsi="Times New Roman"/>
          <w:color w:val="131314"/>
          <w:highlight w:val="white"/>
          <w:rtl w:val="0"/>
        </w:rPr>
        <w:t xml:space="preserve">, v. 105, p. 6175–6195, 2022.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color w:val="13131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4"/>
          <w:highlight w:val="white"/>
          <w:rtl w:val="0"/>
        </w:rPr>
        <w:t xml:space="preserve">CASCONE, G. et al. Subclinical Ketosis in Dairy Herds: Impact of Early Diagnosis and Treatment.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31314"/>
          <w:highlight w:val="white"/>
          <w:rtl w:val="0"/>
        </w:rPr>
        <w:t xml:space="preserve">Frontiers in Veterinary Science</w:t>
      </w:r>
      <w:r w:rsidDel="00000000" w:rsidR="00000000" w:rsidRPr="00000000">
        <w:rPr>
          <w:rFonts w:ascii="Times New Roman" w:cs="Times New Roman" w:eastAsia="Times New Roman" w:hAnsi="Times New Roman"/>
          <w:color w:val="131314"/>
          <w:highlight w:val="white"/>
          <w:rtl w:val="0"/>
        </w:rPr>
        <w:t xml:space="preserve">, v. 9, 895468, 2022. 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color w:val="13131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4"/>
          <w:highlight w:val="white"/>
          <w:rtl w:val="0"/>
        </w:rPr>
        <w:t xml:space="preserve">DELAMURA, B. B. et al. Aspectos clínicos, epidemiológicos, diagnóstico, tratamento e prevenção da cetose em vacas leiteiras: Revisão.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31314"/>
          <w:highlight w:val="white"/>
          <w:rtl w:val="0"/>
        </w:rPr>
        <w:t xml:space="preserve"> Pubvet</w:t>
      </w:r>
      <w:r w:rsidDel="00000000" w:rsidR="00000000" w:rsidRPr="00000000">
        <w:rPr>
          <w:rFonts w:ascii="Times New Roman" w:cs="Times New Roman" w:eastAsia="Times New Roman" w:hAnsi="Times New Roman"/>
          <w:color w:val="131314"/>
          <w:highlight w:val="white"/>
          <w:rtl w:val="0"/>
        </w:rPr>
        <w:t xml:space="preserve">, v. 14, p. 1–7, 2020.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color w:val="13131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4"/>
          <w:highlight w:val="white"/>
          <w:rtl w:val="0"/>
        </w:rPr>
        <w:t xml:space="preserve">RICO, J. E.; BARRIENTOS-BLANCO, M. A. Invited Review: Separating Hyperketonemia From Ketosis.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31314"/>
          <w:highlight w:val="white"/>
          <w:rtl w:val="0"/>
        </w:rPr>
        <w:t xml:space="preserve">Journal of Dairy Science</w:t>
      </w:r>
      <w:r w:rsidDel="00000000" w:rsidR="00000000" w:rsidRPr="00000000">
        <w:rPr>
          <w:rFonts w:ascii="Times New Roman" w:cs="Times New Roman" w:eastAsia="Times New Roman" w:hAnsi="Times New Roman"/>
          <w:color w:val="131314"/>
          <w:highlight w:val="white"/>
          <w:rtl w:val="0"/>
        </w:rPr>
        <w:t xml:space="preserve">, v. 107, p. 3385–3394, 2024.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4"/>
          <w:highlight w:val="white"/>
          <w:rtl w:val="0"/>
        </w:rPr>
        <w:t xml:space="preserve">SCHNEIDER, R. F. et al. Diagnóstico de cetose em vacas leiteiras, em diferentes sistemas de produção, por Optium Xceed® e Ketovet®.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31314"/>
          <w:highlight w:val="white"/>
          <w:rtl w:val="0"/>
        </w:rPr>
        <w:t xml:space="preserve">Pubvet</w:t>
      </w:r>
      <w:r w:rsidDel="00000000" w:rsidR="00000000" w:rsidRPr="00000000">
        <w:rPr>
          <w:rFonts w:ascii="Times New Roman" w:cs="Times New Roman" w:eastAsia="Times New Roman" w:hAnsi="Times New Roman"/>
          <w:color w:val="131314"/>
          <w:highlight w:val="white"/>
          <w:rtl w:val="0"/>
        </w:rPr>
        <w:t xml:space="preserve">, v. 14, p. 1–7, 2020.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8" w:top="1418" w:left="1701" w:right="1701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-340994</wp:posOffset>
          </wp:positionH>
          <wp:positionV relativeFrom="paragraph">
            <wp:posOffset>-22859</wp:posOffset>
          </wp:positionV>
          <wp:extent cx="6388735" cy="1280160"/>
          <wp:effectExtent b="0" l="0" r="0" t="0"/>
          <wp:wrapSquare wrapText="bothSides" distB="0" distT="0" distL="114300" distR="114300"/>
          <wp:docPr descr="Uma imagem contendo Forma&#10;&#10;O conteúdo gerado por IA pode estar incorreto." id="790561442" name="image1.png"/>
          <a:graphic>
            <a:graphicData uri="http://schemas.openxmlformats.org/drawingml/2006/picture">
              <pic:pic>
                <pic:nvPicPr>
                  <pic:cNvPr descr="Uma imagem contendo Forma&#10;&#10;O conteúdo gerado por IA pode estar incorreto." id="0" name="image1.png"/>
                  <pic:cNvPicPr preferRelativeResize="0"/>
                </pic:nvPicPr>
                <pic:blipFill>
                  <a:blip r:embed="rId1"/>
                  <a:srcRect b="19850" l="0" r="0" t="0"/>
                  <a:stretch>
                    <a:fillRect/>
                  </a:stretch>
                </pic:blipFill>
                <pic:spPr>
                  <a:xfrm>
                    <a:off x="0" y="0"/>
                    <a:ext cx="6388735" cy="1280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716963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1696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 w:val="1"/>
    <w:rsid w:val="0071696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16963"/>
  </w:style>
  <w:style w:type="character" w:styleId="Ttulo1Char" w:customStyle="1">
    <w:name w:val="Título 1 Char"/>
    <w:basedOn w:val="Fontepargpadro"/>
    <w:link w:val="Ttulo1"/>
    <w:uiPriority w:val="9"/>
    <w:rsid w:val="0071696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PargrafodaLista">
    <w:name w:val="List Paragraph"/>
    <w:basedOn w:val="Normal"/>
    <w:uiPriority w:val="1"/>
    <w:qFormat w:val="1"/>
    <w:rsid w:val="00CE3672"/>
    <w:pPr>
      <w:widowControl w:val="0"/>
      <w:autoSpaceDE w:val="0"/>
      <w:autoSpaceDN w:val="0"/>
      <w:ind w:left="828" w:hanging="361"/>
    </w:pPr>
    <w:rPr>
      <w:rFonts w:ascii="Carlito" w:cs="Carlito" w:eastAsia="Carlito" w:hAnsi="Carlito"/>
      <w:sz w:val="22"/>
      <w:szCs w:val="22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221-001373@aluno.unipac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+inC0zhs5idKXn06jT0eEx5Eng==">CgMxLjA4AHIhMXlDSEphcVRNeUpKeE00WmJVeDR0bUQtVEl3VUNaekVo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2025-05-06T12:23:00Z</dcterms:created>
  <dc:creator>Heloisa Pedroza</dc:creator>
</cp:coreProperties>
</file>