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1.xml" ContentType="application/xml"/>
  <Override PartName="/customXml/_rels/item1.xml.rels" ContentType="application/vnd.openxmlformats-package.relationship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8"/>
          <w:tab w:val="left" w:pos="5955" w:leader="none"/>
        </w:tabs>
        <w:ind w:hanging="0"/>
        <w:rPr/>
      </w:pPr>
      <w:r>
        <w:rPr/>
      </w:r>
    </w:p>
    <w:p>
      <w:pPr>
        <w:pStyle w:val="ListParagraph"/>
        <w:tabs>
          <w:tab w:val="clear" w:pos="708"/>
          <w:tab w:val="left" w:pos="5871" w:leader="none"/>
        </w:tabs>
        <w:jc w:val="star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ab/>
      </w:r>
    </w:p>
    <w:p>
      <w:pPr>
        <w:pStyle w:val="Normal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Title"/>
        <w:rPr/>
      </w:pPr>
      <w:r>
        <w:rPr/>
        <w:t>RESUMO EXPANDIDO</w:t>
      </w:r>
    </w:p>
    <w:p>
      <w:pPr>
        <w:pStyle w:val="Textouser"/>
        <w:rPr/>
      </w:pPr>
      <w:r>
        <w:rPr/>
      </w:r>
    </w:p>
    <w:p>
      <w:pPr>
        <w:pStyle w:val="Normal"/>
        <w:ind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Grupo de Trabalho (GT): GT 13 – Desafios, tendências e impactos das políticas públicas na educação: qualidade, equidade e gestão em perspectiva nacional e internacional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ind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Modalidade do trabalho: Comunicação oral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ind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Formato de apresentação: On-line</w:t>
      </w:r>
    </w:p>
    <w:p>
      <w:pPr>
        <w:pStyle w:val="Textouser"/>
        <w:rPr/>
      </w:pPr>
      <w:r>
        <w:rPr/>
      </w:r>
    </w:p>
    <w:p>
      <w:pPr>
        <w:pStyle w:val="Title"/>
        <w:rPr/>
      </w:pPr>
      <w:r>
        <w:rPr/>
        <w:t>A GLOBALIZAÇÃO E O DEBATE EM TORNO DO CONCEITO DE “GESTÃO EDUCACIONAL” NO BRASIL A PARTIR DA DÉCADA DE 1990</w:t>
      </w:r>
    </w:p>
    <w:p>
      <w:pPr>
        <w:pStyle w:val="Textouser"/>
        <w:rPr/>
      </w:pPr>
      <w:r>
        <w:rPr/>
      </w:r>
    </w:p>
    <w:p>
      <w:pPr>
        <w:pStyle w:val="Autoria"/>
        <w:rPr>
          <w:sz w:val="24"/>
        </w:rPr>
      </w:pPr>
      <w:r>
        <w:rPr>
          <w:sz w:val="24"/>
        </w:rPr>
        <w:t>George Fellipe Zeidan Vilela Araújo</w:t>
      </w:r>
      <w:r>
        <w:rPr>
          <w:rStyle w:val="FootnoteReference"/>
          <w:sz w:val="24"/>
        </w:rPr>
        <w:footnoteReference w:id="2"/>
      </w:r>
    </w:p>
    <w:p>
      <w:pPr>
        <w:pStyle w:val="Autoria"/>
        <w:rPr>
          <w:sz w:val="24"/>
        </w:rPr>
      </w:pPr>
      <w:r>
        <w:rPr>
          <w:sz w:val="24"/>
        </w:rPr>
        <w:t>Kyanny Onofre Pompilio</w:t>
      </w:r>
      <w:r>
        <w:rPr>
          <w:rStyle w:val="FootnoteReference"/>
          <w:sz w:val="24"/>
        </w:rPr>
        <w:footnoteReference w:id="3"/>
      </w:r>
    </w:p>
    <w:p>
      <w:pPr>
        <w:pStyle w:val="Textouser"/>
        <w:tabs>
          <w:tab w:val="clear" w:pos="4819"/>
          <w:tab w:val="left" w:pos="5760" w:leader="none"/>
        </w:tabs>
        <w:rPr/>
      </w:pPr>
      <w:r>
        <w:rPr/>
        <w:tab/>
      </w:r>
    </w:p>
    <w:p>
      <w:pPr>
        <w:pStyle w:val="Resumo"/>
        <w:rPr>
          <w:b/>
          <w:bCs/>
        </w:rPr>
      </w:pPr>
      <w:r>
        <w:rPr>
          <w:b/>
          <w:bCs/>
        </w:rPr>
        <w:t>PALAVRAS-CHAVE:</w:t>
      </w:r>
      <w:r>
        <w:rPr>
          <w:b w:val="false"/>
          <w:bCs w:val="false"/>
        </w:rPr>
        <w:t xml:space="preserve"> Gestão Educacional. Globalização. Fundamentos da Educação. Prática Pedagógica. História da Educação.</w:t>
      </w:r>
    </w:p>
    <w:p>
      <w:pPr>
        <w:pStyle w:val="Textouser"/>
        <w:rPr/>
      </w:pPr>
      <w:r>
        <w:rPr/>
      </w:r>
    </w:p>
    <w:p>
      <w:pPr>
        <w:pStyle w:val="Heading1"/>
        <w:rPr/>
      </w:pPr>
      <w:r>
        <w:rPr/>
        <w:t>1 INTRODUÇÃO</w:t>
      </w:r>
    </w:p>
    <w:p>
      <w:pPr>
        <w:pStyle w:val="Textouser"/>
        <w:rPr/>
      </w:pPr>
      <w:r>
        <w:rPr/>
        <w:t>Este trabalho trata de estabelecer uma relação entre a globalização e o debate em torno do conceito de “gestão educacional” no Brasil a partir da década de 1990. Antes de abordarmos o debate em torno do conceito de “gestão educacional”, cumpre traçarmos certas considerações sobre o termo globalização, uma vez que nossa ideia é justamente partir da influência exercida pelo processo de globalização nas modificações ocorridas no conceito de gestão educacional.</w:t>
      </w:r>
    </w:p>
    <w:p>
      <w:pPr>
        <w:pStyle w:val="Textouser"/>
        <w:rPr/>
      </w:pPr>
      <w:r>
        <w:rPr/>
      </w:r>
    </w:p>
    <w:p>
      <w:pPr>
        <w:pStyle w:val="Heading1"/>
        <w:rPr>
          <w:b w:val="false"/>
        </w:rPr>
      </w:pPr>
      <w:r>
        <w:rPr/>
        <w:t>2 REFERENCIAL TEÓRICO</w:t>
      </w:r>
    </w:p>
    <w:p>
      <w:pPr>
        <w:pStyle w:val="Textouser"/>
        <w:rPr/>
      </w:pPr>
      <w:r>
        <w:rPr/>
        <w:t>Muitos estudiosos e pesquisadores já ressaltaram as múltiplas dimensões do processo de globalização. Não seria possível abordarmos todas elas neste trabalho, mas queremos ressaltar que é preciso levá-las em consideração quando se pretende tratar do fenômeno. Portanto, ao se tratar de fenômeno tão complexo e multifacetado, devemos estar atentos a todas essas características que o conformam. As inextrincáveis dimensões econômica, política, social, cultural etc. presentes no processo globalizatório fazem com que qualquer estudo que trate dele seja, necessariamente, interdisciplinar. Dessa forma, a capacidade de relacionar campos, fenômenos, estudos e perspectivas torna essencial e imperiosa a necessidade de superação das tradicionais divisões disciplinares que costumam estar presentes nas universidades.</w:t>
      </w:r>
    </w:p>
    <w:p>
      <w:pPr>
        <w:pStyle w:val="Textouser"/>
        <w:rPr/>
      </w:pPr>
      <w:r>
        <w:rPr/>
        <w:t>De qualquer maneira, é inegável que o atual processo de globalização se intensificou a partir da década de 1990. Os efeitos foram sentidos em todos os âmbitos: cultura, comunicações, economia, relações interpessoais etc. A área da educação não ficou à margem dessa dinâmica. No caso, interessa-nos um ponto específico desse impacto sobre a área da educação, a saber: o debate em torno do conceito de gestão educacional no Brasil a partir da década de 1990. Efetivamente, o exame da genealogia do conhecimento em matéria de política, gestão e qualidade da educação no Brasil, como em outras latitudes, nos remete a distintas concepções de ser humano e distintos modelos de sociedade. De um lado, observamos como a lógica econômica gerou as teorias do investimento em recursos humanos e formação de mão de obra para atender as necessidades do desenvolvimento (SANDER, 2012, p. 1).</w:t>
      </w:r>
    </w:p>
    <w:p>
      <w:pPr>
        <w:pStyle w:val="Textouser"/>
        <w:rPr/>
      </w:pPr>
      <w:r>
        <w:rPr/>
        <w:tab/>
        <w:t>De fato, as concepções de gestão educacional não foram sempre as mesmas e a própria adoção e emprego do termo foram atravessadas por conflitos que ultrapassavam a própria esfera pedagógica e remetem a concepções díspares do que é (ou deve ser) a educação, o ser humano e a sociedade de uma maneira geral. Aliás, como pontuou Brenno Sander, pesquisador da política e gestão da educação na América Latina, se há algo que a história da educação nos mostra é que “[…] o campo educacional é uma arena de lutas em que seus atores vêm tratando de impor suas opções políticas e arbitrários culturais e suas legítimas categorias de percepção e apropriação” (SANDER, 2009, p. 69).</w:t>
      </w:r>
    </w:p>
    <w:p>
      <w:pPr>
        <w:pStyle w:val="Textouser"/>
        <w:rPr/>
      </w:pPr>
      <w:r>
        <w:rPr/>
        <w:tab/>
        <w:t>Geralmente, a gestão educacional figura entre os componentes curriculares dos cursos de pedagogia no Brasil. Mas o que se entende por “gestão educacional”? Como o termo foi criado? Como transformou-se em um conceito? Como se desenvolveu ao longo do tempo? Como foi integrado aos cursos de pedagogia? Outro eixo de indagações diz respeito às relações entre globalização e gestão educacional. Como o processo de globalização influenciou as transformações no entendimento do próprio conceito de “gestão educacional”?</w:t>
      </w:r>
    </w:p>
    <w:p>
      <w:pPr>
        <w:pStyle w:val="Textouser"/>
        <w:rPr/>
      </w:pPr>
      <w:r>
        <w:rPr/>
        <w:tab/>
        <w:t>O texto foi desenvolvido através de uma revisão da bibliografia relevante sobre o tema. Foram utilizados livros e artigos publicados em periódicos científicos, visando uma compreensão atual e pormenorizada da questão. Apresentaremos brevemente alguns dos principais autores que de alguma maneira tocaram no tema em questão, ainda que marginalmente.</w:t>
      </w:r>
    </w:p>
    <w:p>
      <w:pPr>
        <w:pStyle w:val="Textouser"/>
        <w:rPr/>
      </w:pPr>
      <w:r>
        <w:rPr/>
        <w:tab/>
        <w:t xml:space="preserve">José Claudinei Lombardi (2006) defende a necessidade de uma abordagem histórica sobre a gestão educacional, no sentido de entender criticamente a própria ideia de escola como algo construído socialmente e não como “a panaceia” para a solução de todos os males da sociedade contemporânea. É necessário, segundo o autor, medir o que a escola é, o que pode fazer e quais seriam suas limitações e contribuições à construção de uma sociedade mais justa e igualitária. Essas discussões precisam estar presentes em qualquer discussão sobre gestão educacional. </w:t>
        <w:tab/>
        <w:t xml:space="preserve">Por sua vez, Vânia Maria de Carvalho Honorato (2014) apresenta um histórico crítico das concepções de administração e gestão que orientaram a organização pedagógica e administrativamente o sistema escolar brasileiro até os inícios do século XXI. </w:t>
        <w:tab/>
        <w:t>No bojo dessas discussões, Adriana Croti, Elisangela Aparecida Bulla Ikeshoji e Adriano Rodrigues Ruiz (2014) argumentam que a partir da década de 1990, o enfoque pedagógico para a gestão educacional ganhou um novo direcionamento, afetado pelas transformações múltiplas em escala global. Finalmente, as autoras Lenilda Molina Guerreiro Reis e Ângela Maria Gonçalves de Oliveira (2017) sustentam que houve uma modificação do termo administração para o de gestão no contexto escolar, nos últimos anos. Isso teria possibilitado um novo modelo de administrar e permitido discussões sobre modelos de gestão mais adequados para dirigir uma escola.</w:t>
      </w:r>
    </w:p>
    <w:p>
      <w:pPr>
        <w:pStyle w:val="Textouser"/>
        <w:rPr/>
      </w:pPr>
      <w:r>
        <w:rPr/>
      </w:r>
    </w:p>
    <w:p>
      <w:pPr>
        <w:pStyle w:val="Heading1"/>
        <w:rPr/>
      </w:pPr>
      <w:r>
        <w:rPr/>
        <w:t>3 METODOLOGIA</w:t>
      </w:r>
    </w:p>
    <w:p>
      <w:pPr>
        <w:pStyle w:val="Textouser"/>
        <w:rPr/>
      </w:pPr>
      <w:r>
        <w:rPr/>
        <w:t>Como afirmamos na introdução, a pesquisa foi desenvolvida através de uma revisão da bibliografia relevante sobre o tema. Dessa forma, foram utilizados alguns livros e artigos publicados em periódicos científicos, visando uma compreensão atual e pormenorizada da questão.</w:t>
      </w:r>
    </w:p>
    <w:p>
      <w:pPr>
        <w:pStyle w:val="Textouser"/>
        <w:rPr/>
      </w:pPr>
      <w:r>
        <w:rPr/>
      </w:r>
    </w:p>
    <w:p>
      <w:pPr>
        <w:pStyle w:val="Heading1"/>
        <w:rPr/>
      </w:pPr>
      <w:r>
        <w:rPr/>
        <w:t>4 RESULTADOS E DISCUSSÃO (se houver)</w:t>
      </w:r>
    </w:p>
    <w:p>
      <w:pPr>
        <w:pStyle w:val="Textouser"/>
        <w:rPr/>
      </w:pPr>
      <w:r>
        <w:rPr/>
        <w:t xml:space="preserve">A maior parte dos estudiosos especialistas na temática da globalização concorda que os efeitos do atual processo de globalização intensificaram-se a partir da década de 1990. Dessa decorrência foram modificadas praticamente todos as esferas da vida, tais como a cultura, os hábitos, os meios de comunicação, a economia, as relações entre as pessoas etc. </w:t>
        <w:tab/>
        <w:t>A educação formal também foi impactada pelo fenômeno da globalização, incluindo um aspecto ao qual muitas vezes não se dá a devida atenção: a gestão educacional.</w:t>
      </w:r>
    </w:p>
    <w:p>
      <w:pPr>
        <w:pStyle w:val="Textouser"/>
        <w:rPr/>
      </w:pPr>
      <w:r>
        <w:rPr/>
        <w:tab/>
        <w:t xml:space="preserve">Comecemos com a própria noção do que se entende por escola. De acordo com o professor de Filosofia e História da Educação José Claudinei Lombardi, existem visões anacrônicas e a-históricas, que devem ser combatidas. Afinal de contas, faz-se necessário pensar a ideia de escola de forma crítica, reconhecendo que é uma construção social e não uma solução para todos os problemas da sociedade atual LOMBARDI, 2006, pp. 14-15). </w:t>
        <w:tab/>
        <w:t>Segundo o autor, cumpre mensurar o que de fato a escola é. Isso implica avaliar suas contribuições, mas também as limitações que possui na busca por uma sociedade melhor, mais justa, mais livre e mais igualitária. Com efeito, essas discussões precisam estar presentes em qualquer discussão sobre gestão educacional.</w:t>
      </w:r>
    </w:p>
    <w:p>
      <w:pPr>
        <w:pStyle w:val="Textouser"/>
        <w:rPr/>
      </w:pPr>
      <w:r>
        <w:rPr/>
        <w:tab/>
        <w:t>Já a pedagoga Vânia Maria de Carvalho Honorato sustenta ser necessário criticar o modelo fundamentado na lógica capitalista que, especialmente a partir da década de 1990, forçou a implementação de um modelo de gestão pautado pelas necessidades do mercado (HONORATO, 2014, p. 16). Na mesma toada, Adriana Croti, Elisangela Aparecida Bulla Ikeshoji e Adriano Rodrigues Ruiz destacam que a gestão educacional foi sendo repensada a partir dos anos 1990. Essa reorientação está ligada às modificações sociais, culturais e econômicas ocorridas em todo o planeta com o processo de globalização (CROTI et alli, 2014, p. 2).</w:t>
      </w:r>
    </w:p>
    <w:p>
      <w:pPr>
        <w:pStyle w:val="Textouser"/>
        <w:rPr/>
      </w:pPr>
      <w:r>
        <w:rPr/>
        <w:t>Com efeito, vários autores apontam que tais modificações impactaram decisivamente a noção de gestão educacional. Lenilda Molina Guerreiro Reis e Ângela Maria Gonçalves de Oliveira, por exemplo, afirmam que, no contexto escolar, o termo “administração” foi sendo substituído pela palavra “gestão”.</w:t>
        <w:tab/>
        <w:t>Porém, apesar de motivado principalmente pela nova configuração da economia globalizada, também propiciou a possibilidade de se discutir a respeito de modelos mais eficientes e adequados de administração escolar. Isso teria possibilitado um novo modelo de administrar e permitido discussões sobre modelos de gestão mais adequados para dirigir uma escola (REIS; OLIVEIRA, 2017, p. 190).</w:t>
      </w:r>
    </w:p>
    <w:p>
      <w:pPr>
        <w:pStyle w:val="Textouser"/>
        <w:rPr/>
      </w:pPr>
      <w:r>
        <w:rPr/>
        <w:tab/>
        <w:t>Acreditamos que a bibliografia de referência expõe com clareza como a própria noção de gestão educacional foi influenciada pelo processo globalizatório. Mas é importante destacar o aspecto múltiplo e contraditório desse processo ou ficaríamos com uma noção parcial e insuficiente do fenômeno e de seu impacto. Nesse sentido, constate-se que se bem as pressões de uma economia capitalista globalizada tensionam o entendimento do que deve ser uma escola e sua gestão, existem também movimentos contrários a essa visão. Motivados também pela nova configuração econômica e pelas novas demandas sociais que surgiram nas últimas décadas, pensam em imprimir a escola e sua gestão rumo a uma direção menos preocupada com o mercado e mais interessada em concepções pedagógicas que almejam a construção de uma sociedade melhor, mais justa, mais livre, mais igualitária, mais democrática e mais inclusiva.</w:t>
      </w:r>
    </w:p>
    <w:p>
      <w:pPr>
        <w:pStyle w:val="Textouser"/>
        <w:rPr/>
      </w:pPr>
      <w:r>
        <w:rPr/>
      </w:r>
    </w:p>
    <w:p>
      <w:pPr>
        <w:pStyle w:val="Heading1"/>
        <w:rPr/>
      </w:pPr>
      <w:r>
        <w:rPr/>
        <w:t>5 CONSIDERAÇÕES FINAIS</w:t>
      </w:r>
    </w:p>
    <w:p>
      <w:pPr>
        <w:pStyle w:val="Textouser"/>
        <w:rPr/>
      </w:pPr>
      <w:r>
        <w:rPr/>
        <w:t>Este trabalho teve por objetivo apresentar o debate em torno do conceito de gestão educacional no Brasil a partir da década de 1990. Como afirmamos, as últimas décadas têm sido marcadas por grandes desafios para todos aqueles envolvidos com a educação em função do sem número de mudanças sociais, tecnológicas, econômicas e culturais. A escola, os diversos tipos de instituições de ensino e a educação formal como um todo não ficaram alheios a esses câmbios, nem deixaram de sofrer diversas modificações.</w:t>
      </w:r>
    </w:p>
    <w:p>
      <w:pPr>
        <w:pStyle w:val="Textouser"/>
        <w:rPr/>
      </w:pPr>
      <w:r>
        <w:rPr/>
        <w:t>Vive-se um momento histórico desafiador para o campo educacional em decorrência das grandes e significativas transformações sociais que ocorrem nas últimas décadas, especialmente agora. Isto é, a escola que se tem na contemporaneidade resulta de dois momentos históricos que ocorreram simultaneamente trazendo assim grandes complexidades à prática escolar. De um lado, a escola contemporânea tem como fundamento epistemológico a racionalidade moderna, tanto do ponto de vista da ciência de onde tem origem o saber praticado na escola como meio e como fim e o comportamento das individualidades, ambos utilizando-se o preceito da homogeneidade. Por outro lado, na contemporaneidade ocorreram importantes transformações, as quais produziram visibilidade às diferenças e desigualdades sociais e estas se apresentam na escola desafiando o preceito da homogeneidade ainda utilizado pelas práticas escolares (MACHADO et alli, 2020, p. 11).</w:t>
      </w:r>
    </w:p>
    <w:p>
      <w:pPr>
        <w:pStyle w:val="Textouser"/>
        <w:rPr/>
      </w:pPr>
      <w:r>
        <w:rPr/>
        <w:tab/>
        <w:t>Sem dúvida, a escola acompanha as mudanças que são verificadas na sociedade e as demandas que eventualmente surgem dos distintos setores da sociedade civil. E uma grande parte de todos os embates entre diferentes setores da sociedade civil repercutem também na escola e nas maneiras de se conceber as instituições de ensino e o próprio papel e sentido da educação. É nesse campo de lutas e disputas que os pensadores da resistência educacional encontram um de seus grandes desafios para manter o ritmo da construção teórica de vanguarda em matéria de política e gestão democrática da educação. O desafio começa pelo exame crítico das categorias analíticas e práticas de administração universitária e gestão escolar concebidas na esteira da globalização da economia neoliberal. Este, no entanto, é apenas o primeiro passo de um processo que só se completa com a adoção de soluções político-pedagógicas superadoras concebidas na dimensão estruturante dos direitos humanos e da cidadania na educação e na sociedade. Como estratégia organizacional e administrativa impõe-se, assim, a gestão democrática, conceito consagrado na Constituição cidadã de 1988, na Lei de Diretrizes e Bases da Educação Nacional de 1996 e em numerosos instrumentos legais dos sistemas de ensino do país. Este enquadramento jurídico alimenta hoje o discurso político e o movimento intelectual dominante na gestão da educação brasileira. No entanto, ainda enfrentamos o desafio de traduzir o discurso político para efetivas práticas democráticas em numerosas instituições de ensino do país. Esse fato sugere a necessidade de um renovado engajamento político dos educadores na construção da democracia e da gestão democrática como caminhos efetivos para fazer frente às poderosas forças do mercado que inspiram a organização e a gestão produtivista na educação.</w:t>
      </w:r>
    </w:p>
    <w:p>
      <w:pPr>
        <w:pStyle w:val="Textouser"/>
        <w:rPr/>
      </w:pPr>
      <w:r>
        <w:rPr/>
        <w:tab/>
        <w:t xml:space="preserve">Conforme demonstramos, a análise comprovou o grande impacto que a globalização teve não apenas no debate em torno do conceito de gestão escolar. A própria ideia de administração de escolas e gestão das instituições de ensino também passaram por modificações que refletem os processos sociais, políticos, econômicos e culturais das últimas décadas. </w:t>
        <w:tab/>
        <w:t xml:space="preserve">De qualquer maneira, esse impacto não foi unilateral ou isento dos mais variados conflitos e disputas. Sem embargo, embora as pressões econômicas para o estabelecimento de um determinado tipo de gestão pautado pelas diretrizes do capitalismo globalizado deram o tom geral dos caminhos percorridos, também se observou que houve resistências e tentativas de se pensar a escola e a educação a partir de valores como cidadania, solidariedade e participação democrática. </w:t>
        <w:tab/>
        <w:t>Em suma, longe de pretender esgotar o tema, este trabalho teve o escopo de oferecer uma contribuição ao debate, uma vez que as discussões sobre o conceito de “gestão educacional” permanecem em aberto.</w:t>
      </w:r>
    </w:p>
    <w:p>
      <w:pPr>
        <w:pStyle w:val="Textouser"/>
        <w:rPr/>
      </w:pPr>
      <w:r>
        <w:rPr/>
      </w:r>
    </w:p>
    <w:p>
      <w:pPr>
        <w:pStyle w:val="TtulosNoNumerados"/>
        <w:rPr/>
      </w:pPr>
      <w:r>
        <w:rPr/>
        <w:t xml:space="preserve">REFERÊNCIAS  </w:t>
      </w:r>
    </w:p>
    <w:p>
      <w:pPr>
        <w:pStyle w:val="TtulosNoNumerados"/>
        <w:jc w:val="both"/>
        <w:rPr/>
      </w:pPr>
      <w:r>
        <w:rPr>
          <w:b w:val="false"/>
          <w:bCs w:val="false"/>
        </w:rPr>
        <w:t xml:space="preserve">CROTI, Adriana; IKESHOJI, Elisangela Aparecida Bulla, RUIZ, Adriano Rodrigues. Gestão escolar: reflexões e importância. </w:t>
      </w:r>
      <w:r>
        <w:rPr>
          <w:b/>
          <w:bCs/>
        </w:rPr>
        <w:t>Colloquium Humanarum</w:t>
      </w:r>
      <w:r>
        <w:rPr>
          <w:b w:val="false"/>
          <w:bCs w:val="false"/>
        </w:rPr>
        <w:t>, vol. 11, n. Especial, Jul–Dez, 2014, p. 903-910.</w:t>
      </w:r>
    </w:p>
    <w:p>
      <w:pPr>
        <w:pStyle w:val="TtulosNoNumerados"/>
        <w:jc w:val="both"/>
        <w:rPr>
          <w:b w:val="false"/>
          <w:bCs w:val="false"/>
        </w:rPr>
      </w:pPr>
      <w:r>
        <w:rPr>
          <w:b w:val="false"/>
          <w:bCs w:val="false"/>
        </w:rPr>
        <w:t xml:space="preserve">HONORATO, Vânia Maria de Carvalho. Gestão escolar: a trajetória de um conceito. </w:t>
      </w:r>
      <w:r>
        <w:rPr>
          <w:b/>
          <w:bCs/>
        </w:rPr>
        <w:t>Revista Científica Semana Acadêmica</w:t>
      </w:r>
      <w:r>
        <w:rPr>
          <w:b w:val="false"/>
          <w:bCs w:val="false"/>
        </w:rPr>
        <w:t>. Fortaleza, ano MMXIV, Nº. 000066, 26/12/2014.</w:t>
      </w:r>
    </w:p>
    <w:p>
      <w:pPr>
        <w:pStyle w:val="TtulosNoNumerados"/>
        <w:jc w:val="both"/>
        <w:rPr>
          <w:b w:val="false"/>
          <w:bCs w:val="false"/>
        </w:rPr>
      </w:pPr>
      <w:r>
        <w:rPr>
          <w:b w:val="false"/>
          <w:bCs w:val="false"/>
        </w:rPr>
        <w:t xml:space="preserve">LOMBARDI, José Claudinei. A importância da abordagem histórica da gestão educacional. </w:t>
      </w:r>
      <w:r>
        <w:rPr>
          <w:b/>
          <w:bCs/>
        </w:rPr>
        <w:t>Revista HISTEDBR On-line</w:t>
      </w:r>
      <w:r>
        <w:rPr>
          <w:b w:val="false"/>
          <w:bCs w:val="false"/>
        </w:rPr>
        <w:t>, Campinas, n. especial, ago. 2006, p. 11–19.</w:t>
      </w:r>
    </w:p>
    <w:p>
      <w:pPr>
        <w:pStyle w:val="TtulosNoNumerados"/>
        <w:jc w:val="both"/>
        <w:rPr>
          <w:b w:val="false"/>
          <w:bCs w:val="false"/>
        </w:rPr>
      </w:pPr>
      <w:r>
        <w:rPr>
          <w:b w:val="false"/>
          <w:bCs w:val="false"/>
        </w:rPr>
        <w:t xml:space="preserve">MACHADO, Dinara Pereira et alli. </w:t>
      </w:r>
      <w:r>
        <w:rPr>
          <w:b/>
          <w:bCs/>
        </w:rPr>
        <w:t>Formação de professores em diferentes cenários: vozes da pedagogia</w:t>
      </w:r>
      <w:r>
        <w:rPr>
          <w:b w:val="false"/>
          <w:bCs w:val="false"/>
        </w:rPr>
        <w:t>, volume III. Curitiba: Dialética e Realidade, 2020.</w:t>
      </w:r>
    </w:p>
    <w:p>
      <w:pPr>
        <w:pStyle w:val="TtulosNoNumerados"/>
        <w:jc w:val="both"/>
        <w:rPr>
          <w:b w:val="false"/>
          <w:bCs w:val="false"/>
        </w:rPr>
      </w:pPr>
      <w:r>
        <w:rPr>
          <w:b w:val="false"/>
          <w:bCs w:val="false"/>
        </w:rPr>
        <w:t xml:space="preserve">REIS, Lenilda Molina Guerreiro; OLIVEIRA, Ângela Maria Gonçalves de. Um olhar sobre a gestão educacional no contexto histórico. </w:t>
      </w:r>
      <w:r>
        <w:rPr>
          <w:b/>
          <w:bCs/>
        </w:rPr>
        <w:t>RECH – Revista Ensino de Ciências e Humanidades – Cidadania, Diversidade e Bem Estar</w:t>
      </w:r>
      <w:r>
        <w:rPr>
          <w:b w:val="false"/>
          <w:bCs w:val="false"/>
        </w:rPr>
        <w:t>. Ano 1, Vol. I, Número 1, Jul-Dez, 2017, p. 186-195.</w:t>
      </w:r>
    </w:p>
    <w:p>
      <w:pPr>
        <w:pStyle w:val="TtulosNoNumerados"/>
        <w:jc w:val="both"/>
        <w:rPr>
          <w:b w:val="false"/>
          <w:bCs w:val="false"/>
        </w:rPr>
      </w:pPr>
      <w:r>
        <w:rPr>
          <w:b w:val="false"/>
          <w:bCs w:val="false"/>
        </w:rPr>
        <w:t xml:space="preserve">SANDER, Benno. A gestão da educação e o plano nacional de educação. VII Seminário Regional de Política e Administração da Educação do Nordeste. </w:t>
      </w:r>
      <w:r>
        <w:rPr>
          <w:b/>
          <w:bCs/>
        </w:rPr>
        <w:t>Cadernos ANPAE</w:t>
      </w:r>
      <w:r>
        <w:rPr>
          <w:b w:val="false"/>
          <w:bCs w:val="false"/>
        </w:rPr>
        <w:t>, Recife, v. 13, 2012.</w:t>
      </w:r>
    </w:p>
    <w:p>
      <w:pPr>
        <w:pStyle w:val="TtulosNoNumerados"/>
        <w:jc w:val="both"/>
        <w:rPr/>
      </w:pPr>
      <w:r>
        <w:rPr>
          <w:b w:val="false"/>
          <w:bCs w:val="false"/>
        </w:rPr>
        <w:t xml:space="preserve">________________. Gestão educacional: concepções em disputa. </w:t>
      </w:r>
      <w:r>
        <w:rPr>
          <w:b/>
          <w:bCs/>
        </w:rPr>
        <w:t>Retratos da Escola</w:t>
      </w:r>
      <w:r>
        <w:rPr>
          <w:b w:val="false"/>
          <w:bCs w:val="false"/>
        </w:rPr>
        <w:t>, v. 3, n. 4, 2009.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footnotePr>
        <w:numFmt w:val="decimal"/>
      </w:footnotePr>
      <w:type w:val="nextPage"/>
      <w:pgSz w:w="11906" w:h="16838"/>
      <w:pgMar w:left="1701" w:right="1134" w:gutter="0" w:header="709" w:top="1701" w:footer="709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Aptos">
    <w:charset w:val="01"/>
    <w:family w:val="roman"/>
    <w:pitch w:val="default"/>
  </w:font>
  <w:font w:name="Arial">
    <w:charset w:val="01"/>
    <w:family w:val="swiss"/>
    <w:pitch w:val="default"/>
  </w:font>
  <w:font w:name="Aptos Display">
    <w:charset w:val="01"/>
    <w:family w:val="roman"/>
    <w:pitch w:val="default"/>
  </w:font>
  <w:font w:name="Times New Roman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ind w:hanging="0"/>
      <w:rPr/>
    </w:pPr>
    <w:r>
      <w:rPr/>
    </w:r>
  </w:p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ind w:hanging="0"/>
      <w:rPr/>
    </w:pPr>
    <w:r>
      <w:rPr/>
    </w:r>
  </w:p>
  <w:p>
    <w:pPr>
      <w:pStyle w:val="Footer"/>
      <w:rPr/>
    </w:pPr>
    <w:r>
      <w:rPr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TtulosNoNumerados"/>
        <w:rPr>
          <w:b w:val="false"/>
          <w:bCs w:val="false"/>
          <w:sz w:val="22"/>
          <w:szCs w:val="22"/>
        </w:rPr>
      </w:pPr>
      <w:r>
        <w:rPr>
          <w:rStyle w:val="Caracteresdenotaderodap"/>
        </w:rPr>
        <w:footnoteRef/>
      </w:r>
      <w:r>
        <w:rPr>
          <w:b w:val="false"/>
          <w:bCs w:val="false"/>
          <w:sz w:val="22"/>
          <w:szCs w:val="22"/>
        </w:rPr>
        <w:t xml:space="preserve"> </w:t>
      </w:r>
      <w:r>
        <w:rPr>
          <w:b w:val="false"/>
          <w:bCs w:val="false"/>
          <w:sz w:val="22"/>
          <w:szCs w:val="22"/>
        </w:rPr>
        <w:t>Doutor em História</w:t>
      </w:r>
      <w:r>
        <w:rPr>
          <w:rFonts w:eastAsia="Arial"/>
          <w:b w:val="false"/>
          <w:bCs w:val="false"/>
          <w:sz w:val="22"/>
          <w:szCs w:val="22"/>
        </w:rPr>
        <w:t>, SED-SC, Florianópolis, Santa Catarina, Brasil, geozaraujo@gmail.com.</w:t>
      </w:r>
    </w:p>
  </w:footnote>
  <w:footnote w:id="3">
    <w:p>
      <w:pPr>
        <w:pStyle w:val="TtulosNoNumerados"/>
        <w:rPr>
          <w:b w:val="false"/>
          <w:bCs w:val="false"/>
          <w:sz w:val="22"/>
          <w:szCs w:val="22"/>
        </w:rPr>
      </w:pPr>
      <w:r>
        <w:rPr>
          <w:rStyle w:val="Caracteresdenotaderodap"/>
        </w:rPr>
        <w:footnoteRef/>
      </w:r>
      <w:r>
        <w:rPr>
          <w:b w:val="false"/>
          <w:bCs w:val="false"/>
          <w:sz w:val="22"/>
          <w:szCs w:val="22"/>
        </w:rPr>
        <w:t xml:space="preserve"> </w:t>
      </w:r>
      <w:r>
        <w:rPr>
          <w:b w:val="false"/>
          <w:bCs w:val="false"/>
          <w:sz w:val="22"/>
          <w:szCs w:val="22"/>
        </w:rPr>
        <w:t>Mestranda em Educação Profissional Tecnológica, IFSC</w:t>
      </w:r>
      <w:r>
        <w:rPr>
          <w:rFonts w:eastAsia="Arial"/>
          <w:b w:val="false"/>
          <w:bCs w:val="false"/>
          <w:sz w:val="22"/>
          <w:szCs w:val="22"/>
        </w:rPr>
        <w:t>, Florianópolis, Santa Catarina, Brasil, kyanny.pompilio@ifsc.edu.br.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0" distR="0" simplePos="0" locked="0" layoutInCell="1" allowOverlap="1" relativeHeight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0560" cy="8133715"/>
          <wp:effectExtent l="0" t="0" r="0" b="0"/>
          <wp:wrapNone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0560" cy="8133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ind w:hanging="0"/>
      <w:rPr/>
    </w:pPr>
    <w:r>
      <w:rPr/>
      <w:drawing>
        <wp:anchor behindDoc="1" distT="0" distB="0" distL="0" distR="0" simplePos="0" locked="0" layoutInCell="0" allowOverlap="1" relativeHeight="8">
          <wp:simplePos x="0" y="0"/>
          <wp:positionH relativeFrom="margin">
            <wp:posOffset>-894715</wp:posOffset>
          </wp:positionH>
          <wp:positionV relativeFrom="margin">
            <wp:posOffset>-1289685</wp:posOffset>
          </wp:positionV>
          <wp:extent cx="7257415" cy="11002645"/>
          <wp:effectExtent l="0" t="0" r="0" b="0"/>
          <wp:wrapNone/>
          <wp:docPr id="2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57415" cy="11002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ind w:hanging="0"/>
      <w:rPr/>
    </w:pPr>
    <w:r>
      <w:rPr/>
      <w:drawing>
        <wp:anchor behindDoc="1" distT="0" distB="0" distL="0" distR="0" simplePos="0" locked="0" layoutInCell="0" allowOverlap="1" relativeHeight="8">
          <wp:simplePos x="0" y="0"/>
          <wp:positionH relativeFrom="margin">
            <wp:posOffset>-894715</wp:posOffset>
          </wp:positionH>
          <wp:positionV relativeFrom="margin">
            <wp:posOffset>-1289685</wp:posOffset>
          </wp:positionV>
          <wp:extent cx="7257415" cy="11002645"/>
          <wp:effectExtent l="0" t="0" r="0" b="0"/>
          <wp:wrapNone/>
          <wp:docPr id="3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57415" cy="11002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footnotePr>
    <w:numFmt w:val="decimal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0"/>
      <w:ind w:firstLine="567"/>
      <w:jc w:val="both"/>
    </w:pPr>
    <w:rPr>
      <w:rFonts w:ascii="Aptos" w:hAnsi="Aptos" w:eastAsia="Aptos" w:cs="" w:asciiTheme="minorHAnsi" w:cstheme="minorBidi" w:eastAsiaTheme="minorHAnsi" w:hAnsiTheme="minorHAnsi"/>
      <w:color w:val="auto"/>
      <w:kern w:val="2"/>
      <w:sz w:val="22"/>
      <w:szCs w:val="22"/>
      <w:lang w:val="pt-BR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Ttulo1Char"/>
    <w:uiPriority w:val="9"/>
    <w:qFormat/>
    <w:rsid w:val="004c446d"/>
    <w:pPr>
      <w:keepNext w:val="true"/>
      <w:keepLines/>
      <w:spacing w:lineRule="auto" w:line="360"/>
      <w:ind w:hanging="0"/>
      <w:outlineLvl w:val="0"/>
    </w:pPr>
    <w:rPr>
      <w:rFonts w:ascii="Arial" w:hAnsi="Arial" w:eastAsia="" w:cs="" w:cstheme="majorBidi" w:eastAsiaTheme="majorEastAsia"/>
      <w:b/>
      <w:sz w:val="24"/>
      <w:szCs w:val="40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0F4761"/>
      <w:sz w:val="28"/>
      <w:szCs w:val="28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0F4761"/>
    </w:rPr>
  </w:style>
  <w:style w:type="paragraph" w:styleId="Heading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0F4761"/>
    </w:rPr>
  </w:style>
  <w:style w:type="paragraph" w:styleId="Heading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 w:val="true"/>
      <w:keepLines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 w:val="true"/>
      <w:keepLines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uiPriority w:val="9"/>
    <w:qFormat/>
    <w:rsid w:val="004c446d"/>
    <w:rPr>
      <w:rFonts w:ascii="Arial" w:hAnsi="Arial" w:eastAsia="" w:cs="" w:cstheme="majorBidi" w:eastAsiaTheme="majorEastAsia"/>
      <w:b/>
      <w:sz w:val="24"/>
      <w:szCs w:val="40"/>
    </w:rPr>
  </w:style>
  <w:style w:type="character" w:styleId="Ttulo2Char" w:customStyle="1">
    <w:name w:val="Título 2 Char"/>
    <w:basedOn w:val="DefaultParagraphFont"/>
    <w:uiPriority w:val="9"/>
    <w:semiHidden/>
    <w:qFormat/>
    <w:rsid w:val="00026bcd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Ttulo3Char" w:customStyle="1">
    <w:name w:val="Título 3 Char"/>
    <w:basedOn w:val="DefaultParagraphFont"/>
    <w:uiPriority w:val="9"/>
    <w:semiHidden/>
    <w:qFormat/>
    <w:rsid w:val="00026bcd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Ttulo4Char" w:customStyle="1">
    <w:name w:val="Título 4 Char"/>
    <w:basedOn w:val="DefaultParagraphFont"/>
    <w:uiPriority w:val="9"/>
    <w:semiHidden/>
    <w:qFormat/>
    <w:rsid w:val="00026bcd"/>
    <w:rPr>
      <w:rFonts w:eastAsia="" w:cs="" w:cstheme="majorBidi" w:eastAsiaTheme="majorEastAsia"/>
      <w:i/>
      <w:iCs/>
      <w:color w:themeColor="accent1" w:themeShade="bf" w:val="0F4761"/>
    </w:rPr>
  </w:style>
  <w:style w:type="character" w:styleId="Ttulo5Char" w:customStyle="1">
    <w:name w:val="Título 5 Char"/>
    <w:basedOn w:val="DefaultParagraphFont"/>
    <w:uiPriority w:val="9"/>
    <w:semiHidden/>
    <w:qFormat/>
    <w:rsid w:val="00026bcd"/>
    <w:rPr>
      <w:rFonts w:eastAsia="" w:cs="" w:cstheme="majorBidi" w:eastAsiaTheme="majorEastAsia"/>
      <w:color w:themeColor="accent1" w:themeShade="bf" w:val="0F4761"/>
    </w:rPr>
  </w:style>
  <w:style w:type="character" w:styleId="Ttulo6Char" w:customStyle="1">
    <w:name w:val="Título 6 Char"/>
    <w:basedOn w:val="DefaultParagraphFont"/>
    <w:uiPriority w:val="9"/>
    <w:semiHidden/>
    <w:qFormat/>
    <w:rsid w:val="00026bcd"/>
    <w:rPr>
      <w:rFonts w:eastAsia="" w:cs="" w:cstheme="majorBidi" w:eastAsiaTheme="majorEastAsia"/>
      <w:i/>
      <w:iCs/>
      <w:color w:themeColor="text1" w:themeTint="a6" w:val="595959"/>
    </w:rPr>
  </w:style>
  <w:style w:type="character" w:styleId="Ttulo7Char" w:customStyle="1">
    <w:name w:val="Título 7 Char"/>
    <w:basedOn w:val="DefaultParagraphFont"/>
    <w:uiPriority w:val="9"/>
    <w:semiHidden/>
    <w:qFormat/>
    <w:rsid w:val="00026bcd"/>
    <w:rPr>
      <w:rFonts w:eastAsia="" w:cs="" w:cstheme="majorBidi" w:eastAsiaTheme="majorEastAsia"/>
      <w:color w:themeColor="text1" w:themeTint="a6" w:val="595959"/>
    </w:rPr>
  </w:style>
  <w:style w:type="character" w:styleId="Ttulo8Char" w:customStyle="1">
    <w:name w:val="Título 8 Char"/>
    <w:basedOn w:val="DefaultParagraphFont"/>
    <w:uiPriority w:val="9"/>
    <w:semiHidden/>
    <w:qFormat/>
    <w:rsid w:val="00026bcd"/>
    <w:rPr>
      <w:rFonts w:eastAsia="" w:cs="" w:cstheme="majorBidi" w:eastAsiaTheme="majorEastAsia"/>
      <w:i/>
      <w:iCs/>
      <w:color w:themeColor="text1" w:themeTint="d8" w:val="272727"/>
    </w:rPr>
  </w:style>
  <w:style w:type="character" w:styleId="Ttulo9Char" w:customStyle="1">
    <w:name w:val="Título 9 Char"/>
    <w:basedOn w:val="DefaultParagraphFont"/>
    <w:uiPriority w:val="9"/>
    <w:semiHidden/>
    <w:qFormat/>
    <w:rsid w:val="00026bcd"/>
    <w:rPr>
      <w:rFonts w:eastAsia="" w:cs="" w:cstheme="majorBidi" w:eastAsiaTheme="majorEastAsia"/>
      <w:color w:themeColor="text1" w:themeTint="d8" w:val="272727"/>
    </w:rPr>
  </w:style>
  <w:style w:type="character" w:styleId="TtuloChar" w:customStyle="1">
    <w:name w:val="Título Char"/>
    <w:basedOn w:val="DefaultParagraphFont"/>
    <w:uiPriority w:val="10"/>
    <w:qFormat/>
    <w:rsid w:val="004c446d"/>
    <w:rPr>
      <w:rFonts w:ascii="Arial" w:hAnsi="Arial" w:eastAsia="" w:cs="" w:cstheme="majorBidi" w:eastAsiaTheme="majorEastAsia"/>
      <w:b/>
      <w:spacing w:val="-10"/>
      <w:kern w:val="2"/>
      <w:sz w:val="24"/>
      <w:szCs w:val="56"/>
    </w:rPr>
  </w:style>
  <w:style w:type="character" w:styleId="SubttuloChar" w:customStyle="1">
    <w:name w:val="Subtítulo Char"/>
    <w:basedOn w:val="DefaultParagraphFont"/>
    <w:uiPriority w:val="11"/>
    <w:qFormat/>
    <w:rsid w:val="00026bcd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itaoChar" w:customStyle="1">
    <w:name w:val="Citação Char"/>
    <w:basedOn w:val="DefaultParagraphFont"/>
    <w:link w:val="Quote"/>
    <w:uiPriority w:val="29"/>
    <w:qFormat/>
    <w:rsid w:val="00026bcd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026bcd"/>
    <w:rPr>
      <w:i/>
      <w:iCs/>
      <w:color w:themeColor="accent1" w:themeShade="bf" w:val="0F4761"/>
    </w:rPr>
  </w:style>
  <w:style w:type="character" w:styleId="CitaoIntensaChar" w:customStyle="1">
    <w:name w:val="Citação Intensa Char"/>
    <w:basedOn w:val="DefaultParagraphFont"/>
    <w:link w:val="IntenseQuote"/>
    <w:uiPriority w:val="30"/>
    <w:qFormat/>
    <w:rsid w:val="00026bcd"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sid w:val="00026bcd"/>
    <w:rPr>
      <w:b/>
      <w:bCs/>
      <w:smallCaps/>
      <w:color w:themeColor="accent1" w:themeShade="bf" w:val="0F4761"/>
      <w:spacing w:val="5"/>
    </w:rPr>
  </w:style>
  <w:style w:type="character" w:styleId="TextodenotadefimChar" w:customStyle="1">
    <w:name w:val="Texto de nota de fim Char"/>
    <w:basedOn w:val="DefaultParagraphFont"/>
    <w:uiPriority w:val="99"/>
    <w:semiHidden/>
    <w:qFormat/>
    <w:rsid w:val="00026bcd"/>
    <w:rPr>
      <w:sz w:val="20"/>
      <w:szCs w:val="20"/>
    </w:rPr>
  </w:style>
  <w:style w:type="character" w:styleId="Caracteresdenotadefim">
    <w:name w:val="Caracteres de nota de fim"/>
    <w:uiPriority w:val="99"/>
    <w:semiHidden/>
    <w:unhideWhenUsed/>
    <w:qFormat/>
    <w:rsid w:val="00026bcd"/>
    <w:rPr>
      <w:vertAlign w:val="superscript"/>
    </w:rPr>
  </w:style>
  <w:style w:type="character" w:styleId="Caracteresdenotadefimuser">
    <w:name w:val="Caracteres de nota de fim (user)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denotaderodapChar" w:customStyle="1">
    <w:name w:val="Texto de nota de rodapé Char"/>
    <w:basedOn w:val="DefaultParagraphFont"/>
    <w:uiPriority w:val="99"/>
    <w:semiHidden/>
    <w:qFormat/>
    <w:rsid w:val="00026bcd"/>
    <w:rPr>
      <w:sz w:val="20"/>
      <w:szCs w:val="20"/>
    </w:rPr>
  </w:style>
  <w:style w:type="character" w:styleId="Caracteresdenotaderodap">
    <w:name w:val="Caracteres de nota de rodapé"/>
    <w:uiPriority w:val="99"/>
    <w:semiHidden/>
    <w:unhideWhenUsed/>
    <w:qFormat/>
    <w:rsid w:val="00026bcd"/>
    <w:rPr>
      <w:vertAlign w:val="superscript"/>
    </w:rPr>
  </w:style>
  <w:style w:type="character" w:styleId="Caracteresdenotaderodapuser">
    <w:name w:val="Caracteres de nota de rodapé (user)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d5392"/>
    <w:rPr>
      <w:color w:themeColor="hyperlink"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ad5392"/>
    <w:rPr>
      <w:color w:val="605E5C"/>
      <w:shd w:fill="E1DFDD" w:val="clear"/>
    </w:rPr>
  </w:style>
  <w:style w:type="character" w:styleId="CabealhoChar" w:customStyle="1">
    <w:name w:val="Cabeçalho Char"/>
    <w:basedOn w:val="DefaultParagraphFont"/>
    <w:uiPriority w:val="99"/>
    <w:qFormat/>
    <w:rsid w:val="00e406f6"/>
    <w:rPr/>
  </w:style>
  <w:style w:type="character" w:styleId="RodapChar" w:customStyle="1">
    <w:name w:val="Rodapé Char"/>
    <w:basedOn w:val="DefaultParagraphFont"/>
    <w:uiPriority w:val="99"/>
    <w:qFormat/>
    <w:rsid w:val="00e406f6"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Times New Roman" w:hAnsi="Times New Roman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Times New Roman" w:hAnsi="Times New Roman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imes New Roman" w:hAnsi="Times New Roman" w:cs="Noto Sans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ascii="Times New Roman" w:hAnsi="Times New Roman" w:cs="Noto Sans Devanagari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Times New Roman" w:hAnsi="Times New Roman" w:eastAsia="Noto Sans CJK SC" w:cs="Noto Sans Devanagari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ascii="Times New Roman" w:hAnsi="Times New Roman" w:cs="Noto Sans Devanagari"/>
    </w:rPr>
  </w:style>
  <w:style w:type="paragraph" w:styleId="Title">
    <w:name w:val="Title"/>
    <w:basedOn w:val="Normal"/>
    <w:next w:val="Normal"/>
    <w:link w:val="TtuloChar"/>
    <w:uiPriority w:val="10"/>
    <w:qFormat/>
    <w:rsid w:val="004c446d"/>
    <w:pPr>
      <w:spacing w:lineRule="auto" w:line="360" w:before="0" w:after="0"/>
      <w:ind w:hanging="0"/>
      <w:contextualSpacing/>
      <w:jc w:val="center"/>
    </w:pPr>
    <w:rPr>
      <w:rFonts w:ascii="Arial" w:hAnsi="Arial" w:eastAsia="" w:cs="" w:cstheme="majorBidi" w:eastAsiaTheme="majorEastAsia"/>
      <w:b/>
      <w:spacing w:val="-10"/>
      <w:kern w:val="2"/>
      <w:sz w:val="24"/>
      <w:szCs w:val="56"/>
    </w:rPr>
  </w:style>
  <w:style w:type="paragraph" w:styleId="Subtitle">
    <w:name w:val="Subtitle"/>
    <w:basedOn w:val="Normal"/>
    <w:next w:val="Normal"/>
    <w:link w:val="SubttuloChar"/>
    <w:uiPriority w:val="11"/>
    <w:qFormat/>
    <w:rsid w:val="00026bcd"/>
    <w:pPr>
      <w:spacing w:before="0" w:after="160"/>
      <w:ind w:firstLine="567"/>
    </w:pPr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026bcd"/>
    <w:pPr>
      <w:spacing w:before="0" w:after="0"/>
      <w:ind w:start="720"/>
      <w:contextualSpacing/>
    </w:pPr>
    <w:rPr/>
  </w:style>
  <w:style w:type="paragraph" w:styleId="IntenseQuote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start="864" w:end="864"/>
      <w:jc w:val="center"/>
    </w:pPr>
    <w:rPr>
      <w:i/>
      <w:iCs/>
      <w:color w:themeColor="accent1" w:themeShade="bf" w:val="0F4761"/>
    </w:rPr>
  </w:style>
  <w:style w:type="paragraph" w:styleId="EndnoteText">
    <w:name w:val="endnote text"/>
    <w:basedOn w:val="Normal"/>
    <w:link w:val="TextodenotadefimChar"/>
    <w:uiPriority w:val="99"/>
    <w:semiHidden/>
    <w:unhideWhenUsed/>
    <w:rsid w:val="00026bcd"/>
    <w:pPr>
      <w:spacing w:lineRule="auto" w:line="240"/>
    </w:pPr>
    <w:rPr>
      <w:sz w:val="20"/>
      <w:szCs w:val="20"/>
    </w:rPr>
  </w:style>
  <w:style w:type="paragraph" w:styleId="FootnoteText" w:customStyle="1">
    <w:name w:val="footnote text"/>
    <w:basedOn w:val="Normal"/>
    <w:link w:val="TextodenotaderodapChar"/>
    <w:qFormat/>
    <w:rsid w:val="004c446d"/>
    <w:pPr>
      <w:ind w:hanging="0"/>
    </w:pPr>
    <w:rPr>
      <w:rFonts w:ascii="Arial" w:hAnsi="Arial"/>
      <w:sz w:val="22"/>
    </w:rPr>
  </w:style>
  <w:style w:type="paragraph" w:styleId="Textouser" w:customStyle="1">
    <w:name w:val="Texto (user)"/>
    <w:basedOn w:val="Normal"/>
    <w:qFormat/>
    <w:rsid w:val="004c446d"/>
    <w:pPr>
      <w:tabs>
        <w:tab w:val="clear" w:pos="708"/>
        <w:tab w:val="center" w:pos="4819" w:leader="none"/>
      </w:tabs>
      <w:spacing w:lineRule="auto" w:line="360"/>
      <w:ind w:firstLine="709"/>
    </w:pPr>
    <w:rPr>
      <w:rFonts w:ascii="Arial" w:hAnsi="Arial" w:cs="Arial"/>
      <w:sz w:val="24"/>
      <w:szCs w:val="24"/>
    </w:rPr>
  </w:style>
  <w:style w:type="paragraph" w:styleId="Resumo" w:customStyle="1">
    <w:name w:val="Resumo"/>
    <w:basedOn w:val="Normal"/>
    <w:qFormat/>
    <w:rsid w:val="004c446d"/>
    <w:pPr>
      <w:spacing w:lineRule="auto" w:line="240"/>
      <w:ind w:hanging="0"/>
    </w:pPr>
    <w:rPr>
      <w:rFonts w:ascii="Arial" w:hAnsi="Arial" w:cs="Arial"/>
      <w:sz w:val="24"/>
      <w:szCs w:val="24"/>
    </w:rPr>
  </w:style>
  <w:style w:type="paragraph" w:styleId="TtulosNoNumerados" w:customStyle="1">
    <w:name w:val="Títulos Não Numerados"/>
    <w:basedOn w:val="Normal"/>
    <w:qFormat/>
    <w:rsid w:val="004c446d"/>
    <w:pPr>
      <w:spacing w:lineRule="auto" w:line="360"/>
      <w:ind w:hanging="0"/>
      <w:jc w:val="start"/>
    </w:pPr>
    <w:rPr>
      <w:rFonts w:ascii="Arial" w:hAnsi="Arial" w:cs="Arial"/>
      <w:b/>
      <w:bCs/>
      <w:sz w:val="24"/>
      <w:szCs w:val="24"/>
    </w:rPr>
  </w:style>
  <w:style w:type="paragraph" w:styleId="Autoria" w:customStyle="1">
    <w:name w:val="Autoria"/>
    <w:basedOn w:val="Normal"/>
    <w:qFormat/>
    <w:rsid w:val="004c446d"/>
    <w:pPr>
      <w:spacing w:lineRule="auto" w:line="240"/>
      <w:ind w:hanging="0"/>
      <w:jc w:val="end"/>
    </w:pPr>
    <w:rPr>
      <w:rFonts w:ascii="Arial" w:hAnsi="Arial" w:cs="Arial"/>
      <w:szCs w:val="24"/>
    </w:rPr>
  </w:style>
  <w:style w:type="paragraph" w:styleId="Referncias" w:customStyle="1">
    <w:name w:val="Referências"/>
    <w:basedOn w:val="Textouser"/>
    <w:qFormat/>
    <w:rsid w:val="00442c14"/>
    <w:pPr>
      <w:spacing w:lineRule="auto" w:line="240"/>
      <w:ind w:hanging="0"/>
      <w:jc w:val="start"/>
    </w:pPr>
    <w:rPr/>
  </w:style>
  <w:style w:type="paragraph" w:styleId="Cabealhoerodap">
    <w:name w:val="Cabeçalho e rodapé"/>
    <w:basedOn w:val="Normal"/>
    <w:qFormat/>
    <w:pPr/>
    <w:rPr/>
  </w:style>
  <w:style w:type="paragraph" w:styleId="Cabealhoerodapuser">
    <w:name w:val="Cabeçalho e rodapé (user)"/>
    <w:basedOn w:val="Normal"/>
    <w:qFormat/>
    <w:pPr/>
    <w:rPr/>
  </w:style>
  <w:style w:type="paragraph" w:styleId="Header">
    <w:name w:val="header"/>
    <w:basedOn w:val="Normal"/>
    <w:link w:val="CabealhoChar"/>
    <w:uiPriority w:val="99"/>
    <w:unhideWhenUsed/>
    <w:rsid w:val="00e406f6"/>
    <w:pPr>
      <w:tabs>
        <w:tab w:val="clear" w:pos="708"/>
        <w:tab w:val="center" w:pos="4252" w:leader="none"/>
        <w:tab w:val="right" w:pos="8504" w:leader="none"/>
      </w:tabs>
      <w:spacing w:lineRule="auto" w:line="240"/>
    </w:pPr>
    <w:rPr/>
  </w:style>
  <w:style w:type="paragraph" w:styleId="Footer">
    <w:name w:val="footer"/>
    <w:basedOn w:val="Normal"/>
    <w:link w:val="RodapChar"/>
    <w:uiPriority w:val="99"/>
    <w:unhideWhenUsed/>
    <w:rsid w:val="00e406f6"/>
    <w:pPr>
      <w:tabs>
        <w:tab w:val="clear" w:pos="708"/>
        <w:tab w:val="center" w:pos="4252" w:leader="none"/>
        <w:tab w:val="right" w:pos="8504" w:leader="none"/>
      </w:tabs>
      <w:spacing w:lineRule="auto" w:line="240"/>
    </w:pPr>
    <w:rPr/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notes" Target="footnotes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2690</TotalTime>
  <Application>LibreOffice/25.8.2.2$Linux_X86_64 LibreOffice_project/580$Build-2</Application>
  <AppVersion>15.0000</AppVersion>
  <Pages>7</Pages>
  <Words>2271</Words>
  <Characters>12950</Characters>
  <CharactersWithSpaces>15203</CharactersWithSpaces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2025-10-13T17:17:00Z</dcterms:created>
  <dc:creator>Kelly Ayanna Peters Barros</dc:creator>
  <dc:description/>
  <dc:language>pt-BR</dc:language>
  <cp:lastModifiedBy>George Araújo</cp:lastModifiedBy>
  <dcterms:modified xsi:type="dcterms:W3CDTF">2025-10-28T14:11:52Z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ActionId">
    <vt:lpwstr>fc2fd069-19e2-4f8f-a8fe-daf1a673d360</vt:lpwstr>
  </property>
  <property fmtid="{D5CDD505-2E9C-101B-9397-08002B2CF9AE}" pid="3" name="MSIP_Label_9f9c0dd6-8c65-43d6-9995-fff3709d7310_ContentBits">
    <vt:lpwstr>0</vt:lpwstr>
  </property>
  <property fmtid="{D5CDD505-2E9C-101B-9397-08002B2CF9AE}" pid="4" name="MSIP_Label_9f9c0dd6-8c65-43d6-9995-fff3709d7310_Enabled">
    <vt:lpwstr>true</vt:lpwstr>
  </property>
  <property fmtid="{D5CDD505-2E9C-101B-9397-08002B2CF9AE}" pid="5" name="MSIP_Label_9f9c0dd6-8c65-43d6-9995-fff3709d7310_Method">
    <vt:lpwstr>Standard</vt:lpwstr>
  </property>
  <property fmtid="{D5CDD505-2E9C-101B-9397-08002B2CF9AE}" pid="6" name="MSIP_Label_9f9c0dd6-8c65-43d6-9995-fff3709d7310_Name">
    <vt:lpwstr>defa4170-0d19-0005-0000-bc88714345d2</vt:lpwstr>
  </property>
  <property fmtid="{D5CDD505-2E9C-101B-9397-08002B2CF9AE}" pid="7" name="MSIP_Label_9f9c0dd6-8c65-43d6-9995-fff3709d7310_SetDate">
    <vt:lpwstr>2025-08-19T19:29:39Z</vt:lpwstr>
  </property>
  <property fmtid="{D5CDD505-2E9C-101B-9397-08002B2CF9AE}" pid="8" name="MSIP_Label_9f9c0dd6-8c65-43d6-9995-fff3709d7310_SiteId">
    <vt:lpwstr>0c2d222a-ecda-4b70-960a-acef6ced3052</vt:lpwstr>
  </property>
  <property fmtid="{D5CDD505-2E9C-101B-9397-08002B2CF9AE}" pid="9" name="MSIP_Label_9f9c0dd6-8c65-43d6-9995-fff3709d7310_Tag">
    <vt:lpwstr>10, 3, 0, 2</vt:lpwstr>
  </property>
</Properties>
</file>