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0" w:before="76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spacing w:after="0" w:before="76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TELENFERMAGEM COMO ESTRATÉGIA DE APOIO À AMAMENTAÇÃO E SEUS EFEITOS NA AUTOEFICÁCIA MATERNA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amamentação é fundamental para a saúde materno-infantil, porém sua manutenção está frequentemente associada a desafios que impactam a confiança da mulher em sua capacidade de amamentar. A autoeficácia materna é um fator determinante para o sucesso do aleitamento materno exclusivo¹. Nesse contexto, a telenfermagem emerge como estratégia inovadora, mediada por tecnologias da informação e comunicação, capaz de ampliar o acesso à orientação e suporte contínuo, além de qualificar a educação em saúde e o cuidado².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Analisar, por meio da literatura, o impacto da telenfermagem como estratégia de apoio à amamentação, com foco na promoção da autoeficácia materna.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Revisão integrativa realizada na Biblioteca Virtual em Saúde (BVS), utilizando os descritores “Telenfermagem”, “Amamentação” e “Aleitamento materno”. Foram selecionados artigos completos em português, publicados nos últimos cinco anos.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Os estudos evidenciam que a telenfermagem contribui para o fortalecimento da autoeficácia materna por meio de ações educativas, acompanhamento contínuo e suporte individualizado. A utilização de plataformas digitais favorece o esclarecimento de dúvidas, o acolhimento e o incentivo ao aleitamento materno. Além disso, observou-se que intervenções mediadas por tecnologia podem aumentar a duração do aleitamento materno exclusivo. A integração de equipes multiprofissionais e o uso de recursos multimídia destacam-se como facilitadores no processo educativo e assistencial¹²³.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telenfermagem configura-se como estratégia eficaz e inovadora no apoio ao aleitamento materno, promovendo aumento da autoeficácia materna e contribuindo para a melhoria das práticas de amamentação. Seu uso potencializa o acesso à informação e favorece a continuidade do cuidado.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incorporação da telenfermagem na prática assistencial amplia as possibilidades de cuidado na atenção materno-infantil, especialmente em contextos de difícil acesso aos serviços presenciais, fortalecendo o papel educativo e assistencial e contribuindo para a qualificação do cuidado e promoção da saúde.</w:t>
      </w:r>
    </w:p>
    <w:p w:rsidR="00000000" w:rsidDel="00000000" w:rsidP="00000000" w:rsidRDefault="00000000" w:rsidRPr="00000000" w14:paraId="00000004">
      <w:pPr>
        <w:tabs>
          <w:tab w:val="left" w:leader="none" w:pos="6753"/>
          <w:tab w:val="left" w:leader="none" w:pos="8347"/>
          <w:tab w:val="left" w:leader="none" w:pos="8754"/>
        </w:tabs>
        <w:spacing w:before="1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headerReference r:id="rId6" w:type="default"/>
          <w:footerReference r:id="rId7" w:type="default"/>
          <w:pgSz w:h="16850" w:w="11910" w:orient="portrait"/>
          <w:pgMar w:bottom="1133.8582677165355" w:top="1700.7874015748032" w:left="1700.7874015748032" w:right="1133.8582677165355" w:header="360" w:footer="36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Telenfermagem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D055817; Aleitamento materno - D001942; autoeficácia – D020377.</w:t>
      </w:r>
    </w:p>
    <w:p w:rsidR="00000000" w:rsidDel="00000000" w:rsidP="00000000" w:rsidRDefault="00000000" w:rsidRPr="00000000" w14:paraId="00000005">
      <w:pPr>
        <w:tabs>
          <w:tab w:val="left" w:leader="none" w:pos="2270"/>
          <w:tab w:val="left" w:leader="none" w:pos="5108"/>
        </w:tabs>
        <w:spacing w:before="1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Modalidade:     (  ) estudo original      </w:t>
      </w:r>
    </w:p>
    <w:p w:rsidR="00000000" w:rsidDel="00000000" w:rsidP="00000000" w:rsidRDefault="00000000" w:rsidRPr="00000000" w14:paraId="00000006">
      <w:pPr>
        <w:tabs>
          <w:tab w:val="left" w:leader="none" w:pos="2505"/>
        </w:tabs>
        <w:spacing w:before="144" w:line="360" w:lineRule="auto"/>
        <w:ind w:left="113.38582677165356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90909"/>
          <w:sz w:val="24"/>
          <w:szCs w:val="24"/>
          <w:rtl w:val="0"/>
        </w:rPr>
        <w:t xml:space="preserve">                        ( 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2482"/>
        </w:tabs>
        <w:spacing w:before="129" w:lineRule="auto"/>
        <w:ind w:left="113.38582677165356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90909"/>
          <w:sz w:val="24"/>
          <w:szCs w:val="24"/>
          <w:rtl w:val="0"/>
        </w:rPr>
        <w:t xml:space="preserve">      (   ) desenvolvimento tecnológico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9" w:lineRule="auto"/>
        <w:ind w:left="113.38582677165356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sectPr>
          <w:type w:val="continuous"/>
          <w:pgSz w:h="16850" w:w="11910" w:orient="portrait"/>
          <w:pgMar w:bottom="1133.8582677165355" w:top="1700.7874015748032" w:left="1700.7874015748032" w:right="1133.8582677165355" w:header="360" w:footer="360"/>
          <w:cols w:equalWidth="0" w:num="2">
            <w:col w:space="43" w:w="4513.92"/>
            <w:col w:space="0" w:w="4513.92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(X) revisão da literatura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8 – Desenvolvimento de Tecnologias para o cuidado em saúde e   enfermagem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</w:t>
      </w:r>
    </w:p>
    <w:p w:rsidR="00000000" w:rsidDel="00000000" w:rsidP="00000000" w:rsidRDefault="00000000" w:rsidRPr="00000000" w14:paraId="00000011">
      <w:pPr>
        <w:spacing w:before="0" w:lineRule="auto"/>
        <w:ind w:left="14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Mistrinel M, Dias VM, Minharro MCO e Serafim CTR. Telenfermagem na promoção da autoeficácia materna e aleitamento materno exclusivo. Rev Pesqui Cuid Fundam Online. 2025;17:e13589. </w:t>
      </w:r>
    </w:p>
    <w:p w:rsidR="00000000" w:rsidDel="00000000" w:rsidP="00000000" w:rsidRDefault="00000000" w:rsidRPr="00000000" w14:paraId="00000013">
      <w:pPr>
        <w:ind w:left="72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Santana RF, Rodrigues MA, Hercules ABS, Santos CTB, Delphino TM e Carmo TG. Tecnologias para a continuidade do cuidado à distância. Estud Interdiscip Envelhec. 2021;25:e118158. </w:t>
      </w:r>
    </w:p>
    <w:p w:rsidR="00000000" w:rsidDel="00000000" w:rsidP="00000000" w:rsidRDefault="00000000" w:rsidRPr="00000000" w14:paraId="00000015">
      <w:pP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 MH, Lopes HSV, Silva LIMM, Martiniano HHS, Santos JM e Cavalcanti SH. Inovação e desafios da telenfermagem em aleitamento materno: um relato de experiência frente a um banco de leite humano - BLH. Anais XVII Semana Enferm FPS. 2025;1:23. </w:t>
      </w:r>
      <w:r w:rsidDel="00000000" w:rsidR="00000000" w:rsidRPr="00000000">
        <w:rPr>
          <w:rtl w:val="0"/>
        </w:rPr>
      </w:r>
    </w:p>
    <w:sectPr>
      <w:type w:val="continuous"/>
      <w:pgSz w:h="16850" w:w="11910" w:orient="portrait"/>
      <w:pgMar w:bottom="1133.8582677165355" w:top="1700.7874015748032" w:left="1700.7874015748032" w:right="1133.8582677165355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/>
      <w:drawing>
        <wp:inline distB="114300" distT="114300" distL="114300" distR="114300">
          <wp:extent cx="5760000" cy="8382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000" cy="838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widowControl w:val="1"/>
      <w:tabs>
        <w:tab w:val="center" w:leader="none" w:pos="4252"/>
        <w:tab w:val="right" w:leader="none" w:pos="8504"/>
      </w:tabs>
      <w:rPr/>
    </w:pPr>
    <w:r w:rsidDel="00000000" w:rsidR="00000000" w:rsidRPr="00000000">
      <w:rPr>
        <w:rFonts w:ascii="Aptos" w:cs="Aptos" w:eastAsia="Aptos" w:hAnsi="Aptos"/>
        <w:sz w:val="20"/>
        <w:szCs w:val="20"/>
      </w:rPr>
      <w:drawing>
        <wp:inline distB="0" distT="0" distL="0" distR="0">
          <wp:extent cx="5763713" cy="904875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3713" cy="9048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2026-04-26T00:00:00Z</vt:lpwstr>
  </property>
  <property fmtid="{D5CDD505-2E9C-101B-9397-08002B2CF9AE}" pid="4" name="Creator">
    <vt:lpwstr>Canva</vt:lpwstr>
  </property>
  <property fmtid="{D5CDD505-2E9C-101B-9397-08002B2CF9AE}" pid="5" name="LastSaved">
    <vt:lpwstr>2026-04-26T00:00:00Z</vt:lpwstr>
  </property>
  <property fmtid="{D5CDD505-2E9C-101B-9397-08002B2CF9AE}" pid="6" name="Producer">
    <vt:lpwstr>Canva</vt:lpwstr>
  </property>
</Properties>
</file>