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383CC8" w14:textId="77777777" w:rsidR="00C87007" w:rsidRPr="00014BF3" w:rsidRDefault="00C87007" w:rsidP="00C8700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4BF3">
        <w:rPr>
          <w:rFonts w:ascii="Times New Roman" w:hAnsi="Times New Roman" w:cs="Times New Roman"/>
          <w:b/>
          <w:bCs/>
          <w:sz w:val="28"/>
          <w:szCs w:val="28"/>
        </w:rPr>
        <w:t>DEGENERAÇÃO MACULAR RELACIONADA À IDADE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14BF3">
        <w:rPr>
          <w:rFonts w:ascii="Times New Roman" w:hAnsi="Times New Roman" w:cs="Times New Roman"/>
          <w:b/>
          <w:bCs/>
          <w:sz w:val="28"/>
          <w:szCs w:val="28"/>
        </w:rPr>
        <w:t xml:space="preserve"> AVANÇOS NA TERAPIA E NA PREVENÇÃO</w:t>
      </w:r>
    </w:p>
    <w:p w14:paraId="5EC8B84B" w14:textId="6C5A742B" w:rsidR="00E9749F" w:rsidRPr="00C45D74" w:rsidRDefault="004B2BD6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="00C87007" w:rsidRPr="00C87007">
        <w:rPr>
          <w:rFonts w:ascii="Times New Roman" w:hAnsi="Times New Roman" w:cs="Times New Roman"/>
          <w:sz w:val="24"/>
          <w:szCs w:val="24"/>
        </w:rPr>
        <w:t>A Degeneração Macular Relacionada à Idade (DRMI) é uma das principais causas da perda irreversível da visão em idosos acima de 65 anos de idade. Ela se apresenta como um distúrbio complexo e multifatorial, caracterizado por alterações patológicas denominadas drusas -depósitos amarelo-esbranquiçados focais, que podem ser visualizados no epitélio pigmentar da retina por meio de exames oftalmoscópicos-. Esta doença pode ser dividida em duas classes: DRMI seca e DRMI exsudativa. A seca se relaciona com o acúmulo de espécies reativas de oxigênio na retina e, apesar de não haver cura, pode-se reduzir sua progressão a partir do uso combinado de vitaminas e antioxidantes. Já a exsudativa possui relação com a neovascularização anormal na retina, e o seu trata</w:t>
      </w:r>
      <w:r w:rsidR="00C40427">
        <w:rPr>
          <w:rFonts w:ascii="Times New Roman" w:hAnsi="Times New Roman" w:cs="Times New Roman"/>
          <w:sz w:val="24"/>
          <w:szCs w:val="24"/>
        </w:rPr>
        <w:t>m</w:t>
      </w:r>
      <w:r w:rsidR="00C87007" w:rsidRPr="00C87007">
        <w:rPr>
          <w:rFonts w:ascii="Times New Roman" w:hAnsi="Times New Roman" w:cs="Times New Roman"/>
          <w:sz w:val="24"/>
          <w:szCs w:val="24"/>
        </w:rPr>
        <w:t xml:space="preserve">ento ocorre por meio do uso de medicamentos que bloqueiam a ação do fator de crescimento endotelial vascular e terapias fotodinâmicas.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 xml:space="preserve">: </w:t>
      </w:r>
      <w:r w:rsidR="00C87007" w:rsidRPr="00C87007">
        <w:rPr>
          <w:rFonts w:ascii="Times New Roman" w:hAnsi="Times New Roman" w:cs="Times New Roman"/>
          <w:sz w:val="24"/>
          <w:szCs w:val="24"/>
        </w:rPr>
        <w:t>Analisar e identificar os avanços na terapia e na prevenção da Degeneração Macular Relacionada à Idade.</w:t>
      </w:r>
      <w:r w:rsid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C87007" w:rsidRPr="00C87007">
        <w:rPr>
          <w:rFonts w:ascii="Times New Roman" w:hAnsi="Times New Roman" w:cs="Times New Roman"/>
          <w:sz w:val="24"/>
          <w:szCs w:val="24"/>
        </w:rPr>
        <w:t>Trata-se de uma revisão integrativa da literatura, cuja busca foi feita pelos Descritores em Ciências da Saúde, em português e em inglês, “Degeneração Macular”; “Idade”; “Tratamento”, nas plataformas PubMed, Scielo, Biblioteca Virtual em Saúde e Google Acadêmico. Foram selecionados 13 artigos, tendo como critérios de inclusão sua relevância, ano de publicação entre 2018 e 2022, redigidos em língua portuguesa e inglesa e disponíveis na íntegra de forma gratuita.</w:t>
      </w:r>
      <w:r w:rsidR="00C45D74">
        <w:rPr>
          <w:rFonts w:ascii="Times New Roman" w:hAnsi="Times New Roman" w:cs="Times New Roman"/>
          <w:sz w:val="24"/>
          <w:szCs w:val="24"/>
        </w:rPr>
        <w:t xml:space="preserve"> 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C40427" w:rsidRPr="00C40427">
        <w:rPr>
          <w:rFonts w:ascii="Times New Roman" w:hAnsi="Times New Roman" w:cs="Times New Roman"/>
          <w:sz w:val="24"/>
          <w:szCs w:val="24"/>
        </w:rPr>
        <w:t xml:space="preserve">A DMRI apresenta diversos estudos formulados que visam o aprofundamento das terapêuticas. A terapêutica é protagonizada pelo medicamento </w:t>
      </w:r>
      <w:proofErr w:type="spellStart"/>
      <w:r w:rsidR="00C40427" w:rsidRPr="00C40427">
        <w:rPr>
          <w:rFonts w:ascii="Times New Roman" w:hAnsi="Times New Roman" w:cs="Times New Roman"/>
          <w:sz w:val="24"/>
          <w:szCs w:val="24"/>
        </w:rPr>
        <w:t>Ranibizumabe</w:t>
      </w:r>
      <w:proofErr w:type="spellEnd"/>
      <w:r w:rsidR="00C40427" w:rsidRPr="00C404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0427" w:rsidRPr="00C40427">
        <w:rPr>
          <w:rFonts w:ascii="Times New Roman" w:hAnsi="Times New Roman" w:cs="Times New Roman"/>
          <w:sz w:val="24"/>
          <w:szCs w:val="24"/>
        </w:rPr>
        <w:t>Verteporfina</w:t>
      </w:r>
      <w:proofErr w:type="spellEnd"/>
      <w:r w:rsidR="00C40427" w:rsidRPr="00C40427">
        <w:rPr>
          <w:rFonts w:ascii="Times New Roman" w:hAnsi="Times New Roman" w:cs="Times New Roman"/>
          <w:sz w:val="24"/>
          <w:szCs w:val="24"/>
        </w:rPr>
        <w:t xml:space="preserve"> em relação ao CNV sintomático e </w:t>
      </w:r>
      <w:proofErr w:type="spellStart"/>
      <w:r w:rsidR="00C40427" w:rsidRPr="00C40427">
        <w:rPr>
          <w:rFonts w:ascii="Times New Roman" w:hAnsi="Times New Roman" w:cs="Times New Roman"/>
          <w:sz w:val="24"/>
          <w:szCs w:val="24"/>
        </w:rPr>
        <w:t>anti-VEGF</w:t>
      </w:r>
      <w:proofErr w:type="spellEnd"/>
      <w:r w:rsidR="00C40427" w:rsidRPr="00C40427">
        <w:rPr>
          <w:rFonts w:ascii="Times New Roman" w:hAnsi="Times New Roman" w:cs="Times New Roman"/>
          <w:sz w:val="24"/>
          <w:szCs w:val="24"/>
        </w:rPr>
        <w:t xml:space="preserve"> no combate à neovascularização </w:t>
      </w:r>
      <w:proofErr w:type="spellStart"/>
      <w:r w:rsidR="00C40427" w:rsidRPr="00C40427">
        <w:rPr>
          <w:rFonts w:ascii="Times New Roman" w:hAnsi="Times New Roman" w:cs="Times New Roman"/>
          <w:sz w:val="24"/>
          <w:szCs w:val="24"/>
        </w:rPr>
        <w:t>subrretiniana</w:t>
      </w:r>
      <w:proofErr w:type="spellEnd"/>
      <w:r w:rsidR="00C40427" w:rsidRPr="00C40427">
        <w:rPr>
          <w:rFonts w:ascii="Times New Roman" w:hAnsi="Times New Roman" w:cs="Times New Roman"/>
          <w:sz w:val="24"/>
          <w:szCs w:val="24"/>
        </w:rPr>
        <w:t xml:space="preserve">. Além disso, a dieta balanceada, atividades físicas regulares e o abandono ao tabagismo cooperam para inibição da degeneração macular relacionada à idade. A rotina alimentar, marcada por elementos como as vitaminas C e </w:t>
      </w:r>
      <w:proofErr w:type="spellStart"/>
      <w:r w:rsidR="00C40427" w:rsidRPr="00C40427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C40427" w:rsidRPr="00C40427">
        <w:rPr>
          <w:rFonts w:ascii="Times New Roman" w:hAnsi="Times New Roman" w:cs="Times New Roman"/>
          <w:sz w:val="24"/>
          <w:szCs w:val="24"/>
        </w:rPr>
        <w:t>, minerais, antioxidantes, luteína e zeaxantina, é indispensável nesse tratamento. A presença dos genes RPE65 e CNTF aumentam a susceptibilidade à degeneração macular. Foi observado que indivíduos de ascendência europeia apresentam uma maior prevalência dessa condição em comparação aos de ascendência asiática e </w:t>
      </w:r>
      <w:r w:rsidR="00C40427" w:rsidRPr="00C40427">
        <w:rPr>
          <w:rFonts w:ascii="Times New Roman" w:hAnsi="Times New Roman" w:cs="Times New Roman"/>
          <w:sz w:val="24"/>
          <w:szCs w:val="24"/>
        </w:rPr>
        <w:t>africana.</w:t>
      </w:r>
      <w:r w:rsidR="00C40427" w:rsidRPr="00C45D74">
        <w:rPr>
          <w:rFonts w:ascii="Times New Roman" w:hAnsi="Times New Roman" w:cs="Times New Roman"/>
          <w:b/>
          <w:bCs/>
          <w:sz w:val="24"/>
          <w:szCs w:val="24"/>
        </w:rPr>
        <w:t xml:space="preserve"> 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C87007" w:rsidRPr="00C87007">
        <w:rPr>
          <w:rFonts w:ascii="Times New Roman" w:hAnsi="Times New Roman" w:cs="Times New Roman"/>
          <w:sz w:val="24"/>
          <w:szCs w:val="24"/>
        </w:rPr>
        <w:t>Com base na revisão integrativa da literatura sobre a Degeneração Macular Relacionada à Idade (DMRI), podemos concluir que essa doença ocular é um problema de saúde pública que afeta principalmente os idosos. O diagnóstico precoce e o tratamento adequado são fundamentais para reduzir a progressão da doença e melhorar a qualidade de vida dos pacientes. Entre as medidas preventivas, destacam-se a adoção de uma dieta balanceada, a prática regular de atividades físicas e o abandono do tabagismo.</w:t>
      </w:r>
      <w:r w:rsidR="00C87007">
        <w:rPr>
          <w:rFonts w:ascii="Times New Roman" w:hAnsi="Times New Roman" w:cs="Times New Roman"/>
          <w:sz w:val="24"/>
          <w:szCs w:val="24"/>
        </w:rPr>
        <w:t xml:space="preserve"> </w:t>
      </w:r>
      <w:r w:rsidR="00C87007" w:rsidRPr="00C87007">
        <w:rPr>
          <w:rFonts w:ascii="Times New Roman" w:hAnsi="Times New Roman" w:cs="Times New Roman"/>
          <w:sz w:val="24"/>
          <w:szCs w:val="24"/>
        </w:rPr>
        <w:t>É importante salientar que os avanços terapêuticos e a prevenção adequada são fundamentais para minimizar os impactos da DMRI na saúde pública e na qualidade de vida dos pacientes</w:t>
      </w:r>
    </w:p>
    <w:p w14:paraId="7CADBAB3" w14:textId="0594C9E4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87007" w:rsidRPr="00014BF3">
        <w:rPr>
          <w:rFonts w:ascii="Times New Roman" w:hAnsi="Times New Roman" w:cs="Times New Roman"/>
          <w:sz w:val="24"/>
          <w:szCs w:val="24"/>
        </w:rPr>
        <w:t>Cegueira</w:t>
      </w:r>
      <w:r w:rsidR="00C87007">
        <w:rPr>
          <w:rFonts w:ascii="Times New Roman" w:hAnsi="Times New Roman" w:cs="Times New Roman"/>
          <w:sz w:val="24"/>
          <w:szCs w:val="24"/>
        </w:rPr>
        <w:t>;</w:t>
      </w:r>
      <w:r w:rsidR="00C87007" w:rsidRPr="00014BF3">
        <w:rPr>
          <w:rFonts w:ascii="Times New Roman" w:hAnsi="Times New Roman" w:cs="Times New Roman"/>
          <w:sz w:val="24"/>
          <w:szCs w:val="24"/>
        </w:rPr>
        <w:t xml:space="preserve"> Degeneração Macular</w:t>
      </w:r>
      <w:r w:rsidR="00C87007">
        <w:rPr>
          <w:rFonts w:ascii="Times New Roman" w:hAnsi="Times New Roman" w:cs="Times New Roman"/>
          <w:sz w:val="24"/>
          <w:szCs w:val="24"/>
        </w:rPr>
        <w:t xml:space="preserve">; </w:t>
      </w:r>
      <w:r w:rsidR="00C87007" w:rsidRPr="00014BF3">
        <w:rPr>
          <w:rFonts w:ascii="Times New Roman" w:hAnsi="Times New Roman" w:cs="Times New Roman"/>
          <w:sz w:val="24"/>
          <w:szCs w:val="24"/>
        </w:rPr>
        <w:t>Idoso</w:t>
      </w:r>
      <w:r w:rsidR="00C87007">
        <w:rPr>
          <w:rFonts w:ascii="Times New Roman" w:hAnsi="Times New Roman" w:cs="Times New Roman"/>
          <w:sz w:val="24"/>
          <w:szCs w:val="24"/>
        </w:rPr>
        <w:t>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9C13B" w14:textId="77777777" w:rsidR="002D5B6F" w:rsidRDefault="002D5B6F" w:rsidP="007218E2">
      <w:pPr>
        <w:spacing w:after="0" w:line="240" w:lineRule="auto"/>
      </w:pPr>
      <w:r>
        <w:separator/>
      </w:r>
    </w:p>
  </w:endnote>
  <w:endnote w:type="continuationSeparator" w:id="0">
    <w:p w14:paraId="7EEBFD9D" w14:textId="77777777" w:rsidR="002D5B6F" w:rsidRDefault="002D5B6F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66122" w14:textId="77777777" w:rsidR="002D5B6F" w:rsidRDefault="002D5B6F" w:rsidP="007218E2">
      <w:pPr>
        <w:spacing w:after="0" w:line="240" w:lineRule="auto"/>
      </w:pPr>
      <w:r>
        <w:separator/>
      </w:r>
    </w:p>
  </w:footnote>
  <w:footnote w:type="continuationSeparator" w:id="0">
    <w:p w14:paraId="246DCEC5" w14:textId="77777777" w:rsidR="002D5B6F" w:rsidRDefault="002D5B6F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0C549E"/>
    <w:rsid w:val="002D5B6F"/>
    <w:rsid w:val="003A4751"/>
    <w:rsid w:val="004B2BD6"/>
    <w:rsid w:val="005966D2"/>
    <w:rsid w:val="0063107C"/>
    <w:rsid w:val="007218E2"/>
    <w:rsid w:val="00973C41"/>
    <w:rsid w:val="009D62B9"/>
    <w:rsid w:val="00B27934"/>
    <w:rsid w:val="00BD6D9B"/>
    <w:rsid w:val="00C40427"/>
    <w:rsid w:val="00C45D74"/>
    <w:rsid w:val="00C87007"/>
    <w:rsid w:val="00E07E8A"/>
    <w:rsid w:val="00E43B07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489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otavio thiago</cp:lastModifiedBy>
  <cp:revision>2</cp:revision>
  <dcterms:created xsi:type="dcterms:W3CDTF">2023-05-12T22:39:00Z</dcterms:created>
  <dcterms:modified xsi:type="dcterms:W3CDTF">2023-05-12T22:39:00Z</dcterms:modified>
</cp:coreProperties>
</file>