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Pr="00501AD8" w:rsidRDefault="0053021A">
          <w:r w:rsidRPr="00501AD8">
            <w:rPr>
              <w:noProof/>
              <w:lang w:eastAsia="pt-BR"/>
            </w:rPr>
            <w:drawing>
              <wp:anchor distT="0" distB="0" distL="114300" distR="114300" simplePos="0" relativeHeight="251663360" behindDoc="1" locked="0" layoutInCell="1" allowOverlap="1" wp14:anchorId="59C5C9E1" wp14:editId="05E20664">
                <wp:simplePos x="0" y="0"/>
                <wp:positionH relativeFrom="page">
                  <wp:align>right</wp:align>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1BFD7F8E" w14:textId="407E5B12" w:rsidR="00216EFF" w:rsidRPr="00501AD8" w:rsidRDefault="004F48CF" w:rsidP="0066617B">
          <w:r w:rsidRPr="00501AD8">
            <w:rPr>
              <w:noProof/>
              <w:lang w:eastAsia="pt-BR"/>
            </w:rPr>
            <mc:AlternateContent>
              <mc:Choice Requires="wps">
                <w:drawing>
                  <wp:anchor distT="0" distB="0" distL="114300" distR="114300" simplePos="0" relativeHeight="251665408" behindDoc="0" locked="0" layoutInCell="1" allowOverlap="1" wp14:anchorId="784170F8" wp14:editId="7D73FEF3">
                    <wp:simplePos x="0" y="0"/>
                    <wp:positionH relativeFrom="column">
                      <wp:posOffset>518795</wp:posOffset>
                    </wp:positionH>
                    <wp:positionV relativeFrom="paragraph">
                      <wp:posOffset>6856730</wp:posOffset>
                    </wp:positionV>
                    <wp:extent cx="718185"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718185" cy="494030"/>
                            </a:xfrm>
                            <a:prstGeom prst="rect">
                              <a:avLst/>
                            </a:prstGeom>
                            <a:noFill/>
                            <a:ln w="6350">
                              <a:noFill/>
                            </a:ln>
                          </wps:spPr>
                          <wps:txbx>
                            <w:txbxContent>
                              <w:p w14:paraId="7AC046C5" w14:textId="660655C5" w:rsidR="0053021A" w:rsidRPr="00501AD8" w:rsidRDefault="0053021A" w:rsidP="0053021A">
                                <w:pPr>
                                  <w:rPr>
                                    <w:rFonts w:ascii="Antonio" w:hAnsi="Antonio"/>
                                    <w:color w:val="F8EDD1"/>
                                    <w:sz w:val="44"/>
                                    <w:szCs w:val="44"/>
                                  </w:rPr>
                                </w:pPr>
                                <w:r w:rsidRPr="00501AD8">
                                  <w:rPr>
                                    <w:rFonts w:ascii="Antonio" w:hAnsi="Antonio"/>
                                    <w:color w:val="F8EDD1"/>
                                    <w:sz w:val="44"/>
                                    <w:szCs w:val="44"/>
                                  </w:rPr>
                                  <w:t xml:space="preserve">GT </w:t>
                                </w:r>
                                <w:r w:rsidR="004F48CF" w:rsidRPr="00501AD8">
                                  <w:rPr>
                                    <w:rFonts w:ascii="Antonio" w:hAnsi="Antonio"/>
                                    <w:color w:val="F8EDD1"/>
                                    <w:sz w:val="44"/>
                                    <w:szCs w:val="44"/>
                                  </w:rPr>
                                  <w:t>10</w:t>
                                </w:r>
                                <w:r w:rsidRPr="00501AD8">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40.85pt;margin-top:539.9pt;width:56.5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qOGAIAACs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" filled="f" stroked="f" strokeweight=".5pt">
                    <v:textbox>
                      <w:txbxContent>
                        <w:p w14:paraId="7AC046C5" w14:textId="660655C5" w:rsidR="0053021A" w:rsidRPr="00501AD8" w:rsidRDefault="0053021A" w:rsidP="0053021A">
                          <w:pPr>
                            <w:rPr>
                              <w:rFonts w:ascii="Antonio" w:hAnsi="Antonio"/>
                              <w:color w:val="F8EDD1"/>
                              <w:sz w:val="44"/>
                              <w:szCs w:val="44"/>
                            </w:rPr>
                          </w:pPr>
                          <w:r w:rsidRPr="00501AD8">
                            <w:rPr>
                              <w:rFonts w:ascii="Antonio" w:hAnsi="Antonio"/>
                              <w:color w:val="F8EDD1"/>
                              <w:sz w:val="44"/>
                              <w:szCs w:val="44"/>
                            </w:rPr>
                            <w:t xml:space="preserve">GT </w:t>
                          </w:r>
                          <w:r w:rsidR="004F48CF" w:rsidRPr="00501AD8">
                            <w:rPr>
                              <w:rFonts w:ascii="Antonio" w:hAnsi="Antonio"/>
                              <w:color w:val="F8EDD1"/>
                              <w:sz w:val="44"/>
                              <w:szCs w:val="44"/>
                            </w:rPr>
                            <w:t>10</w:t>
                          </w:r>
                          <w:r w:rsidRPr="00501AD8">
                            <w:rPr>
                              <w:rFonts w:ascii="Antonio" w:hAnsi="Antonio"/>
                              <w:color w:val="F8EDD1"/>
                              <w:sz w:val="44"/>
                              <w:szCs w:val="44"/>
                            </w:rPr>
                            <w:t>01:</w:t>
                          </w:r>
                        </w:p>
                      </w:txbxContent>
                    </v:textbox>
                  </v:shape>
                </w:pict>
              </mc:Fallback>
            </mc:AlternateContent>
          </w:r>
          <w:r w:rsidRPr="00501AD8">
            <w:rPr>
              <w:noProof/>
              <w:lang w:eastAsia="pt-BR"/>
            </w:rPr>
            <mc:AlternateContent>
              <mc:Choice Requires="wps">
                <w:drawing>
                  <wp:anchor distT="0" distB="0" distL="114300" distR="114300" simplePos="0" relativeHeight="251664384" behindDoc="0" locked="0" layoutInCell="1" allowOverlap="1" wp14:anchorId="5E65D060" wp14:editId="1B026100">
                    <wp:simplePos x="0" y="0"/>
                    <wp:positionH relativeFrom="column">
                      <wp:posOffset>1328419</wp:posOffset>
                    </wp:positionH>
                    <wp:positionV relativeFrom="paragraph">
                      <wp:posOffset>6847205</wp:posOffset>
                    </wp:positionV>
                    <wp:extent cx="3876675"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876675" cy="1362075"/>
                            </a:xfrm>
                            <a:prstGeom prst="rect">
                              <a:avLst/>
                            </a:prstGeom>
                            <a:noFill/>
                            <a:ln w="6350">
                              <a:noFill/>
                            </a:ln>
                          </wps:spPr>
                          <wps:txbx>
                            <w:txbxContent>
                              <w:p w14:paraId="11175B4E" w14:textId="59D2C820" w:rsidR="004F48CF" w:rsidRPr="004F48CF" w:rsidRDefault="004F48CF" w:rsidP="004F48CF">
                                <w:pPr>
                                  <w:rPr>
                                    <w:rFonts w:ascii="Antonio" w:hAnsi="Antonio"/>
                                    <w:color w:val="1A9B3C"/>
                                    <w:sz w:val="36"/>
                                    <w:szCs w:val="36"/>
                                  </w:rPr>
                                </w:pPr>
                                <w:r w:rsidRPr="00501AD8">
                                  <w:rPr>
                                    <w:rFonts w:ascii="Antonio" w:hAnsi="Antonio"/>
                                    <w:color w:val="1A9B3C"/>
                                    <w:sz w:val="36"/>
                                    <w:szCs w:val="36"/>
                                  </w:rPr>
                                  <w:t>GT 10: PERSPECTIVA TERRITORIAL DO DESENVOLVIMENTO RURAL: PRÁTICAS, POLÍTICAS E PROCESSOS NO CONTEXTO DAS MUDANÇAS CLIMÁTICAS.</w:t>
                                </w:r>
                              </w:p>
                              <w:p w14:paraId="638EDCFA" w14:textId="283B96DD" w:rsidR="0053021A" w:rsidRPr="00501AD8"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5D060" id="Caixa de Texto 2" o:spid="_x0000_s1027" type="#_x0000_t202" style="position:absolute;margin-left:104.6pt;margin-top:539.15pt;width:305.25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i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" filled="f" stroked="f" strokeweight=".5pt">
                    <v:textbox>
                      <w:txbxContent>
                        <w:p w14:paraId="11175B4E" w14:textId="59D2C820" w:rsidR="004F48CF" w:rsidRPr="004F48CF" w:rsidRDefault="004F48CF" w:rsidP="004F48CF">
                          <w:pPr>
                            <w:rPr>
                              <w:rFonts w:ascii="Antonio" w:hAnsi="Antonio"/>
                              <w:color w:val="1A9B3C"/>
                              <w:sz w:val="36"/>
                              <w:szCs w:val="36"/>
                            </w:rPr>
                          </w:pPr>
                          <w:r w:rsidRPr="00501AD8">
                            <w:rPr>
                              <w:rFonts w:ascii="Antonio" w:hAnsi="Antonio"/>
                              <w:color w:val="1A9B3C"/>
                              <w:sz w:val="36"/>
                              <w:szCs w:val="36"/>
                            </w:rPr>
                            <w:t>GT 10: PERSPECTIVA TERRITORIAL DO DESENVOLVIMENTO RURAL: PRÁTICAS, POLÍTICAS E PROCESSOS NO CONTEXTO DAS MUDANÇAS CLIMÁTICAS.</w:t>
                          </w:r>
                        </w:p>
                        <w:p w14:paraId="638EDCFA" w14:textId="283B96DD" w:rsidR="0053021A" w:rsidRPr="00501AD8" w:rsidRDefault="0053021A" w:rsidP="0053021A">
                          <w:pPr>
                            <w:rPr>
                              <w:rFonts w:ascii="Antonio" w:hAnsi="Antonio"/>
                              <w:color w:val="1A9B3C"/>
                              <w:sz w:val="36"/>
                              <w:szCs w:val="36"/>
                            </w:rPr>
                          </w:pPr>
                        </w:p>
                      </w:txbxContent>
                    </v:textbox>
                  </v:shape>
                </w:pict>
              </mc:Fallback>
            </mc:AlternateContent>
          </w:r>
          <w:r w:rsidR="0053021A" w:rsidRPr="00501AD8">
            <w:rPr>
              <w:noProof/>
              <w:lang w:eastAsia="pt-BR"/>
            </w:rPr>
            <mc:AlternateContent>
              <mc:Choice Requires="wps">
                <w:drawing>
                  <wp:anchor distT="0" distB="0" distL="114300" distR="114300" simplePos="0" relativeHeight="251667456" behindDoc="1" locked="0" layoutInCell="1" allowOverlap="1" wp14:anchorId="486A8980" wp14:editId="6283397F">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925CB2"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rsidRPr="00501AD8">
            <w:br w:type="page"/>
          </w:r>
        </w:p>
      </w:sdtContent>
    </w:sdt>
    <w:p w14:paraId="0D249CF3" w14:textId="7F600CF5" w:rsidR="00216EFF" w:rsidRDefault="0051038A" w:rsidP="00891EAE">
      <w:pPr>
        <w:spacing w:line="360" w:lineRule="auto"/>
        <w:jc w:val="center"/>
        <w:rPr>
          <w:rFonts w:eastAsia="Times New Roman" w:cs="Times New Roman"/>
          <w:b/>
        </w:rPr>
      </w:pPr>
      <w:r w:rsidRPr="00501AD8">
        <w:rPr>
          <w:rFonts w:eastAsia="Times New Roman" w:cs="Times New Roman"/>
          <w:b/>
        </w:rPr>
        <w:lastRenderedPageBreak/>
        <w:t>INOVAÇÃO ORGANIZACIONAL E AÇÃO COLETIVA DA AGRICULTURA FAMILIAR: ANÁLISE DOS FATORES CONDICIONANTES PARA O DESENVOLVIMENTO TERRITORIAL SUSTENTÁVEL</w:t>
      </w:r>
    </w:p>
    <w:p w14:paraId="282539A3" w14:textId="77777777" w:rsidR="00B10B9A" w:rsidRPr="00501AD8" w:rsidRDefault="00B10B9A" w:rsidP="00891EAE">
      <w:pPr>
        <w:spacing w:line="360" w:lineRule="auto"/>
        <w:jc w:val="center"/>
        <w:rPr>
          <w:rFonts w:eastAsia="Times New Roman" w:cs="Times New Roman"/>
          <w:b/>
        </w:rPr>
      </w:pPr>
    </w:p>
    <w:p w14:paraId="0E97B724" w14:textId="77777777" w:rsidR="00AD6E01" w:rsidRDefault="001C086C">
      <w:pPr>
        <w:spacing w:line="360" w:lineRule="auto"/>
        <w:ind w:hanging="2"/>
        <w:jc w:val="center"/>
        <w:rPr>
          <w:rFonts w:eastAsia="Arial" w:cs="Arial"/>
          <w:lang w:val="it-IT"/>
        </w:rPr>
      </w:pPr>
      <w:r w:rsidRPr="005F0471">
        <w:rPr>
          <w:rFonts w:eastAsia="Arial" w:cs="Arial"/>
          <w:lang w:val="it-IT"/>
        </w:rPr>
        <w:t>Eloiza Andréa Moraes Silva</w:t>
      </w:r>
      <w:r w:rsidR="00216EFF" w:rsidRPr="00501AD8">
        <w:rPr>
          <w:rStyle w:val="Refdenotaderodap"/>
          <w:rFonts w:eastAsia="Arial" w:cs="Arial"/>
        </w:rPr>
        <w:footnoteReference w:id="1"/>
      </w:r>
      <w:r w:rsidR="009562ED" w:rsidRPr="005F0471">
        <w:rPr>
          <w:rFonts w:eastAsia="Arial" w:cs="Arial"/>
          <w:lang w:val="it-IT"/>
        </w:rPr>
        <w:t xml:space="preserve">, </w:t>
      </w:r>
    </w:p>
    <w:p w14:paraId="44886AD2" w14:textId="7DCA6A6C" w:rsidR="00B10B9A" w:rsidRDefault="001C086C">
      <w:pPr>
        <w:spacing w:line="360" w:lineRule="auto"/>
        <w:ind w:hanging="2"/>
        <w:jc w:val="center"/>
        <w:rPr>
          <w:rFonts w:eastAsia="Arial" w:cs="Arial"/>
          <w:lang w:val="es-ES_tradnl"/>
        </w:rPr>
      </w:pPr>
      <w:r w:rsidRPr="005F0471">
        <w:rPr>
          <w:rFonts w:eastAsia="Arial" w:cs="Arial"/>
          <w:lang w:val="es-ES_tradnl"/>
        </w:rPr>
        <w:t>Fábio Luiz Búrigo</w:t>
      </w:r>
      <w:r w:rsidR="00216EFF" w:rsidRPr="00501AD8">
        <w:rPr>
          <w:rStyle w:val="Refdenotaderodap"/>
          <w:rFonts w:eastAsia="Arial" w:cs="Arial"/>
        </w:rPr>
        <w:footnoteReference w:id="2"/>
      </w:r>
      <w:r w:rsidR="00CF6B44">
        <w:rPr>
          <w:rFonts w:eastAsia="Arial" w:cs="Arial"/>
          <w:lang w:val="es-ES_tradnl"/>
        </w:rPr>
        <w:t xml:space="preserve"> e</w:t>
      </w:r>
      <w:r w:rsidR="009562ED" w:rsidRPr="005F0471">
        <w:rPr>
          <w:rFonts w:eastAsia="Arial" w:cs="Arial"/>
          <w:lang w:val="es-ES_tradnl"/>
        </w:rPr>
        <w:t xml:space="preserve"> </w:t>
      </w:r>
    </w:p>
    <w:p w14:paraId="52D76981" w14:textId="22816E5A" w:rsidR="006B2346" w:rsidRPr="005F0471" w:rsidRDefault="006B2346">
      <w:pPr>
        <w:spacing w:line="360" w:lineRule="auto"/>
        <w:ind w:hanging="2"/>
        <w:jc w:val="center"/>
        <w:rPr>
          <w:rFonts w:eastAsia="Arial" w:cs="Arial"/>
          <w:lang w:val="it-IT"/>
        </w:rPr>
      </w:pPr>
      <w:r w:rsidRPr="005F0471">
        <w:rPr>
          <w:rFonts w:eastAsia="Arial" w:cs="Arial"/>
          <w:lang w:val="es-ES_tradnl"/>
        </w:rPr>
        <w:t>Simone Blanc</w:t>
      </w:r>
      <w:r w:rsidRPr="00501AD8">
        <w:rPr>
          <w:rStyle w:val="Refdenotaderodap"/>
          <w:rFonts w:eastAsia="Arial" w:cs="Arial"/>
        </w:rPr>
        <w:footnoteReference w:id="3"/>
      </w:r>
      <w:r w:rsidR="009562ED">
        <w:rPr>
          <w:rFonts w:eastAsia="Arial" w:cs="Arial"/>
          <w:lang w:val="es-ES_tradnl"/>
        </w:rPr>
        <w:t xml:space="preserve"> </w:t>
      </w:r>
    </w:p>
    <w:p w14:paraId="1A10A913" w14:textId="77777777" w:rsidR="00216EFF" w:rsidRPr="005F0471" w:rsidRDefault="00216EFF" w:rsidP="005F0471">
      <w:pPr>
        <w:ind w:hanging="2"/>
        <w:rPr>
          <w:rFonts w:eastAsia="Arial" w:cs="Arial"/>
          <w:color w:val="FF0000"/>
          <w:lang w:val="it-IT"/>
        </w:rPr>
      </w:pPr>
    </w:p>
    <w:p w14:paraId="0C32F20E" w14:textId="2FFE19BC" w:rsidR="00216EFF" w:rsidRPr="00501AD8" w:rsidRDefault="00216EFF" w:rsidP="006B2346">
      <w:pPr>
        <w:spacing w:line="360" w:lineRule="auto"/>
        <w:ind w:hanging="2"/>
        <w:jc w:val="both"/>
        <w:rPr>
          <w:rFonts w:eastAsia="Arial" w:cs="Arial"/>
        </w:rPr>
      </w:pPr>
      <w:r w:rsidRPr="00501AD8">
        <w:rPr>
          <w:rFonts w:eastAsia="Arial" w:cs="Arial"/>
          <w:b/>
        </w:rPr>
        <w:t>GT</w:t>
      </w:r>
      <w:r w:rsidR="006B2346" w:rsidRPr="00501AD8">
        <w:rPr>
          <w:rFonts w:eastAsia="Arial" w:cs="Arial"/>
          <w:b/>
        </w:rPr>
        <w:t xml:space="preserve"> 10:</w:t>
      </w:r>
      <w:r w:rsidRPr="00501AD8">
        <w:rPr>
          <w:rFonts w:eastAsia="Arial" w:cs="Arial"/>
          <w:b/>
        </w:rPr>
        <w:t xml:space="preserve"> </w:t>
      </w:r>
      <w:r w:rsidR="006B2346" w:rsidRPr="00501AD8">
        <w:rPr>
          <w:rFonts w:eastAsia="Arial" w:cs="Arial"/>
        </w:rPr>
        <w:t>Perspectiva territorial do desenvolvimento rural: práticas, políticas e processos no contexto das mudanças climáticas</w:t>
      </w:r>
      <w:r w:rsidR="00C85B1A" w:rsidRPr="00501AD8">
        <w:rPr>
          <w:rFonts w:eastAsia="Arial" w:cs="Arial"/>
        </w:rPr>
        <w:t>.</w:t>
      </w:r>
    </w:p>
    <w:p w14:paraId="62E1680C" w14:textId="77777777" w:rsidR="00216EFF" w:rsidRPr="00501AD8" w:rsidRDefault="00216EFF" w:rsidP="005F0471">
      <w:pPr>
        <w:tabs>
          <w:tab w:val="left" w:pos="3544"/>
        </w:tabs>
        <w:rPr>
          <w:rFonts w:eastAsia="Arial" w:cs="Arial"/>
          <w:color w:val="FF0000"/>
        </w:rPr>
      </w:pPr>
    </w:p>
    <w:p w14:paraId="7C618C51" w14:textId="77777777" w:rsidR="00216EFF" w:rsidRPr="00501AD8" w:rsidRDefault="00216EFF" w:rsidP="00EC301F">
      <w:pPr>
        <w:spacing w:line="360" w:lineRule="auto"/>
        <w:ind w:hanging="2"/>
        <w:jc w:val="center"/>
        <w:rPr>
          <w:rFonts w:eastAsia="Arial" w:cs="Arial"/>
          <w:bCs/>
        </w:rPr>
      </w:pPr>
      <w:r w:rsidRPr="00501AD8">
        <w:rPr>
          <w:rFonts w:eastAsia="Arial" w:cs="Arial"/>
          <w:bCs/>
        </w:rPr>
        <w:t xml:space="preserve">RESUMO </w:t>
      </w:r>
    </w:p>
    <w:p w14:paraId="2EAE7007" w14:textId="2C4F3AD9" w:rsidR="00C52F70" w:rsidRDefault="00C52F70" w:rsidP="00C52F70">
      <w:pPr>
        <w:spacing w:line="360" w:lineRule="auto"/>
        <w:ind w:left="-2"/>
        <w:jc w:val="both"/>
        <w:rPr>
          <w:rFonts w:eastAsia="Arial" w:cs="Arial"/>
          <w:color w:val="000000"/>
        </w:rPr>
      </w:pPr>
      <w:r w:rsidRPr="00684C8B">
        <w:rPr>
          <w:rFonts w:eastAsia="Arial" w:cs="Arial"/>
          <w:bCs/>
          <w:iCs/>
          <w:color w:val="000000"/>
          <w:lang w:val="pt-PT"/>
        </w:rPr>
        <w:t xml:space="preserve">Uma das estratégias de enfrentamento dos desafios sobre o futuro das comunidades rurais é formulação de ações coletivas inovadoras. São iniciativas fomentadas por inovações organizacionais e nos mecanismos de governança. O objetivo deste trabalho é elencar os principais fatores condicionantes para o surgimento dessas inovações nas organizações coletivas da </w:t>
      </w:r>
      <w:r w:rsidRPr="00684C8B">
        <w:rPr>
          <w:rFonts w:eastAsia="Arial" w:cs="Arial"/>
          <w:color w:val="000000"/>
          <w:lang w:val="pt-PT"/>
        </w:rPr>
        <w:t>agricultura familiar, e que contribuem para o desenvolvimento territorial sustentável</w:t>
      </w:r>
      <w:r w:rsidR="00807EA7">
        <w:rPr>
          <w:rFonts w:eastAsia="Arial" w:cs="Arial"/>
          <w:color w:val="000000"/>
          <w:lang w:val="pt-PT"/>
        </w:rPr>
        <w:t xml:space="preserve"> (DTS)</w:t>
      </w:r>
      <w:r w:rsidRPr="00684C8B">
        <w:rPr>
          <w:rFonts w:eastAsia="Arial" w:cs="Arial"/>
          <w:color w:val="000000"/>
          <w:lang w:val="pt-PT"/>
        </w:rPr>
        <w:t xml:space="preserve">. Com base em uma pesquisa integrativa, foram selecionados e estudados artigos científicos que apresentam resultados empíricos sobre ações coletivas inovadoras da agricultura familiar (AF). Foram reconhecidos 8 fatores condicionantes nas inovações organizacionais analisadas. Conclui-se que a inovação organizacional contida na construção de organizações de ações coletivas da AF promove um modelo de desenvolvimento que considera as </w:t>
      </w:r>
      <w:r w:rsidRPr="00501AD8">
        <w:rPr>
          <w:rFonts w:eastAsia="Arial" w:cs="Arial"/>
          <w:color w:val="000000"/>
        </w:rPr>
        <w:t>especificidades e potencialidades dos territórios rurais, construindo alternativas sustentáveis e inclusivas para o futuro.</w:t>
      </w:r>
    </w:p>
    <w:p w14:paraId="34E38E9F" w14:textId="5F71E015" w:rsidR="00AD3256" w:rsidRPr="00C52F70" w:rsidRDefault="00216EFF" w:rsidP="00C52F70">
      <w:pPr>
        <w:spacing w:line="360" w:lineRule="auto"/>
        <w:ind w:left="-2"/>
        <w:jc w:val="both"/>
        <w:rPr>
          <w:rFonts w:eastAsia="Arial" w:cs="Arial"/>
          <w:color w:val="000000"/>
        </w:rPr>
      </w:pPr>
      <w:r w:rsidRPr="00501AD8">
        <w:rPr>
          <w:rFonts w:eastAsia="Arial" w:cs="Arial"/>
        </w:rPr>
        <w:lastRenderedPageBreak/>
        <w:t xml:space="preserve">Palavras-chave: </w:t>
      </w:r>
      <w:r w:rsidR="00AD3256" w:rsidRPr="00501AD8">
        <w:rPr>
          <w:rFonts w:eastAsia="Arial" w:cs="Arial"/>
        </w:rPr>
        <w:t>Agricultura familiar, ações coletivas, inovação organizacional</w:t>
      </w:r>
      <w:r w:rsidR="00EC68FE">
        <w:rPr>
          <w:rFonts w:eastAsia="Arial" w:cs="Arial"/>
        </w:rPr>
        <w:t>,</w:t>
      </w:r>
      <w:r w:rsidR="00AD3256" w:rsidRPr="00501AD8">
        <w:rPr>
          <w:rFonts w:eastAsia="Arial" w:cs="Arial"/>
        </w:rPr>
        <w:t xml:space="preserve"> revisão integrativa</w:t>
      </w:r>
      <w:r w:rsidR="000D465C" w:rsidRPr="00501AD8">
        <w:rPr>
          <w:rFonts w:eastAsia="Arial" w:cs="Arial"/>
        </w:rPr>
        <w:t>.</w:t>
      </w:r>
    </w:p>
    <w:p w14:paraId="1ABB7E9C" w14:textId="77777777" w:rsidR="00216EFF" w:rsidRPr="00501AD8" w:rsidRDefault="00216EFF" w:rsidP="005F0471">
      <w:pPr>
        <w:jc w:val="both"/>
        <w:rPr>
          <w:rFonts w:eastAsia="Arial" w:cs="Arial"/>
          <w:bCs/>
          <w:color w:val="000000"/>
        </w:rPr>
      </w:pPr>
    </w:p>
    <w:p w14:paraId="25F4F952" w14:textId="77777777" w:rsidR="00216EFF" w:rsidRPr="00501AD8" w:rsidRDefault="00216EFF" w:rsidP="00216EFF">
      <w:pPr>
        <w:spacing w:line="360" w:lineRule="auto"/>
        <w:jc w:val="both"/>
        <w:rPr>
          <w:rFonts w:eastAsia="Arial" w:cs="Arial"/>
          <w:bCs/>
        </w:rPr>
      </w:pPr>
      <w:r w:rsidRPr="00501AD8">
        <w:rPr>
          <w:rFonts w:eastAsia="Arial" w:cs="Arial"/>
          <w:bCs/>
        </w:rPr>
        <w:t>INTRODUÇÃO</w:t>
      </w:r>
    </w:p>
    <w:p w14:paraId="4FCA153E" w14:textId="51D83C5F" w:rsidR="0039721C" w:rsidRPr="00501AD8" w:rsidRDefault="0039721C" w:rsidP="0039721C">
      <w:pPr>
        <w:spacing w:line="360" w:lineRule="auto"/>
        <w:ind w:firstLine="708"/>
        <w:jc w:val="both"/>
        <w:rPr>
          <w:rFonts w:eastAsia="Arial" w:cs="Arial"/>
        </w:rPr>
      </w:pPr>
      <w:r w:rsidRPr="00501AD8">
        <w:rPr>
          <w:rFonts w:eastAsia="Arial" w:cs="Arial"/>
        </w:rPr>
        <w:t>A Agricultura Familiar (AF) desempenha um papel essencial na produção de alimentos, na geração de empregos e na promoção da sustentabilidade socioeconômica e ambiental</w:t>
      </w:r>
      <w:r w:rsidR="008D128A">
        <w:rPr>
          <w:rFonts w:eastAsia="Arial" w:cs="Arial"/>
        </w:rPr>
        <w:t xml:space="preserve"> dos territórios rurais</w:t>
      </w:r>
      <w:r w:rsidRPr="00501AD8">
        <w:rPr>
          <w:rFonts w:eastAsia="Arial" w:cs="Arial"/>
        </w:rPr>
        <w:t xml:space="preserve">. Dentro desse cenário, as ações coletivas emergem como estratégias fundamentais para </w:t>
      </w:r>
      <w:r w:rsidR="008D128A">
        <w:rPr>
          <w:rFonts w:eastAsia="Arial" w:cs="Arial"/>
        </w:rPr>
        <w:t xml:space="preserve">se </w:t>
      </w:r>
      <w:r w:rsidRPr="00501AD8">
        <w:rPr>
          <w:rFonts w:eastAsia="Arial" w:cs="Arial"/>
        </w:rPr>
        <w:t>enfrentar desafios relacionados a capacidade produtiva e posicionamento nos mercados (</w:t>
      </w:r>
      <w:r w:rsidR="00162405">
        <w:rPr>
          <w:rFonts w:eastAsia="Arial" w:cs="Arial"/>
        </w:rPr>
        <w:t>S</w:t>
      </w:r>
      <w:r w:rsidR="00162405" w:rsidRPr="00501AD8">
        <w:rPr>
          <w:rFonts w:eastAsia="Arial" w:cs="Arial"/>
        </w:rPr>
        <w:t xml:space="preserve">ilva; </w:t>
      </w:r>
      <w:r w:rsidR="00162405">
        <w:rPr>
          <w:rFonts w:eastAsia="Arial" w:cs="Arial"/>
        </w:rPr>
        <w:t>Bú</w:t>
      </w:r>
      <w:r w:rsidR="00162405" w:rsidRPr="00501AD8">
        <w:rPr>
          <w:rFonts w:eastAsia="Arial" w:cs="Arial"/>
        </w:rPr>
        <w:t xml:space="preserve">rigo; </w:t>
      </w:r>
      <w:r w:rsidR="00162405">
        <w:rPr>
          <w:rFonts w:eastAsia="Arial" w:cs="Arial"/>
        </w:rPr>
        <w:t>C</w:t>
      </w:r>
      <w:r w:rsidR="00162405" w:rsidRPr="00501AD8">
        <w:rPr>
          <w:rFonts w:eastAsia="Arial" w:cs="Arial"/>
        </w:rPr>
        <w:t>ap</w:t>
      </w:r>
      <w:r w:rsidR="005D676F">
        <w:rPr>
          <w:rFonts w:eastAsia="Arial" w:cs="Arial"/>
        </w:rPr>
        <w:t>p</w:t>
      </w:r>
      <w:r w:rsidR="00162405" w:rsidRPr="00501AD8">
        <w:rPr>
          <w:rFonts w:eastAsia="Arial" w:cs="Arial"/>
        </w:rPr>
        <w:t>ellesso</w:t>
      </w:r>
      <w:r w:rsidRPr="00501AD8">
        <w:rPr>
          <w:rFonts w:eastAsia="Arial" w:cs="Arial"/>
        </w:rPr>
        <w:t>, 2024). As ações coletivas são caracterizadas por iniciativas que promovem a organização de grupos ou associações em torno de objetivos comuns. No meio rural</w:t>
      </w:r>
      <w:r w:rsidR="00C93A40" w:rsidRPr="00501AD8">
        <w:rPr>
          <w:rFonts w:eastAsia="Arial" w:cs="Arial"/>
        </w:rPr>
        <w:t>,</w:t>
      </w:r>
      <w:r w:rsidRPr="00501AD8">
        <w:rPr>
          <w:rFonts w:eastAsia="Arial" w:cs="Arial"/>
        </w:rPr>
        <w:t xml:space="preserve"> </w:t>
      </w:r>
      <w:r w:rsidR="009D51E0">
        <w:rPr>
          <w:rFonts w:eastAsia="Arial" w:cs="Arial"/>
        </w:rPr>
        <w:t xml:space="preserve">atualmente </w:t>
      </w:r>
      <w:r w:rsidRPr="00501AD8">
        <w:rPr>
          <w:rFonts w:eastAsia="Arial" w:cs="Arial"/>
        </w:rPr>
        <w:t xml:space="preserve">essas ações estão relacionadas com melhorias nas formas de processamento e comercialização da produção, acesso a recursos financeiros, implementação de tecnologias sustentáveis e a garantia de práticas e relações mais justas ao longo das cadeias produtivas </w:t>
      </w:r>
      <w:r w:rsidR="000031EA">
        <w:rPr>
          <w:rFonts w:eastAsia="Arial" w:cs="Arial"/>
        </w:rPr>
        <w:t>(</w:t>
      </w:r>
      <w:r w:rsidR="000031EA">
        <w:rPr>
          <w:rFonts w:eastAsia="Arial" w:cs="Arial"/>
        </w:rPr>
        <w:t>S</w:t>
      </w:r>
      <w:r w:rsidR="000031EA" w:rsidRPr="00501AD8">
        <w:rPr>
          <w:rFonts w:eastAsia="Arial" w:cs="Arial"/>
        </w:rPr>
        <w:t xml:space="preserve">ilva; </w:t>
      </w:r>
      <w:r w:rsidR="000031EA">
        <w:rPr>
          <w:rFonts w:eastAsia="Arial" w:cs="Arial"/>
        </w:rPr>
        <w:t>Bú</w:t>
      </w:r>
      <w:r w:rsidR="000031EA" w:rsidRPr="00501AD8">
        <w:rPr>
          <w:rFonts w:eastAsia="Arial" w:cs="Arial"/>
        </w:rPr>
        <w:t xml:space="preserve">rigo; </w:t>
      </w:r>
      <w:r w:rsidR="000031EA">
        <w:rPr>
          <w:rFonts w:eastAsia="Arial" w:cs="Arial"/>
        </w:rPr>
        <w:t>C</w:t>
      </w:r>
      <w:r w:rsidR="000031EA" w:rsidRPr="00501AD8">
        <w:rPr>
          <w:rFonts w:eastAsia="Arial" w:cs="Arial"/>
        </w:rPr>
        <w:t>ap</w:t>
      </w:r>
      <w:r w:rsidR="000031EA">
        <w:rPr>
          <w:rFonts w:eastAsia="Arial" w:cs="Arial"/>
        </w:rPr>
        <w:t>p</w:t>
      </w:r>
      <w:r w:rsidR="000031EA" w:rsidRPr="00501AD8">
        <w:rPr>
          <w:rFonts w:eastAsia="Arial" w:cs="Arial"/>
        </w:rPr>
        <w:t>ellesso, 2024</w:t>
      </w:r>
      <w:r w:rsidRPr="00501AD8">
        <w:rPr>
          <w:rFonts w:eastAsia="Arial" w:cs="Arial"/>
        </w:rPr>
        <w:t xml:space="preserve">). Para terem êxito, muitas dessas iniciativas dependem do surgimento e impulso dado por inovações organizacionais, que incluem o desenvolvimento de novas formas de governança, </w:t>
      </w:r>
      <w:r w:rsidR="009D51E0">
        <w:rPr>
          <w:rFonts w:eastAsia="Arial" w:cs="Arial"/>
        </w:rPr>
        <w:t xml:space="preserve">fundamentadas em </w:t>
      </w:r>
      <w:r w:rsidRPr="00501AD8">
        <w:rPr>
          <w:rFonts w:eastAsia="Arial" w:cs="Arial"/>
        </w:rPr>
        <w:t xml:space="preserve">métodos de tomada de decisão coletiva e criação de estruturas de cooperação </w:t>
      </w:r>
      <w:r w:rsidR="009D51E0">
        <w:rPr>
          <w:rFonts w:eastAsia="Arial" w:cs="Arial"/>
        </w:rPr>
        <w:t xml:space="preserve">que </w:t>
      </w:r>
      <w:r w:rsidRPr="00501AD8">
        <w:rPr>
          <w:rFonts w:eastAsia="Arial" w:cs="Arial"/>
        </w:rPr>
        <w:t>reforç</w:t>
      </w:r>
      <w:r w:rsidR="009D51E0">
        <w:rPr>
          <w:rFonts w:eastAsia="Arial" w:cs="Arial"/>
        </w:rPr>
        <w:t xml:space="preserve">am </w:t>
      </w:r>
      <w:r w:rsidRPr="00501AD8">
        <w:rPr>
          <w:rFonts w:eastAsia="Arial" w:cs="Arial"/>
        </w:rPr>
        <w:t>a confiança mútua e a solidariedade (</w:t>
      </w:r>
      <w:r w:rsidR="00162405">
        <w:rPr>
          <w:rFonts w:eastAsia="Arial" w:cs="Arial"/>
        </w:rPr>
        <w:t>S</w:t>
      </w:r>
      <w:r w:rsidR="00162405" w:rsidRPr="00501AD8">
        <w:rPr>
          <w:rFonts w:eastAsia="Arial" w:cs="Arial"/>
        </w:rPr>
        <w:t xml:space="preserve">ilva; </w:t>
      </w:r>
      <w:r w:rsidR="00162405">
        <w:rPr>
          <w:rFonts w:eastAsia="Arial" w:cs="Arial"/>
        </w:rPr>
        <w:t>D</w:t>
      </w:r>
      <w:r w:rsidR="00162405" w:rsidRPr="00501AD8">
        <w:rPr>
          <w:rFonts w:eastAsia="Arial" w:cs="Arial"/>
        </w:rPr>
        <w:t xml:space="preserve">ias; </w:t>
      </w:r>
      <w:r w:rsidR="00162405">
        <w:rPr>
          <w:rFonts w:eastAsia="Arial" w:cs="Arial"/>
        </w:rPr>
        <w:t>A</w:t>
      </w:r>
      <w:r w:rsidR="00162405" w:rsidRPr="00501AD8">
        <w:rPr>
          <w:rFonts w:eastAsia="Arial" w:cs="Arial"/>
        </w:rPr>
        <w:t xml:space="preserve">morim </w:t>
      </w:r>
      <w:r w:rsidR="00162405">
        <w:rPr>
          <w:rFonts w:eastAsia="Arial" w:cs="Arial"/>
        </w:rPr>
        <w:t>J</w:t>
      </w:r>
      <w:r w:rsidR="00162405" w:rsidRPr="00501AD8">
        <w:rPr>
          <w:rFonts w:eastAsia="Arial" w:cs="Arial"/>
        </w:rPr>
        <w:t>unior, 2015).</w:t>
      </w:r>
    </w:p>
    <w:p w14:paraId="3C738B84" w14:textId="2209ECCC" w:rsidR="003973B9" w:rsidRPr="00501AD8" w:rsidRDefault="006B583A" w:rsidP="006B583A">
      <w:pPr>
        <w:spacing w:line="360" w:lineRule="auto"/>
        <w:ind w:firstLine="708"/>
        <w:jc w:val="both"/>
        <w:rPr>
          <w:rFonts w:eastAsia="Arial" w:cs="Arial"/>
        </w:rPr>
      </w:pPr>
      <w:r>
        <w:rPr>
          <w:rFonts w:eastAsia="Arial" w:cs="Arial"/>
        </w:rPr>
        <w:t>N</w:t>
      </w:r>
      <w:r w:rsidR="0039721C" w:rsidRPr="00501AD8">
        <w:rPr>
          <w:rFonts w:eastAsia="Arial" w:cs="Arial"/>
        </w:rPr>
        <w:t>os anos recentes, a agricultura de base familiar tem lidado com dificuldades resultantes do envelhecimento da população rural, migração do campo para as cidades, deterioração ambiental</w:t>
      </w:r>
      <w:r w:rsidR="0066617B" w:rsidRPr="00501AD8">
        <w:rPr>
          <w:rFonts w:eastAsia="Arial" w:cs="Arial"/>
        </w:rPr>
        <w:t xml:space="preserve"> e </w:t>
      </w:r>
      <w:r w:rsidR="0039721C" w:rsidRPr="00501AD8">
        <w:rPr>
          <w:rFonts w:eastAsia="Arial" w:cs="Arial"/>
        </w:rPr>
        <w:t xml:space="preserve">outros obstáculos que levantam </w:t>
      </w:r>
      <w:r w:rsidR="009D51E0">
        <w:rPr>
          <w:rFonts w:eastAsia="Arial" w:cs="Arial"/>
        </w:rPr>
        <w:t xml:space="preserve">incertezas </w:t>
      </w:r>
      <w:r w:rsidR="0039721C" w:rsidRPr="00501AD8">
        <w:rPr>
          <w:rFonts w:eastAsia="Arial" w:cs="Arial"/>
        </w:rPr>
        <w:t>acerca do futuro dos territórios rurais (F</w:t>
      </w:r>
      <w:r w:rsidR="005D676F" w:rsidRPr="00501AD8">
        <w:rPr>
          <w:rFonts w:eastAsia="Arial" w:cs="Arial"/>
        </w:rPr>
        <w:t>reitas</w:t>
      </w:r>
      <w:r w:rsidR="0039721C" w:rsidRPr="00501AD8">
        <w:rPr>
          <w:rFonts w:eastAsia="Arial" w:cs="Arial"/>
        </w:rPr>
        <w:t xml:space="preserve"> </w:t>
      </w:r>
      <w:r w:rsidR="0039721C" w:rsidRPr="00501AD8">
        <w:rPr>
          <w:rFonts w:eastAsia="Arial" w:cs="Arial"/>
          <w:i/>
        </w:rPr>
        <w:t>et al.</w:t>
      </w:r>
      <w:r w:rsidR="0039721C" w:rsidRPr="00501AD8">
        <w:rPr>
          <w:rFonts w:eastAsia="Arial" w:cs="Arial"/>
        </w:rPr>
        <w:t>, 2023). Nesse contexto de mudanças</w:t>
      </w:r>
      <w:r w:rsidR="000E200F" w:rsidRPr="00501AD8">
        <w:rPr>
          <w:rFonts w:eastAsia="Arial" w:cs="Arial"/>
        </w:rPr>
        <w:t xml:space="preserve"> e </w:t>
      </w:r>
      <w:r w:rsidR="0039721C" w:rsidRPr="00501AD8">
        <w:rPr>
          <w:rFonts w:eastAsia="Arial" w:cs="Arial"/>
        </w:rPr>
        <w:t>desafios</w:t>
      </w:r>
      <w:r w:rsidR="000E200F" w:rsidRPr="00501AD8">
        <w:rPr>
          <w:rFonts w:eastAsia="Arial" w:cs="Arial"/>
        </w:rPr>
        <w:t xml:space="preserve">, </w:t>
      </w:r>
      <w:r w:rsidR="0039721C" w:rsidRPr="00501AD8">
        <w:rPr>
          <w:rFonts w:eastAsia="Arial" w:cs="Arial"/>
        </w:rPr>
        <w:t xml:space="preserve">os agricultores e organizações envolvidas com a AF, têm </w:t>
      </w:r>
      <w:r w:rsidR="000E200F" w:rsidRPr="00501AD8">
        <w:rPr>
          <w:rFonts w:eastAsia="Arial" w:cs="Arial"/>
        </w:rPr>
        <w:t>buscado</w:t>
      </w:r>
      <w:r w:rsidR="0039721C" w:rsidRPr="00501AD8">
        <w:rPr>
          <w:rFonts w:eastAsia="Arial" w:cs="Arial"/>
        </w:rPr>
        <w:t xml:space="preserve"> novos formatos organizacionais de ação coletiva (</w:t>
      </w:r>
      <w:r w:rsidR="005D676F">
        <w:rPr>
          <w:rFonts w:eastAsia="Arial" w:cs="Arial"/>
        </w:rPr>
        <w:t>S</w:t>
      </w:r>
      <w:r w:rsidR="005D676F" w:rsidRPr="00501AD8">
        <w:rPr>
          <w:rFonts w:eastAsia="Arial" w:cs="Arial"/>
        </w:rPr>
        <w:t xml:space="preserve">ilva; </w:t>
      </w:r>
      <w:r w:rsidR="005D676F">
        <w:rPr>
          <w:rFonts w:eastAsia="Arial" w:cs="Arial"/>
        </w:rPr>
        <w:t>Bú</w:t>
      </w:r>
      <w:r w:rsidR="005D676F" w:rsidRPr="00501AD8">
        <w:rPr>
          <w:rFonts w:eastAsia="Arial" w:cs="Arial"/>
        </w:rPr>
        <w:t xml:space="preserve">rigo; </w:t>
      </w:r>
      <w:r w:rsidR="005D676F">
        <w:rPr>
          <w:rFonts w:eastAsia="Arial" w:cs="Arial"/>
        </w:rPr>
        <w:t>C</w:t>
      </w:r>
      <w:r w:rsidR="005D676F" w:rsidRPr="00501AD8">
        <w:rPr>
          <w:rFonts w:eastAsia="Arial" w:cs="Arial"/>
        </w:rPr>
        <w:t>a</w:t>
      </w:r>
      <w:r w:rsidR="005D676F">
        <w:rPr>
          <w:rFonts w:eastAsia="Arial" w:cs="Arial"/>
        </w:rPr>
        <w:t>p</w:t>
      </w:r>
      <w:r w:rsidR="005D676F" w:rsidRPr="00501AD8">
        <w:rPr>
          <w:rFonts w:eastAsia="Arial" w:cs="Arial"/>
        </w:rPr>
        <w:t>pellesso</w:t>
      </w:r>
      <w:r w:rsidR="0039721C" w:rsidRPr="00501AD8">
        <w:rPr>
          <w:rFonts w:eastAsia="Arial" w:cs="Arial"/>
        </w:rPr>
        <w:t xml:space="preserve">, 2024). </w:t>
      </w:r>
      <w:r w:rsidR="007D2529">
        <w:rPr>
          <w:rFonts w:eastAsia="Arial" w:cs="Arial"/>
        </w:rPr>
        <w:t xml:space="preserve">Um exemplo de criação desses </w:t>
      </w:r>
      <w:r w:rsidR="0039721C" w:rsidRPr="00501AD8">
        <w:rPr>
          <w:rFonts w:eastAsia="Arial" w:cs="Arial"/>
        </w:rPr>
        <w:t>processo</w:t>
      </w:r>
      <w:r w:rsidR="007D2529">
        <w:rPr>
          <w:rFonts w:eastAsia="Arial" w:cs="Arial"/>
        </w:rPr>
        <w:t>s</w:t>
      </w:r>
      <w:r w:rsidR="0039721C" w:rsidRPr="00501AD8">
        <w:rPr>
          <w:rFonts w:eastAsia="Arial" w:cs="Arial"/>
        </w:rPr>
        <w:t xml:space="preserve"> de inovação organizacional observado no Brasil, mais especificamente em territórios rurais de Santa Catarina, </w:t>
      </w:r>
      <w:r w:rsidR="007D2529">
        <w:rPr>
          <w:rFonts w:eastAsia="Arial" w:cs="Arial"/>
        </w:rPr>
        <w:t xml:space="preserve">são </w:t>
      </w:r>
      <w:r w:rsidR="007D2529" w:rsidRPr="00501AD8">
        <w:rPr>
          <w:rFonts w:eastAsia="Arial" w:cs="Arial"/>
        </w:rPr>
        <w:t xml:space="preserve">as cooperativas </w:t>
      </w:r>
      <w:r w:rsidR="007D2529" w:rsidRPr="00501AD8">
        <w:rPr>
          <w:rFonts w:eastAsia="Arial" w:cs="Arial"/>
        </w:rPr>
        <w:lastRenderedPageBreak/>
        <w:t>descentralizadas da agricultura familiar (CDAF)</w:t>
      </w:r>
      <w:r w:rsidR="007D2529" w:rsidRPr="00501AD8">
        <w:rPr>
          <w:rFonts w:eastAsia="Arial" w:cs="Arial"/>
          <w:vertAlign w:val="superscript"/>
        </w:rPr>
        <w:footnoteReference w:id="4"/>
      </w:r>
      <w:r w:rsidR="007D2529">
        <w:rPr>
          <w:rFonts w:eastAsia="Arial" w:cs="Arial"/>
        </w:rPr>
        <w:t xml:space="preserve">. Diferentemente das cooperativas agropecuárias tradicionais, as CDAF não estimulam a concentração de estruturas produtivas, de processamento ou de comercialização em suas sedes, ao mesmo tempo em que desenvolvem </w:t>
      </w:r>
      <w:r w:rsidR="009D51E0">
        <w:rPr>
          <w:rFonts w:eastAsia="Arial" w:cs="Arial"/>
        </w:rPr>
        <w:t>métodos de governança mais participativos e horizontalizado</w:t>
      </w:r>
      <w:r w:rsidR="007D2529">
        <w:rPr>
          <w:rFonts w:eastAsia="Arial" w:cs="Arial"/>
        </w:rPr>
        <w:t>s, que valorizam a autonomia de associados na gestão dos seus negócios</w:t>
      </w:r>
      <w:r w:rsidR="0039721C" w:rsidRPr="00501AD8">
        <w:rPr>
          <w:rFonts w:eastAsia="Arial" w:cs="Arial"/>
        </w:rPr>
        <w:t>. As CDAF são apontadas como inovações organizacionais de natureza construtiva e incremental por se derivarem, muitas vezes, de outras redes de cooperação já presentes nos territórios, como associações e cooperativas (M</w:t>
      </w:r>
      <w:r w:rsidR="006C4F7F" w:rsidRPr="00501AD8">
        <w:rPr>
          <w:rFonts w:eastAsia="Arial" w:cs="Arial"/>
        </w:rPr>
        <w:t>ior</w:t>
      </w:r>
      <w:r w:rsidR="0039721C" w:rsidRPr="00501AD8">
        <w:rPr>
          <w:rFonts w:eastAsia="Arial" w:cs="Arial"/>
        </w:rPr>
        <w:t xml:space="preserve"> </w:t>
      </w:r>
      <w:r w:rsidR="0039721C" w:rsidRPr="00501AD8">
        <w:rPr>
          <w:rFonts w:eastAsia="Arial" w:cs="Arial"/>
          <w:i/>
          <w:iCs/>
        </w:rPr>
        <w:t>et al.</w:t>
      </w:r>
      <w:r w:rsidR="0039721C" w:rsidRPr="00501AD8">
        <w:rPr>
          <w:rFonts w:eastAsia="Arial" w:cs="Arial"/>
        </w:rPr>
        <w:t xml:space="preserve">, 2014). </w:t>
      </w:r>
    </w:p>
    <w:p w14:paraId="6478442E" w14:textId="1FEA4A02" w:rsidR="00495BD2" w:rsidRPr="00501AD8" w:rsidRDefault="003973B9" w:rsidP="0066617B">
      <w:pPr>
        <w:spacing w:line="360" w:lineRule="auto"/>
        <w:ind w:firstLine="708"/>
        <w:jc w:val="both"/>
        <w:rPr>
          <w:rFonts w:eastAsia="Arial" w:cs="Arial"/>
        </w:rPr>
      </w:pPr>
      <w:r w:rsidRPr="00501AD8">
        <w:rPr>
          <w:rFonts w:eastAsia="Arial" w:cs="Arial"/>
        </w:rPr>
        <w:t>Este trabalho apresenta os resultados de um estudo exploratório de natureza teórica sobre as dinâmicas inovadoras das ações coletivas presentes em contextos específicos relacionados a AF. Trata mais especificamente de uma revisão integrativa da literatur</w:t>
      </w:r>
      <w:r w:rsidR="0066617B" w:rsidRPr="00501AD8">
        <w:rPr>
          <w:rFonts w:eastAsia="Arial" w:cs="Arial"/>
        </w:rPr>
        <w:t>a</w:t>
      </w:r>
      <w:r w:rsidRPr="00501AD8">
        <w:rPr>
          <w:rFonts w:eastAsia="Arial" w:cs="Arial"/>
        </w:rPr>
        <w:t xml:space="preserve">, </w:t>
      </w:r>
      <w:r w:rsidR="0066617B" w:rsidRPr="00501AD8">
        <w:rPr>
          <w:rFonts w:eastAsia="Arial" w:cs="Arial"/>
        </w:rPr>
        <w:t xml:space="preserve">efetuado durante um período de intercâmbio acadêmico em parceria com a universidade de Turim, na Itália, </w:t>
      </w:r>
      <w:r w:rsidRPr="00501AD8">
        <w:rPr>
          <w:rFonts w:eastAsia="Arial" w:cs="Arial"/>
        </w:rPr>
        <w:t>pela qual se pretende identificar principais elementos definidores das dinâmicas que influenciam a geração de novas formas de organização social dos agricultores familiares, bem como os impactos dessas iniciativas no desenvolvimento territorial sustentável</w:t>
      </w:r>
      <w:r w:rsidR="00DA17CE">
        <w:rPr>
          <w:rFonts w:eastAsia="Arial" w:cs="Arial"/>
        </w:rPr>
        <w:t xml:space="preserve"> (DTS)</w:t>
      </w:r>
      <w:r w:rsidRPr="00501AD8">
        <w:rPr>
          <w:rFonts w:eastAsia="Arial" w:cs="Arial"/>
        </w:rPr>
        <w:t>.</w:t>
      </w:r>
    </w:p>
    <w:p w14:paraId="7EC14D59" w14:textId="5037462A" w:rsidR="00567B31" w:rsidRPr="00501AD8" w:rsidRDefault="00495BD2" w:rsidP="00567B31">
      <w:pPr>
        <w:spacing w:line="360" w:lineRule="auto"/>
        <w:ind w:firstLine="708"/>
        <w:jc w:val="both"/>
        <w:rPr>
          <w:rFonts w:eastAsia="Arial" w:cs="Arial"/>
        </w:rPr>
      </w:pPr>
      <w:r w:rsidRPr="00501AD8">
        <w:rPr>
          <w:rFonts w:eastAsia="Arial" w:cs="Arial"/>
        </w:rPr>
        <w:t xml:space="preserve">O </w:t>
      </w:r>
      <w:r w:rsidR="003973B9" w:rsidRPr="00501AD8">
        <w:rPr>
          <w:rFonts w:eastAsia="Arial" w:cs="Arial"/>
        </w:rPr>
        <w:t>estudo procura responder a seguinte questão: quais são os principais fatores condicionantes apontados nas inovações organizacionais encontradas em ações coletivas da agricultura familiar, como cooperativas e associações, que contribuem para o desenvolvimento territorial sustentável</w:t>
      </w:r>
      <w:r w:rsidR="00DA17CE">
        <w:rPr>
          <w:rFonts w:eastAsia="Arial" w:cs="Arial"/>
        </w:rPr>
        <w:t xml:space="preserve"> (DTS)</w:t>
      </w:r>
      <w:r w:rsidR="003973B9" w:rsidRPr="00501AD8">
        <w:rPr>
          <w:rFonts w:eastAsia="Arial" w:cs="Arial"/>
        </w:rPr>
        <w:t>?  O texto se subdivide em cinco partes, incluindo esta introdução</w:t>
      </w:r>
      <w:r w:rsidR="00262DAB" w:rsidRPr="00501AD8">
        <w:rPr>
          <w:rFonts w:eastAsia="Arial" w:cs="Arial"/>
        </w:rPr>
        <w:t>, que serão apresentadas na sequência.</w:t>
      </w:r>
      <w:r w:rsidR="003973B9" w:rsidRPr="00501AD8">
        <w:rPr>
          <w:rFonts w:eastAsia="Arial" w:cs="Arial"/>
        </w:rPr>
        <w:t xml:space="preserve"> </w:t>
      </w:r>
    </w:p>
    <w:p w14:paraId="0E07D7DF" w14:textId="77777777" w:rsidR="00DE5DA4" w:rsidRPr="00501AD8" w:rsidRDefault="00DE5DA4" w:rsidP="007D72C2">
      <w:pPr>
        <w:ind w:firstLine="708"/>
        <w:jc w:val="both"/>
        <w:rPr>
          <w:rFonts w:eastAsia="Arial" w:cs="Arial"/>
        </w:rPr>
      </w:pPr>
    </w:p>
    <w:p w14:paraId="6F36620D" w14:textId="77777777" w:rsidR="00DE5DA4" w:rsidRPr="00501AD8" w:rsidRDefault="00DE5DA4" w:rsidP="00DE5DA4">
      <w:pPr>
        <w:spacing w:line="360" w:lineRule="auto"/>
        <w:jc w:val="both"/>
        <w:rPr>
          <w:rFonts w:eastAsia="Arial" w:cs="Arial"/>
          <w:bCs/>
        </w:rPr>
      </w:pPr>
      <w:r w:rsidRPr="00501AD8">
        <w:rPr>
          <w:rFonts w:eastAsia="Arial" w:cs="Arial"/>
          <w:bCs/>
        </w:rPr>
        <w:t>INOVAÇÃO ORGANIZACIONAL: APLICABILIDADE NA AGRICULTURA FAMILIAR</w:t>
      </w:r>
    </w:p>
    <w:p w14:paraId="19E4039A" w14:textId="1C75B400" w:rsidR="00DE5DA4" w:rsidRPr="00501AD8" w:rsidRDefault="00DE5DA4" w:rsidP="00DE5DA4">
      <w:pPr>
        <w:spacing w:line="360" w:lineRule="auto"/>
        <w:ind w:firstLine="708"/>
        <w:jc w:val="both"/>
        <w:rPr>
          <w:rFonts w:eastAsia="Arial" w:cs="Arial"/>
          <w:bCs/>
        </w:rPr>
      </w:pPr>
      <w:r w:rsidRPr="00501AD8">
        <w:rPr>
          <w:rFonts w:eastAsia="Arial" w:cs="Arial"/>
        </w:rPr>
        <w:lastRenderedPageBreak/>
        <w:t>A inovação organizacional surge como um fator determinante para eficiência e resiliência das organizações coletivas que possuem como base a agricultura familiar</w:t>
      </w:r>
      <w:r w:rsidR="006567D9">
        <w:rPr>
          <w:rFonts w:eastAsia="Arial" w:cs="Arial"/>
        </w:rPr>
        <w:t xml:space="preserve"> (AF)</w:t>
      </w:r>
      <w:r w:rsidRPr="00501AD8">
        <w:rPr>
          <w:rFonts w:eastAsia="Arial" w:cs="Arial"/>
        </w:rPr>
        <w:t>, sendo cruciais aqueles processos inovadores que qualifiquem a gestão, comercialização e interação dessas organizações com diferentes atores socioeconômicos e territoriais. Neste estudo, a inovação não é compreendida somente como aquelas que estabeleçam morfologias, estruturas ou formatos jurídicos pelos quais os agentes rurais se articulam de forma inovadora</w:t>
      </w:r>
      <w:r w:rsidR="00FA4D66">
        <w:rPr>
          <w:rFonts w:eastAsia="Arial" w:cs="Arial"/>
        </w:rPr>
        <w:t>, m</w:t>
      </w:r>
      <w:r w:rsidRPr="00501AD8">
        <w:rPr>
          <w:rFonts w:eastAsia="Arial" w:cs="Arial"/>
        </w:rPr>
        <w:t xml:space="preserve">as </w:t>
      </w:r>
      <w:r w:rsidR="007D4548">
        <w:rPr>
          <w:rFonts w:eastAsia="Arial" w:cs="Arial"/>
        </w:rPr>
        <w:t>também envolvem</w:t>
      </w:r>
      <w:r w:rsidR="007D4548" w:rsidRPr="00501AD8">
        <w:rPr>
          <w:rFonts w:eastAsia="Arial" w:cs="Arial"/>
        </w:rPr>
        <w:t xml:space="preserve"> </w:t>
      </w:r>
      <w:r w:rsidRPr="00501AD8">
        <w:rPr>
          <w:rFonts w:eastAsia="Arial" w:cs="Arial"/>
        </w:rPr>
        <w:t xml:space="preserve">novos procedimentos adotados pelas organizações </w:t>
      </w:r>
      <w:r w:rsidR="007D4548">
        <w:rPr>
          <w:rFonts w:eastAsia="Arial" w:cs="Arial"/>
        </w:rPr>
        <w:t xml:space="preserve">que </w:t>
      </w:r>
      <w:r w:rsidRPr="00501AD8">
        <w:rPr>
          <w:rFonts w:eastAsia="Arial" w:cs="Arial"/>
        </w:rPr>
        <w:t xml:space="preserve">impactam na reprodução da </w:t>
      </w:r>
      <w:r w:rsidR="006567D9">
        <w:rPr>
          <w:rFonts w:eastAsia="Arial" w:cs="Arial"/>
        </w:rPr>
        <w:t>agricultura famílias</w:t>
      </w:r>
      <w:r w:rsidRPr="00501AD8">
        <w:rPr>
          <w:rFonts w:eastAsia="Arial" w:cs="Arial"/>
        </w:rPr>
        <w:t xml:space="preserve"> e auxiliam no desenvolvimento das localidades onde estão inseridas.</w:t>
      </w:r>
    </w:p>
    <w:p w14:paraId="302E0C86" w14:textId="25EE201F" w:rsidR="00DE5DA4" w:rsidRPr="00501AD8" w:rsidRDefault="00DE5DA4" w:rsidP="00495BD2">
      <w:pPr>
        <w:spacing w:line="360" w:lineRule="auto"/>
        <w:ind w:firstLine="708"/>
        <w:jc w:val="both"/>
        <w:rPr>
          <w:rFonts w:eastAsia="Arial" w:cs="Arial"/>
        </w:rPr>
      </w:pPr>
      <w:r w:rsidRPr="00501AD8">
        <w:rPr>
          <w:rFonts w:eastAsia="Arial" w:cs="Arial"/>
        </w:rPr>
        <w:t xml:space="preserve">Mas o que se entende por inovação? </w:t>
      </w:r>
      <w:r w:rsidR="00495BD2" w:rsidRPr="00501AD8">
        <w:rPr>
          <w:rFonts w:eastAsia="Arial" w:cs="Arial"/>
        </w:rPr>
        <w:t>P</w:t>
      </w:r>
      <w:r w:rsidRPr="00501AD8">
        <w:rPr>
          <w:rFonts w:eastAsia="Arial" w:cs="Arial"/>
        </w:rPr>
        <w:t>ode</w:t>
      </w:r>
      <w:r w:rsidR="007D4548">
        <w:rPr>
          <w:rFonts w:eastAsia="Arial" w:cs="Arial"/>
        </w:rPr>
        <w:t>-se assinalar</w:t>
      </w:r>
      <w:r w:rsidRPr="00501AD8">
        <w:rPr>
          <w:rFonts w:eastAsia="Arial" w:cs="Arial"/>
        </w:rPr>
        <w:t xml:space="preserve"> que a inovação é apontada como </w:t>
      </w:r>
      <w:r w:rsidR="007D4548">
        <w:rPr>
          <w:rFonts w:eastAsia="Arial" w:cs="Arial"/>
        </w:rPr>
        <w:t xml:space="preserve">uma novidade </w:t>
      </w:r>
      <w:r w:rsidRPr="00501AD8">
        <w:rPr>
          <w:rFonts w:eastAsia="Arial" w:cs="Arial"/>
        </w:rPr>
        <w:t>metodol</w:t>
      </w:r>
      <w:r w:rsidR="007D4548">
        <w:rPr>
          <w:rFonts w:eastAsia="Arial" w:cs="Arial"/>
        </w:rPr>
        <w:t xml:space="preserve">ógica ou com um modelo inédito de </w:t>
      </w:r>
      <w:r w:rsidRPr="00501AD8">
        <w:rPr>
          <w:rFonts w:eastAsia="Arial" w:cs="Arial"/>
        </w:rPr>
        <w:t>gestão (</w:t>
      </w:r>
      <w:r w:rsidR="000D52B3">
        <w:rPr>
          <w:rFonts w:eastAsia="Arial" w:cs="Arial"/>
        </w:rPr>
        <w:t>C</w:t>
      </w:r>
      <w:r w:rsidR="000D52B3" w:rsidRPr="00501AD8">
        <w:rPr>
          <w:rFonts w:eastAsia="Arial" w:cs="Arial"/>
        </w:rPr>
        <w:t xml:space="preserve">anavesi; </w:t>
      </w:r>
      <w:r w:rsidR="000D52B3">
        <w:rPr>
          <w:rFonts w:eastAsia="Arial" w:cs="Arial"/>
        </w:rPr>
        <w:t>B</w:t>
      </w:r>
      <w:r w:rsidR="000D52B3" w:rsidRPr="00501AD8">
        <w:rPr>
          <w:rFonts w:eastAsia="Arial" w:cs="Arial"/>
        </w:rPr>
        <w:t xml:space="preserve">ianchini; </w:t>
      </w:r>
      <w:r w:rsidR="000D52B3">
        <w:rPr>
          <w:rFonts w:eastAsia="Arial" w:cs="Arial"/>
        </w:rPr>
        <w:t>S</w:t>
      </w:r>
      <w:r w:rsidR="000D52B3" w:rsidRPr="00501AD8">
        <w:rPr>
          <w:rFonts w:eastAsia="Arial" w:cs="Arial"/>
        </w:rPr>
        <w:t xml:space="preserve">ilva, </w:t>
      </w:r>
      <w:r w:rsidRPr="00501AD8">
        <w:rPr>
          <w:rFonts w:eastAsia="Arial" w:cs="Arial"/>
        </w:rPr>
        <w:t xml:space="preserve">2017). Ao aproximar </w:t>
      </w:r>
      <w:r w:rsidR="007D4548">
        <w:rPr>
          <w:rFonts w:eastAsia="Arial" w:cs="Arial"/>
        </w:rPr>
        <w:t xml:space="preserve">esse </w:t>
      </w:r>
      <w:r w:rsidRPr="00501AD8">
        <w:rPr>
          <w:rFonts w:eastAsia="Arial" w:cs="Arial"/>
        </w:rPr>
        <w:t xml:space="preserve">conceito </w:t>
      </w:r>
      <w:r w:rsidR="007D4548">
        <w:rPr>
          <w:rFonts w:eastAsia="Arial" w:cs="Arial"/>
        </w:rPr>
        <w:t>a</w:t>
      </w:r>
      <w:r w:rsidRPr="00501AD8">
        <w:rPr>
          <w:rFonts w:eastAsia="Arial" w:cs="Arial"/>
        </w:rPr>
        <w:t xml:space="preserve">o mundo rural, ainda de acordo com os autores, </w:t>
      </w:r>
      <w:r w:rsidR="007D4548">
        <w:rPr>
          <w:rFonts w:eastAsia="Arial" w:cs="Arial"/>
        </w:rPr>
        <w:t xml:space="preserve">as </w:t>
      </w:r>
      <w:r w:rsidRPr="00501AD8">
        <w:rPr>
          <w:rFonts w:eastAsia="Arial" w:cs="Arial"/>
        </w:rPr>
        <w:t xml:space="preserve">inovações podem ser admitidas como: “[...] </w:t>
      </w:r>
      <w:r w:rsidR="00FA4D66">
        <w:rPr>
          <w:rFonts w:eastAsia="Arial" w:cs="Arial"/>
        </w:rPr>
        <w:t>p</w:t>
      </w:r>
      <w:r w:rsidRPr="00501AD8">
        <w:rPr>
          <w:rFonts w:eastAsia="Arial" w:cs="Arial"/>
        </w:rPr>
        <w:t>rocessos que fazem parte da rotina dos agricultores familiares nos seus modos de superação das adversidades, para manter sua reprodução social e dos seus sistemas de produção, e que devem ser sistematizados e potencializados” (</w:t>
      </w:r>
      <w:r w:rsidR="000D52B3">
        <w:rPr>
          <w:rFonts w:eastAsia="Arial" w:cs="Arial"/>
        </w:rPr>
        <w:t>C</w:t>
      </w:r>
      <w:r w:rsidR="000D52B3" w:rsidRPr="00501AD8">
        <w:rPr>
          <w:rFonts w:eastAsia="Arial" w:cs="Arial"/>
        </w:rPr>
        <w:t xml:space="preserve">anavesi; </w:t>
      </w:r>
      <w:r w:rsidR="000D52B3">
        <w:rPr>
          <w:rFonts w:eastAsia="Arial" w:cs="Arial"/>
        </w:rPr>
        <w:t>B</w:t>
      </w:r>
      <w:r w:rsidR="000D52B3" w:rsidRPr="00501AD8">
        <w:rPr>
          <w:rFonts w:eastAsia="Arial" w:cs="Arial"/>
        </w:rPr>
        <w:t xml:space="preserve">ianchini; </w:t>
      </w:r>
      <w:r w:rsidR="000D52B3">
        <w:rPr>
          <w:rFonts w:eastAsia="Arial" w:cs="Arial"/>
        </w:rPr>
        <w:t>S</w:t>
      </w:r>
      <w:r w:rsidR="000D52B3" w:rsidRPr="00501AD8">
        <w:rPr>
          <w:rFonts w:eastAsia="Arial" w:cs="Arial"/>
        </w:rPr>
        <w:t xml:space="preserve">ilva, 2017, p.386). </w:t>
      </w:r>
    </w:p>
    <w:p w14:paraId="71A34D5D" w14:textId="3B9209E4" w:rsidR="00DE5DA4" w:rsidRPr="00501AD8" w:rsidRDefault="00DE5DA4" w:rsidP="00DE5DA4">
      <w:pPr>
        <w:spacing w:line="360" w:lineRule="auto"/>
        <w:jc w:val="both"/>
        <w:rPr>
          <w:rFonts w:eastAsia="Arial" w:cs="Arial"/>
        </w:rPr>
      </w:pPr>
      <w:r w:rsidRPr="00501AD8">
        <w:rPr>
          <w:rFonts w:eastAsia="Arial" w:cs="Arial"/>
        </w:rPr>
        <w:t xml:space="preserve"> </w:t>
      </w:r>
      <w:r w:rsidRPr="00501AD8">
        <w:rPr>
          <w:rFonts w:eastAsia="Arial" w:cs="Arial"/>
        </w:rPr>
        <w:tab/>
      </w:r>
      <w:r w:rsidR="00FA4D66">
        <w:rPr>
          <w:rFonts w:eastAsia="Arial" w:cs="Arial"/>
        </w:rPr>
        <w:t xml:space="preserve">Neste estudo </w:t>
      </w:r>
      <w:r w:rsidR="00F40216">
        <w:rPr>
          <w:rFonts w:eastAsia="Arial" w:cs="Arial"/>
        </w:rPr>
        <w:t>optou-se por</w:t>
      </w:r>
      <w:r w:rsidRPr="00501AD8">
        <w:rPr>
          <w:rFonts w:eastAsia="Arial" w:cs="Arial"/>
        </w:rPr>
        <w:t xml:space="preserve"> debater a inovação dentro da esfera rural, tendo em conta o desenvolvimento sustentável. Para isso, explora-se o conceito empregado pelo Instituto Interamericano de Cooperação para a Agricultura</w:t>
      </w:r>
      <w:r w:rsidR="006B583A">
        <w:rPr>
          <w:rFonts w:eastAsia="Arial" w:cs="Arial"/>
        </w:rPr>
        <w:t xml:space="preserve"> que esclarece que a </w:t>
      </w:r>
      <w:r w:rsidR="00E82060">
        <w:rPr>
          <w:rFonts w:eastAsia="Arial" w:cs="Arial"/>
        </w:rPr>
        <w:t xml:space="preserve">inovação “[...] </w:t>
      </w:r>
      <w:r w:rsidR="00E82060" w:rsidRPr="00E82060">
        <w:rPr>
          <w:rFonts w:eastAsia="Arial" w:cs="Arial"/>
        </w:rPr>
        <w:t>ocorre quando a sociedade se apropria do conhecimento, ideias, práticas e tecnologias, transformando-os em uma mudança útil e benéfica na compreensão produtiva ou organizacional</w:t>
      </w:r>
      <w:r w:rsidR="00E82060">
        <w:rPr>
          <w:rFonts w:eastAsia="Arial" w:cs="Arial"/>
        </w:rPr>
        <w:t>”</w:t>
      </w:r>
      <w:r w:rsidR="00E82060" w:rsidRPr="00E82060">
        <w:rPr>
          <w:rFonts w:eastAsia="Arial" w:cs="Arial"/>
        </w:rPr>
        <w:t xml:space="preserve"> (IICA, 2014, p. 3, tradução nossa).</w:t>
      </w:r>
    </w:p>
    <w:p w14:paraId="2DBCF825" w14:textId="76287945" w:rsidR="00DE5DA4" w:rsidRPr="00501AD8" w:rsidRDefault="00DE5DA4" w:rsidP="00DE5DA4">
      <w:pPr>
        <w:spacing w:line="360" w:lineRule="auto"/>
        <w:jc w:val="both"/>
        <w:rPr>
          <w:rFonts w:eastAsia="Arial" w:cs="Arial"/>
        </w:rPr>
      </w:pPr>
      <w:r w:rsidRPr="00501AD8">
        <w:rPr>
          <w:rFonts w:eastAsia="Arial" w:cs="Arial"/>
        </w:rPr>
        <w:tab/>
        <w:t>Apesar de não haver unanimidade ou harmonia acerca da melhor trajetória alternativa para a geração de conhecimento e inovações no meio rural (M</w:t>
      </w:r>
      <w:r w:rsidR="002E4281" w:rsidRPr="00501AD8">
        <w:rPr>
          <w:rFonts w:eastAsia="Arial" w:cs="Arial"/>
        </w:rPr>
        <w:t>ior</w:t>
      </w:r>
      <w:r w:rsidRPr="00501AD8">
        <w:rPr>
          <w:rFonts w:eastAsia="Arial" w:cs="Arial"/>
        </w:rPr>
        <w:t xml:space="preserve">, </w:t>
      </w:r>
      <w:r w:rsidRPr="00501AD8">
        <w:rPr>
          <w:rFonts w:eastAsia="Arial" w:cs="Arial"/>
          <w:i/>
          <w:iCs/>
        </w:rPr>
        <w:t>et al</w:t>
      </w:r>
      <w:r w:rsidRPr="00501AD8">
        <w:rPr>
          <w:rFonts w:eastAsia="Arial" w:cs="Arial"/>
        </w:rPr>
        <w:t>.,2014), alguns autores registram elementos importantes para se compreender melhor a questão. Amin e Cohendet (2004)</w:t>
      </w:r>
      <w:r w:rsidR="007B03C5">
        <w:rPr>
          <w:rFonts w:eastAsia="Arial" w:cs="Arial"/>
        </w:rPr>
        <w:t xml:space="preserve"> </w:t>
      </w:r>
      <w:r w:rsidRPr="00501AD8">
        <w:rPr>
          <w:rFonts w:eastAsia="Arial" w:cs="Arial"/>
        </w:rPr>
        <w:t xml:space="preserve">demonstram que a inovação e o </w:t>
      </w:r>
      <w:r w:rsidRPr="00501AD8">
        <w:rPr>
          <w:rFonts w:eastAsia="Arial" w:cs="Arial"/>
        </w:rPr>
        <w:lastRenderedPageBreak/>
        <w:t>desenvolvimento tecnológico estão ligados aos contextos sociais</w:t>
      </w:r>
      <w:r w:rsidR="007D4548">
        <w:rPr>
          <w:rFonts w:eastAsia="Arial" w:cs="Arial"/>
        </w:rPr>
        <w:t xml:space="preserve">, cuja </w:t>
      </w:r>
      <w:r w:rsidRPr="00501AD8">
        <w:rPr>
          <w:rFonts w:eastAsia="Arial" w:cs="Arial"/>
        </w:rPr>
        <w:t xml:space="preserve">criação deriva de um processo dinâmico de interação e troca de experiências, sendo o conhecimento </w:t>
      </w:r>
      <w:r w:rsidR="007D4548">
        <w:rPr>
          <w:rFonts w:eastAsia="Arial" w:cs="Arial"/>
        </w:rPr>
        <w:t xml:space="preserve">gerado </w:t>
      </w:r>
      <w:r w:rsidRPr="00501AD8">
        <w:rPr>
          <w:rFonts w:eastAsia="Arial" w:cs="Arial"/>
        </w:rPr>
        <w:t>o resultado de um método ou ação coletivos.</w:t>
      </w:r>
    </w:p>
    <w:p w14:paraId="209FA04E" w14:textId="0DCE8A35" w:rsidR="00DE5DA4" w:rsidRPr="00501AD8" w:rsidRDefault="00DE5DA4" w:rsidP="00F75B40">
      <w:pPr>
        <w:spacing w:line="360" w:lineRule="auto"/>
        <w:ind w:firstLine="708"/>
        <w:jc w:val="both"/>
        <w:rPr>
          <w:rFonts w:eastAsia="Arial" w:cs="Arial"/>
        </w:rPr>
      </w:pPr>
      <w:r w:rsidRPr="00501AD8">
        <w:rPr>
          <w:rFonts w:eastAsia="Arial" w:cs="Arial"/>
        </w:rPr>
        <w:t>Schneider e Menezes (2014) a</w:t>
      </w:r>
      <w:r w:rsidR="00E02F8C">
        <w:rPr>
          <w:rFonts w:eastAsia="Arial" w:cs="Arial"/>
        </w:rPr>
        <w:t>legam</w:t>
      </w:r>
      <w:r w:rsidRPr="00501AD8">
        <w:rPr>
          <w:rFonts w:eastAsia="Arial" w:cs="Arial"/>
        </w:rPr>
        <w:t xml:space="preserve"> que as iniciativas e práticas em torno das formas de inovação que proporcionam a construção de locais de identidade, com posicionamentos em prol de soluções para as dificuldades coletivas, fornecem aos agricultores</w:t>
      </w:r>
      <w:r w:rsidR="00E02F8C">
        <w:rPr>
          <w:rFonts w:eastAsia="Arial" w:cs="Arial"/>
        </w:rPr>
        <w:t xml:space="preserve"> </w:t>
      </w:r>
      <w:r w:rsidRPr="00501AD8">
        <w:rPr>
          <w:rFonts w:eastAsia="Arial" w:cs="Arial"/>
        </w:rPr>
        <w:t xml:space="preserve">uma maior autonomia e capacidade de negociação em questões ligadas </w:t>
      </w:r>
      <w:r w:rsidR="007D4548">
        <w:rPr>
          <w:rFonts w:eastAsia="Arial" w:cs="Arial"/>
        </w:rPr>
        <w:t>à</w:t>
      </w:r>
      <w:r w:rsidRPr="00501AD8">
        <w:rPr>
          <w:rFonts w:eastAsia="Arial" w:cs="Arial"/>
        </w:rPr>
        <w:t xml:space="preserve"> economia e de cunho social. Para os autores, a inovação representa a adoção de novas práticas sociais, que demandam a convergência de interesses coletivos em benefício de um propósito ou causa</w:t>
      </w:r>
      <w:r w:rsidR="00E02F8C">
        <w:rPr>
          <w:rFonts w:eastAsia="Arial" w:cs="Arial"/>
        </w:rPr>
        <w:t>.</w:t>
      </w:r>
    </w:p>
    <w:p w14:paraId="26D58C95" w14:textId="15D50CA0" w:rsidR="00DE5DA4" w:rsidRPr="00501AD8" w:rsidRDefault="00DE5DA4" w:rsidP="00DE5DA4">
      <w:pPr>
        <w:spacing w:line="360" w:lineRule="auto"/>
        <w:jc w:val="both"/>
        <w:rPr>
          <w:rFonts w:eastAsia="Arial" w:cs="Arial"/>
        </w:rPr>
      </w:pPr>
      <w:r w:rsidRPr="00501AD8">
        <w:rPr>
          <w:rFonts w:eastAsia="Arial" w:cs="Arial"/>
        </w:rPr>
        <w:tab/>
        <w:t>Neste cenário, atribui-se a compreensão da inovação organizacional como método de aprimoramento e reinvenção das condutas dos atores rurais na busca de resoluções para transpor os problemas socioeconômicos e ambientais geralmente detectados ness</w:t>
      </w:r>
      <w:r w:rsidR="00385BB7">
        <w:rPr>
          <w:rFonts w:eastAsia="Arial" w:cs="Arial"/>
        </w:rPr>
        <w:t>a esfera</w:t>
      </w:r>
      <w:r w:rsidRPr="00501AD8">
        <w:rPr>
          <w:rFonts w:eastAsia="Arial" w:cs="Arial"/>
        </w:rPr>
        <w:t xml:space="preserve"> (o que produzir, onde vender, acesso a políticas públicas, como aumentar ou garantir a sustentabilidade</w:t>
      </w:r>
      <w:r w:rsidR="00F75B40" w:rsidRPr="00501AD8">
        <w:rPr>
          <w:rFonts w:eastAsia="Arial" w:cs="Arial"/>
        </w:rPr>
        <w:t>,</w:t>
      </w:r>
      <w:r w:rsidRPr="00501AD8">
        <w:rPr>
          <w:rFonts w:eastAsia="Arial" w:cs="Arial"/>
        </w:rPr>
        <w:t xml:space="preserve"> etc.) por meio de ações coletivas. Ao mesmo tempo que a AF procura promover ações que visam garantir sua sobrevivência no campo, mantendo-se ativos nos espaços mercantis, as ações coletivas, das quais estes agricultores fazem parte, também podem promover o desenvolvimento sustentável das comunidades rurais. Na sequência, este estudo pretende, com o uso de uma revisão integrativa</w:t>
      </w:r>
      <w:r w:rsidR="00125CD5">
        <w:rPr>
          <w:rFonts w:eastAsia="Arial" w:cs="Arial"/>
        </w:rPr>
        <w:t xml:space="preserve"> (RI)</w:t>
      </w:r>
      <w:r w:rsidRPr="00501AD8">
        <w:rPr>
          <w:rFonts w:eastAsia="Arial" w:cs="Arial"/>
        </w:rPr>
        <w:t>, demonstrar a análise de fatores que possam corroborar com essa afirmação.</w:t>
      </w:r>
    </w:p>
    <w:p w14:paraId="2607AA17" w14:textId="77777777" w:rsidR="00DE5DA4" w:rsidRPr="00501AD8" w:rsidRDefault="00DE5DA4" w:rsidP="007D72C2">
      <w:pPr>
        <w:jc w:val="both"/>
        <w:rPr>
          <w:rFonts w:eastAsia="Arial" w:cs="Arial"/>
        </w:rPr>
      </w:pPr>
    </w:p>
    <w:p w14:paraId="7CE89136" w14:textId="402C6BFE" w:rsidR="00F75B40" w:rsidRPr="00501AD8" w:rsidRDefault="00DE5DA4" w:rsidP="00DE5DA4">
      <w:pPr>
        <w:spacing w:line="360" w:lineRule="auto"/>
        <w:jc w:val="both"/>
        <w:rPr>
          <w:rFonts w:eastAsia="Arial" w:cs="Arial"/>
          <w:bCs/>
        </w:rPr>
      </w:pPr>
      <w:r w:rsidRPr="00501AD8">
        <w:rPr>
          <w:rFonts w:eastAsia="Arial" w:cs="Arial"/>
          <w:bCs/>
        </w:rPr>
        <w:t>METODOLOGIA</w:t>
      </w:r>
    </w:p>
    <w:p w14:paraId="25411B7B" w14:textId="62842227" w:rsidR="00DE5DA4" w:rsidRPr="00501AD8" w:rsidRDefault="00DE5DA4" w:rsidP="00DE5DA4">
      <w:pPr>
        <w:spacing w:line="360" w:lineRule="auto"/>
        <w:jc w:val="both"/>
        <w:rPr>
          <w:rFonts w:eastAsia="Arial" w:cs="Arial"/>
          <w:bCs/>
        </w:rPr>
      </w:pPr>
      <w:r w:rsidRPr="00501AD8">
        <w:rPr>
          <w:rFonts w:eastAsia="Arial" w:cs="Arial"/>
          <w:bCs/>
        </w:rPr>
        <w:t>Revisão integrativa</w:t>
      </w:r>
    </w:p>
    <w:p w14:paraId="2657417A" w14:textId="2D507760" w:rsidR="00DE5DA4" w:rsidRPr="00501AD8" w:rsidRDefault="00DE5DA4" w:rsidP="00F229E1">
      <w:pPr>
        <w:spacing w:line="360" w:lineRule="auto"/>
        <w:ind w:firstLine="708"/>
        <w:jc w:val="both"/>
        <w:rPr>
          <w:rFonts w:eastAsia="Arial" w:cs="Arial"/>
          <w:bCs/>
        </w:rPr>
      </w:pPr>
      <w:r w:rsidRPr="00501AD8">
        <w:rPr>
          <w:rFonts w:eastAsia="Arial" w:cs="Arial"/>
          <w:bCs/>
        </w:rPr>
        <w:t xml:space="preserve">Conforme descrita por Cooper (1982), a revisão integrativa é um processo dinâmico de revisão de literatura que envolve a reformulação contínua da questão de pesquisa à medida que se explora o corpo de conhecimento disponível. </w:t>
      </w:r>
      <w:r w:rsidR="00125CD5">
        <w:rPr>
          <w:rFonts w:eastAsia="Arial" w:cs="Arial"/>
          <w:bCs/>
        </w:rPr>
        <w:t>Ao contrário</w:t>
      </w:r>
      <w:r w:rsidR="00125CD5" w:rsidRPr="00501AD8">
        <w:rPr>
          <w:rFonts w:eastAsia="Arial" w:cs="Arial"/>
          <w:bCs/>
        </w:rPr>
        <w:t xml:space="preserve"> </w:t>
      </w:r>
      <w:r w:rsidRPr="00501AD8">
        <w:rPr>
          <w:rFonts w:eastAsia="Arial" w:cs="Arial"/>
          <w:bCs/>
        </w:rPr>
        <w:t xml:space="preserve">da revisão tradicional, que segue uma abordagem mais linear, a </w:t>
      </w:r>
      <w:r w:rsidR="00125CD5">
        <w:rPr>
          <w:rFonts w:eastAsia="Arial" w:cs="Arial"/>
          <w:bCs/>
        </w:rPr>
        <w:t>RI</w:t>
      </w:r>
      <w:r w:rsidRPr="00501AD8">
        <w:rPr>
          <w:rFonts w:eastAsia="Arial" w:cs="Arial"/>
          <w:bCs/>
        </w:rPr>
        <w:t xml:space="preserve"> permite </w:t>
      </w:r>
      <w:r w:rsidRPr="00501AD8">
        <w:rPr>
          <w:rFonts w:eastAsia="Arial" w:cs="Arial"/>
          <w:bCs/>
        </w:rPr>
        <w:lastRenderedPageBreak/>
        <w:t xml:space="preserve">ao pesquisador ajustar suas hipóteses e questões conforme encontra novas informações. </w:t>
      </w:r>
      <w:r w:rsidR="00125CD5">
        <w:rPr>
          <w:rFonts w:eastAsia="Arial" w:cs="Arial"/>
          <w:bCs/>
        </w:rPr>
        <w:t>Ela também é diferente da</w:t>
      </w:r>
      <w:r w:rsidRPr="00501AD8">
        <w:rPr>
          <w:rFonts w:eastAsia="Arial" w:cs="Arial"/>
          <w:bCs/>
        </w:rPr>
        <w:t xml:space="preserve"> revisão sistemática</w:t>
      </w:r>
      <w:r w:rsidR="00125CD5">
        <w:rPr>
          <w:rFonts w:eastAsia="Arial" w:cs="Arial"/>
          <w:bCs/>
        </w:rPr>
        <w:t xml:space="preserve"> (RS), que</w:t>
      </w:r>
      <w:r w:rsidRPr="00501AD8">
        <w:rPr>
          <w:rFonts w:eastAsia="Arial" w:cs="Arial"/>
          <w:bCs/>
        </w:rPr>
        <w:t xml:space="preserve"> segue um protocolo rigoroso e estruturado, c</w:t>
      </w:r>
      <w:r w:rsidR="00125CD5">
        <w:rPr>
          <w:rFonts w:eastAsia="Arial" w:cs="Arial"/>
          <w:bCs/>
        </w:rPr>
        <w:t xml:space="preserve">ujo </w:t>
      </w:r>
      <w:r w:rsidRPr="00501AD8">
        <w:rPr>
          <w:rFonts w:eastAsia="Arial" w:cs="Arial"/>
          <w:bCs/>
        </w:rPr>
        <w:t xml:space="preserve">objetivo </w:t>
      </w:r>
      <w:r w:rsidR="00125CD5">
        <w:rPr>
          <w:rFonts w:eastAsia="Arial" w:cs="Arial"/>
          <w:bCs/>
        </w:rPr>
        <w:t xml:space="preserve">é </w:t>
      </w:r>
      <w:r w:rsidRPr="00501AD8">
        <w:rPr>
          <w:rFonts w:eastAsia="Arial" w:cs="Arial"/>
          <w:bCs/>
        </w:rPr>
        <w:t>identificar, avaliar e sintetizar todas as evidências relevantes sobre uma questão de pesquisa específica (T</w:t>
      </w:r>
      <w:r w:rsidR="002E4281" w:rsidRPr="00501AD8">
        <w:rPr>
          <w:rFonts w:eastAsia="Arial" w:cs="Arial"/>
          <w:bCs/>
        </w:rPr>
        <w:t>oronto</w:t>
      </w:r>
      <w:r w:rsidRPr="00501AD8">
        <w:rPr>
          <w:rFonts w:eastAsia="Arial" w:cs="Arial"/>
          <w:bCs/>
        </w:rPr>
        <w:t>; R</w:t>
      </w:r>
      <w:r w:rsidR="002E4281" w:rsidRPr="00501AD8">
        <w:rPr>
          <w:rFonts w:eastAsia="Arial" w:cs="Arial"/>
          <w:bCs/>
        </w:rPr>
        <w:t>emington</w:t>
      </w:r>
      <w:r w:rsidRPr="00501AD8">
        <w:rPr>
          <w:rFonts w:eastAsia="Arial" w:cs="Arial"/>
          <w:bCs/>
        </w:rPr>
        <w:t xml:space="preserve">, 2020). </w:t>
      </w:r>
      <w:r w:rsidR="00125CD5">
        <w:rPr>
          <w:rFonts w:eastAsia="Arial" w:cs="Arial"/>
          <w:bCs/>
        </w:rPr>
        <w:t xml:space="preserve">Tanto a RS quanto a RI </w:t>
      </w:r>
      <w:r w:rsidRPr="00501AD8">
        <w:rPr>
          <w:rFonts w:eastAsia="Arial" w:cs="Arial"/>
          <w:bCs/>
        </w:rPr>
        <w:t xml:space="preserve">são </w:t>
      </w:r>
      <w:r w:rsidR="00125CD5">
        <w:rPr>
          <w:rFonts w:eastAsia="Arial" w:cs="Arial"/>
          <w:bCs/>
        </w:rPr>
        <w:t xml:space="preserve">instrumentos </w:t>
      </w:r>
      <w:r w:rsidRPr="00501AD8">
        <w:rPr>
          <w:rFonts w:eastAsia="Arial" w:cs="Arial"/>
          <w:bCs/>
        </w:rPr>
        <w:t>valios</w:t>
      </w:r>
      <w:r w:rsidR="00125CD5">
        <w:rPr>
          <w:rFonts w:eastAsia="Arial" w:cs="Arial"/>
          <w:bCs/>
        </w:rPr>
        <w:t>o</w:t>
      </w:r>
      <w:r w:rsidRPr="00501AD8">
        <w:rPr>
          <w:rFonts w:eastAsia="Arial" w:cs="Arial"/>
          <w:bCs/>
        </w:rPr>
        <w:t>s</w:t>
      </w:r>
      <w:r w:rsidR="00125CD5">
        <w:rPr>
          <w:rFonts w:eastAsia="Arial" w:cs="Arial"/>
          <w:bCs/>
        </w:rPr>
        <w:t xml:space="preserve"> para o pesquisador</w:t>
      </w:r>
      <w:r w:rsidRPr="00501AD8">
        <w:rPr>
          <w:rFonts w:eastAsia="Arial" w:cs="Arial"/>
          <w:bCs/>
        </w:rPr>
        <w:t xml:space="preserve">, mas </w:t>
      </w:r>
      <w:r w:rsidR="00125CD5">
        <w:rPr>
          <w:rFonts w:eastAsia="Arial" w:cs="Arial"/>
          <w:bCs/>
        </w:rPr>
        <w:t xml:space="preserve">elas </w:t>
      </w:r>
      <w:r w:rsidRPr="00501AD8">
        <w:rPr>
          <w:rFonts w:eastAsia="Arial" w:cs="Arial"/>
          <w:bCs/>
        </w:rPr>
        <w:t xml:space="preserve">servem a propósitos diferentes: a primeira é mais apropriada quando se busca precisão e replicabilidade, enquanto a segunda é útil quando a pesquisa está em estágios iniciais ou envolve questões complexas </w:t>
      </w:r>
      <w:r w:rsidR="00E37438">
        <w:rPr>
          <w:rFonts w:eastAsia="Arial" w:cs="Arial"/>
          <w:bCs/>
        </w:rPr>
        <w:t xml:space="preserve">e </w:t>
      </w:r>
      <w:r w:rsidRPr="00501AD8">
        <w:rPr>
          <w:rFonts w:eastAsia="Arial" w:cs="Arial"/>
          <w:bCs/>
        </w:rPr>
        <w:t>que exigem uma abordagem mais aberta e exploratória (</w:t>
      </w:r>
      <w:r w:rsidR="003E26C9">
        <w:rPr>
          <w:rFonts w:eastAsia="Arial" w:cs="Arial"/>
          <w:bCs/>
        </w:rPr>
        <w:t>T</w:t>
      </w:r>
      <w:r w:rsidR="003E26C9" w:rsidRPr="00501AD8">
        <w:rPr>
          <w:rFonts w:eastAsia="Arial" w:cs="Arial"/>
          <w:bCs/>
        </w:rPr>
        <w:t xml:space="preserve">oronto; </w:t>
      </w:r>
      <w:r w:rsidR="003E26C9">
        <w:rPr>
          <w:rFonts w:eastAsia="Arial" w:cs="Arial"/>
          <w:bCs/>
        </w:rPr>
        <w:t>R</w:t>
      </w:r>
      <w:r w:rsidR="003E26C9" w:rsidRPr="00501AD8">
        <w:rPr>
          <w:rFonts w:eastAsia="Arial" w:cs="Arial"/>
          <w:bCs/>
        </w:rPr>
        <w:t>emington</w:t>
      </w:r>
      <w:r w:rsidRPr="00501AD8">
        <w:rPr>
          <w:rFonts w:eastAsia="Arial" w:cs="Arial"/>
          <w:bCs/>
        </w:rPr>
        <w:t>, 2020).</w:t>
      </w:r>
    </w:p>
    <w:p w14:paraId="147B0CC8" w14:textId="52DD031E" w:rsidR="00DE5DA4" w:rsidRPr="00501AD8" w:rsidRDefault="00DE5DA4" w:rsidP="003E26C9">
      <w:pPr>
        <w:spacing w:line="360" w:lineRule="auto"/>
        <w:ind w:firstLine="709"/>
        <w:jc w:val="both"/>
        <w:rPr>
          <w:rFonts w:eastAsia="Arial" w:cs="Arial"/>
          <w:bCs/>
        </w:rPr>
      </w:pPr>
      <w:r w:rsidRPr="00501AD8">
        <w:rPr>
          <w:rFonts w:eastAsia="Arial" w:cs="Arial"/>
          <w:bCs/>
        </w:rPr>
        <w:t xml:space="preserve">O emprego de uma </w:t>
      </w:r>
      <w:r w:rsidR="00E37438">
        <w:rPr>
          <w:rFonts w:eastAsia="Arial" w:cs="Arial"/>
          <w:bCs/>
        </w:rPr>
        <w:t xml:space="preserve">RI </w:t>
      </w:r>
      <w:r w:rsidRPr="00501AD8">
        <w:rPr>
          <w:rFonts w:eastAsia="Arial" w:cs="Arial"/>
          <w:bCs/>
        </w:rPr>
        <w:t xml:space="preserve">sobre as inovações organizacionais encontradas em ações coletivas da AF, e os fatores condicionantes apontados </w:t>
      </w:r>
      <w:r w:rsidR="00E37438">
        <w:rPr>
          <w:rFonts w:eastAsia="Arial" w:cs="Arial"/>
          <w:bCs/>
        </w:rPr>
        <w:t xml:space="preserve">por </w:t>
      </w:r>
      <w:r w:rsidRPr="00501AD8">
        <w:rPr>
          <w:rFonts w:eastAsia="Arial" w:cs="Arial"/>
          <w:bCs/>
        </w:rPr>
        <w:t xml:space="preserve">essas inovações, se justifica por contribuir </w:t>
      </w:r>
      <w:r w:rsidR="00E37438">
        <w:rPr>
          <w:rFonts w:eastAsia="Arial" w:cs="Arial"/>
          <w:bCs/>
        </w:rPr>
        <w:t xml:space="preserve">para aprofundar os </w:t>
      </w:r>
      <w:r w:rsidRPr="00501AD8">
        <w:rPr>
          <w:rFonts w:eastAsia="Arial" w:cs="Arial"/>
          <w:bCs/>
        </w:rPr>
        <w:t xml:space="preserve">estudos relacionados </w:t>
      </w:r>
      <w:r w:rsidR="00E37438">
        <w:rPr>
          <w:rFonts w:eastAsia="Arial" w:cs="Arial"/>
          <w:bCs/>
        </w:rPr>
        <w:t xml:space="preserve">a </w:t>
      </w:r>
      <w:r w:rsidRPr="00501AD8">
        <w:rPr>
          <w:rFonts w:eastAsia="Arial" w:cs="Arial"/>
          <w:bCs/>
        </w:rPr>
        <w:t>esta área de conhecimento. Desse modo é importante ter em conta aspectos socioeconômicos, ambientais e institucionais das inovações, pois eles permitem: a) conhecer soluções organizacionais que agricultores familiares estão gerando para criarem ou reorganizarem sua ação coletiva, seja por meio de novas estruturas organizacionais, seja dentro de cooperativas, associações e outras formas coletivas de gestão já existentes; b) apontar como a ação coletiva promove maior inclusão, coesão comunitária e redução das desigualdades, gerando impactos positivos no desenvolvimento territorial sustentável</w:t>
      </w:r>
      <w:r w:rsidR="002B7049" w:rsidRPr="00501AD8">
        <w:rPr>
          <w:rFonts w:eastAsia="Arial" w:cs="Arial"/>
          <w:bCs/>
        </w:rPr>
        <w:t xml:space="preserve"> no meio rural</w:t>
      </w:r>
      <w:r w:rsidRPr="00501AD8">
        <w:rPr>
          <w:rFonts w:eastAsia="Arial" w:cs="Arial"/>
          <w:bCs/>
        </w:rPr>
        <w:t>;  c) entender fatores essenciais para se fortalecer a sustentabilidade ambiental das atividades dos agricultores e que contribuem para a resiliência e desenvolvimento sustentável dos seus territórios.</w:t>
      </w:r>
    </w:p>
    <w:p w14:paraId="31234570" w14:textId="77777777" w:rsidR="0082385D" w:rsidRPr="00501AD8" w:rsidRDefault="0082385D" w:rsidP="007D72C2">
      <w:pPr>
        <w:jc w:val="both"/>
        <w:rPr>
          <w:rFonts w:eastAsia="Arial" w:cs="Arial"/>
          <w:bCs/>
        </w:rPr>
      </w:pPr>
    </w:p>
    <w:p w14:paraId="18F2EBC0" w14:textId="77777777" w:rsidR="0082385D" w:rsidRPr="00501AD8" w:rsidRDefault="0082385D" w:rsidP="0082385D">
      <w:pPr>
        <w:spacing w:line="360" w:lineRule="auto"/>
        <w:jc w:val="both"/>
        <w:rPr>
          <w:rFonts w:eastAsia="Arial" w:cs="Arial"/>
          <w:bCs/>
        </w:rPr>
      </w:pPr>
      <w:r w:rsidRPr="00501AD8">
        <w:rPr>
          <w:rFonts w:eastAsia="Arial" w:cs="Arial"/>
          <w:bCs/>
        </w:rPr>
        <w:t xml:space="preserve">Etapas da revisão integrativa </w:t>
      </w:r>
    </w:p>
    <w:p w14:paraId="348A5EC9" w14:textId="7DB35E3F" w:rsidR="009A4E62" w:rsidRDefault="0082385D" w:rsidP="009A4E62">
      <w:pPr>
        <w:spacing w:line="360" w:lineRule="auto"/>
        <w:ind w:firstLine="708"/>
        <w:jc w:val="both"/>
        <w:rPr>
          <w:rFonts w:eastAsia="Arial" w:cs="Arial"/>
          <w:bCs/>
        </w:rPr>
      </w:pPr>
      <w:r w:rsidRPr="00501AD8">
        <w:rPr>
          <w:rFonts w:eastAsia="Arial" w:cs="Arial"/>
          <w:bCs/>
        </w:rPr>
        <w:t xml:space="preserve">A revisão integrativa foi estruturada e conduzida em seis etapas. </w:t>
      </w:r>
      <w:r w:rsidR="009A4E62">
        <w:rPr>
          <w:rFonts w:eastAsia="Arial" w:cs="Arial"/>
          <w:bCs/>
        </w:rPr>
        <w:t xml:space="preserve">O </w:t>
      </w:r>
      <w:r w:rsidR="009A4E62" w:rsidRPr="00501AD8">
        <w:rPr>
          <w:rFonts w:eastAsia="Arial" w:cs="Arial"/>
          <w:bCs/>
        </w:rPr>
        <w:t xml:space="preserve">Quadro </w:t>
      </w:r>
      <w:r w:rsidR="009A4E62">
        <w:rPr>
          <w:rFonts w:eastAsia="Arial" w:cs="Arial"/>
          <w:bCs/>
        </w:rPr>
        <w:t>1, a seguir, sintetiza essas etapas e os procedimentos da pesquisa.</w:t>
      </w:r>
    </w:p>
    <w:p w14:paraId="3B631FAF" w14:textId="77777777" w:rsidR="009A4E62" w:rsidRPr="00DA17CE" w:rsidRDefault="009A4E62" w:rsidP="00CA3207">
      <w:pPr>
        <w:keepNext/>
        <w:spacing w:line="360" w:lineRule="auto"/>
        <w:jc w:val="center"/>
        <w:rPr>
          <w:rFonts w:eastAsia="Arial" w:cs="Arial"/>
          <w:bCs/>
        </w:rPr>
      </w:pPr>
      <w:r w:rsidRPr="00DA17CE">
        <w:rPr>
          <w:rFonts w:eastAsia="Arial" w:cs="Arial"/>
          <w:bCs/>
        </w:rPr>
        <w:lastRenderedPageBreak/>
        <w:t xml:space="preserve">Quadro </w:t>
      </w:r>
      <w:r w:rsidRPr="00DA17CE">
        <w:rPr>
          <w:rFonts w:eastAsia="Arial" w:cs="Arial"/>
          <w:bCs/>
        </w:rPr>
        <w:fldChar w:fldCharType="begin"/>
      </w:r>
      <w:r w:rsidRPr="00DA17CE">
        <w:rPr>
          <w:rFonts w:eastAsia="Arial" w:cs="Arial"/>
          <w:bCs/>
        </w:rPr>
        <w:instrText xml:space="preserve"> SEQ Quadro_ \* ARABIC </w:instrText>
      </w:r>
      <w:r w:rsidRPr="00DA17CE">
        <w:rPr>
          <w:rFonts w:eastAsia="Arial" w:cs="Arial"/>
          <w:bCs/>
        </w:rPr>
        <w:fldChar w:fldCharType="separate"/>
      </w:r>
      <w:r w:rsidRPr="00DA17CE">
        <w:rPr>
          <w:rFonts w:eastAsia="Arial" w:cs="Arial"/>
          <w:bCs/>
        </w:rPr>
        <w:t>1</w:t>
      </w:r>
      <w:r w:rsidRPr="00DA17CE">
        <w:rPr>
          <w:rFonts w:eastAsia="Arial" w:cs="Arial"/>
          <w:bCs/>
        </w:rPr>
        <w:fldChar w:fldCharType="end"/>
      </w:r>
      <w:r w:rsidRPr="00DA17CE">
        <w:rPr>
          <w:rFonts w:eastAsia="Arial" w:cs="Arial"/>
          <w:bCs/>
        </w:rPr>
        <w:t>: Etapas da revisão e procedimento</w:t>
      </w:r>
      <w:r>
        <w:rPr>
          <w:rFonts w:eastAsia="Arial" w:cs="Arial"/>
          <w:bCs/>
        </w:rPr>
        <w:t>s</w:t>
      </w:r>
      <w:r w:rsidRPr="00DA17CE">
        <w:rPr>
          <w:rFonts w:eastAsia="Arial" w:cs="Arial"/>
          <w:bCs/>
        </w:rPr>
        <w:t xml:space="preserve"> metodológicos </w:t>
      </w:r>
      <w:r>
        <w:rPr>
          <w:rFonts w:eastAsia="Arial" w:cs="Arial"/>
          <w:bCs/>
        </w:rPr>
        <w:t>d</w:t>
      </w:r>
      <w:r w:rsidRPr="00DA17CE">
        <w:rPr>
          <w:rFonts w:eastAsia="Arial" w:cs="Arial"/>
          <w:bCs/>
        </w:rPr>
        <w:t>a pesquisa</w:t>
      </w:r>
    </w:p>
    <w:tbl>
      <w:tblPr>
        <w:tblW w:w="9072" w:type="dxa"/>
        <w:tblLook w:val="04A0" w:firstRow="1" w:lastRow="0" w:firstColumn="1" w:lastColumn="0" w:noHBand="0" w:noVBand="1"/>
      </w:tblPr>
      <w:tblGrid>
        <w:gridCol w:w="2977"/>
        <w:gridCol w:w="6095"/>
      </w:tblGrid>
      <w:tr w:rsidR="009A4E62" w:rsidRPr="00EB6EAA" w14:paraId="52D42820" w14:textId="77777777" w:rsidTr="00110558">
        <w:tc>
          <w:tcPr>
            <w:tcW w:w="2977" w:type="dxa"/>
            <w:tcBorders>
              <w:top w:val="single" w:sz="4" w:space="0" w:color="auto"/>
              <w:bottom w:val="single" w:sz="4" w:space="0" w:color="auto"/>
            </w:tcBorders>
          </w:tcPr>
          <w:p w14:paraId="64C34E2B" w14:textId="77777777" w:rsidR="009A4E62" w:rsidRPr="00110558" w:rsidRDefault="009A4E62" w:rsidP="00110558">
            <w:pPr>
              <w:pStyle w:val="quadro"/>
              <w:rPr>
                <w:rFonts w:asciiTheme="minorHAnsi" w:hAnsiTheme="minorHAnsi"/>
                <w:lang w:val="pt-BR"/>
              </w:rPr>
            </w:pPr>
            <w:r w:rsidRPr="00110558">
              <w:rPr>
                <w:rFonts w:asciiTheme="minorHAnsi" w:hAnsiTheme="minorHAnsi"/>
                <w:lang w:val="pt-BR"/>
              </w:rPr>
              <w:t>Etapas</w:t>
            </w:r>
          </w:p>
        </w:tc>
        <w:tc>
          <w:tcPr>
            <w:tcW w:w="6095" w:type="dxa"/>
            <w:tcBorders>
              <w:top w:val="single" w:sz="4" w:space="0" w:color="auto"/>
              <w:bottom w:val="single" w:sz="4" w:space="0" w:color="auto"/>
            </w:tcBorders>
          </w:tcPr>
          <w:p w14:paraId="339AC068" w14:textId="77777777" w:rsidR="009A4E62" w:rsidRPr="00110558" w:rsidRDefault="009A4E62" w:rsidP="00110558">
            <w:pPr>
              <w:pStyle w:val="quadro"/>
              <w:rPr>
                <w:rFonts w:asciiTheme="minorHAnsi" w:hAnsiTheme="minorHAnsi"/>
                <w:lang w:val="pt-BR"/>
              </w:rPr>
            </w:pPr>
            <w:r w:rsidRPr="00110558">
              <w:rPr>
                <w:rFonts w:asciiTheme="minorHAnsi" w:hAnsiTheme="minorHAnsi"/>
                <w:lang w:val="pt-BR"/>
              </w:rPr>
              <w:t>Procedimentos metodológicos</w:t>
            </w:r>
          </w:p>
        </w:tc>
      </w:tr>
      <w:tr w:rsidR="009A4E62" w:rsidRPr="00EB6EAA" w14:paraId="3344079C" w14:textId="77777777" w:rsidTr="00110558">
        <w:tc>
          <w:tcPr>
            <w:tcW w:w="2977" w:type="dxa"/>
            <w:tcBorders>
              <w:top w:val="single" w:sz="4" w:space="0" w:color="auto"/>
            </w:tcBorders>
          </w:tcPr>
          <w:p w14:paraId="3014455E"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Elaboração da questão de pesquisa</w:t>
            </w:r>
          </w:p>
        </w:tc>
        <w:tc>
          <w:tcPr>
            <w:tcW w:w="6095" w:type="dxa"/>
            <w:tcBorders>
              <w:top w:val="single" w:sz="4" w:space="0" w:color="auto"/>
            </w:tcBorders>
          </w:tcPr>
          <w:p w14:paraId="14B5F6A6"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Leituras iniciais </w:t>
            </w:r>
          </w:p>
          <w:p w14:paraId="23C40D6E"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Elaboração das questões de pesquisa, com uso do PICO</w:t>
            </w:r>
          </w:p>
        </w:tc>
      </w:tr>
      <w:tr w:rsidR="009A4E62" w:rsidRPr="00EB6EAA" w14:paraId="5E37FB70" w14:textId="77777777" w:rsidTr="00110558">
        <w:trPr>
          <w:trHeight w:val="1316"/>
        </w:trPr>
        <w:tc>
          <w:tcPr>
            <w:tcW w:w="2977" w:type="dxa"/>
          </w:tcPr>
          <w:p w14:paraId="53E4AC8F"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Definição da estratégia de pesquisa</w:t>
            </w:r>
          </w:p>
        </w:tc>
        <w:tc>
          <w:tcPr>
            <w:tcW w:w="6095" w:type="dxa"/>
          </w:tcPr>
          <w:p w14:paraId="06BCCF55"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Escolha dos termos de busca </w:t>
            </w:r>
          </w:p>
          <w:p w14:paraId="146A9A24"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Seleção das bases de dados a serem consultadas </w:t>
            </w:r>
          </w:p>
          <w:p w14:paraId="58A81BA3"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Estabelecimento dos critérios de inclusão e exclusão de artigos</w:t>
            </w:r>
          </w:p>
          <w:p w14:paraId="44391DC6"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t xml:space="preserve"> </w:t>
            </w:r>
            <w:r w:rsidRPr="00110558">
              <w:rPr>
                <w:rFonts w:asciiTheme="minorHAnsi" w:hAnsiTheme="minorHAnsi"/>
                <w:lang w:val="pt-BR"/>
              </w:rPr>
              <w:sym w:font="Symbol" w:char="F0D7"/>
            </w:r>
            <w:r w:rsidRPr="00110558">
              <w:rPr>
                <w:rFonts w:asciiTheme="minorHAnsi" w:hAnsiTheme="minorHAnsi"/>
                <w:lang w:val="pt-BR"/>
              </w:rPr>
              <w:t xml:space="preserve"> Definição das informações a serem extraídas dos estudos selecionados</w:t>
            </w:r>
          </w:p>
        </w:tc>
      </w:tr>
      <w:tr w:rsidR="009A4E62" w:rsidRPr="00EB6EAA" w14:paraId="0E459923" w14:textId="77777777" w:rsidTr="00110558">
        <w:trPr>
          <w:trHeight w:val="271"/>
        </w:trPr>
        <w:tc>
          <w:tcPr>
            <w:tcW w:w="2977" w:type="dxa"/>
          </w:tcPr>
          <w:p w14:paraId="24B5CE9B"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Busca sistemática</w:t>
            </w:r>
          </w:p>
        </w:tc>
        <w:tc>
          <w:tcPr>
            <w:tcW w:w="6095" w:type="dxa"/>
          </w:tcPr>
          <w:p w14:paraId="6DC3DEC2"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Execução da busca, conforme a estratégia pré-definida</w:t>
            </w:r>
          </w:p>
        </w:tc>
      </w:tr>
      <w:tr w:rsidR="009A4E62" w:rsidRPr="00EB6EAA" w14:paraId="2ACBE868" w14:textId="77777777" w:rsidTr="00110558">
        <w:trPr>
          <w:trHeight w:val="714"/>
        </w:trPr>
        <w:tc>
          <w:tcPr>
            <w:tcW w:w="2977" w:type="dxa"/>
          </w:tcPr>
          <w:p w14:paraId="1F109355"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Triagem dos artigos</w:t>
            </w:r>
          </w:p>
        </w:tc>
        <w:tc>
          <w:tcPr>
            <w:tcW w:w="6095" w:type="dxa"/>
          </w:tcPr>
          <w:p w14:paraId="59F0DF85"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Primeira triagem: leitura de títulos e resumos, gerador do portfólio bruto </w:t>
            </w:r>
          </w:p>
          <w:p w14:paraId="08BBE1A3"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Segunda triagem: leitura completa, gerador do portfólio final</w:t>
            </w:r>
          </w:p>
        </w:tc>
      </w:tr>
      <w:tr w:rsidR="009A4E62" w:rsidRPr="00EB6EAA" w14:paraId="43538D7D" w14:textId="77777777" w:rsidTr="00110558">
        <w:trPr>
          <w:trHeight w:val="714"/>
        </w:trPr>
        <w:tc>
          <w:tcPr>
            <w:tcW w:w="2977" w:type="dxa"/>
          </w:tcPr>
          <w:p w14:paraId="6B9FAE7A"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Análise e interpretação</w:t>
            </w:r>
          </w:p>
        </w:tc>
        <w:tc>
          <w:tcPr>
            <w:tcW w:w="6095" w:type="dxa"/>
          </w:tcPr>
          <w:p w14:paraId="67F57036"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Organização do portfólio final de pesquisa </w:t>
            </w:r>
          </w:p>
          <w:p w14:paraId="4DDEA50D"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Releitura completa dos documentos </w:t>
            </w:r>
          </w:p>
          <w:p w14:paraId="716ED0F7"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Extração das informações relevantes</w:t>
            </w:r>
          </w:p>
        </w:tc>
      </w:tr>
      <w:tr w:rsidR="009A4E62" w:rsidRPr="00EB6EAA" w14:paraId="5EB93449" w14:textId="77777777" w:rsidTr="00110558">
        <w:trPr>
          <w:trHeight w:val="714"/>
        </w:trPr>
        <w:tc>
          <w:tcPr>
            <w:tcW w:w="2977" w:type="dxa"/>
            <w:tcBorders>
              <w:bottom w:val="single" w:sz="4" w:space="0" w:color="auto"/>
            </w:tcBorders>
          </w:tcPr>
          <w:p w14:paraId="7767D4B1" w14:textId="77777777" w:rsidR="009A4E62" w:rsidRPr="00110558" w:rsidRDefault="009A4E62" w:rsidP="00110558">
            <w:pPr>
              <w:pStyle w:val="quadro"/>
              <w:numPr>
                <w:ilvl w:val="0"/>
                <w:numId w:val="1"/>
              </w:numPr>
              <w:ind w:left="181" w:hanging="284"/>
              <w:jc w:val="both"/>
              <w:rPr>
                <w:rFonts w:asciiTheme="minorHAnsi" w:hAnsiTheme="minorHAnsi"/>
                <w:lang w:val="pt-BR"/>
              </w:rPr>
            </w:pPr>
            <w:r w:rsidRPr="00110558">
              <w:rPr>
                <w:rFonts w:asciiTheme="minorHAnsi" w:hAnsiTheme="minorHAnsi"/>
                <w:lang w:val="pt-BR"/>
              </w:rPr>
              <w:t>Síntese e divulgação</w:t>
            </w:r>
          </w:p>
        </w:tc>
        <w:tc>
          <w:tcPr>
            <w:tcW w:w="6095" w:type="dxa"/>
            <w:tcBorders>
              <w:bottom w:val="single" w:sz="4" w:space="0" w:color="auto"/>
            </w:tcBorders>
          </w:tcPr>
          <w:p w14:paraId="655773CC"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sym w:font="Symbol" w:char="F0D7"/>
            </w:r>
            <w:r w:rsidRPr="00110558">
              <w:rPr>
                <w:rFonts w:asciiTheme="minorHAnsi" w:hAnsiTheme="minorHAnsi"/>
                <w:lang w:val="pt-BR"/>
              </w:rPr>
              <w:t xml:space="preserve"> Organização dos resultados</w:t>
            </w:r>
          </w:p>
          <w:p w14:paraId="67024FB8" w14:textId="77777777" w:rsidR="009A4E62" w:rsidRPr="00110558" w:rsidRDefault="009A4E62" w:rsidP="00110558">
            <w:pPr>
              <w:pStyle w:val="quadro"/>
              <w:ind w:left="181" w:hanging="142"/>
              <w:jc w:val="left"/>
              <w:rPr>
                <w:rFonts w:asciiTheme="minorHAnsi" w:hAnsiTheme="minorHAnsi"/>
                <w:lang w:val="pt-BR"/>
              </w:rPr>
            </w:pPr>
            <w:r w:rsidRPr="00110558">
              <w:rPr>
                <w:rFonts w:asciiTheme="minorHAnsi" w:hAnsiTheme="minorHAnsi"/>
                <w:lang w:val="pt-BR"/>
              </w:rPr>
              <w:t>. Descrição das conclusões, contendo também informações sobre limitações da pesquisa, as lacunas do conhecimento científico referente ao tema, além de recomendações com base na revisão</w:t>
            </w:r>
          </w:p>
        </w:tc>
      </w:tr>
    </w:tbl>
    <w:p w14:paraId="0217CAB0" w14:textId="6633C1D1" w:rsidR="009A4E62" w:rsidRPr="00501AD8" w:rsidRDefault="009A4E62" w:rsidP="009A4E62">
      <w:pPr>
        <w:jc w:val="center"/>
        <w:rPr>
          <w:lang w:eastAsia="pt-BR"/>
        </w:rPr>
      </w:pPr>
      <w:r w:rsidRPr="00DA17CE">
        <w:rPr>
          <w:sz w:val="20"/>
          <w:szCs w:val="20"/>
        </w:rPr>
        <w:t xml:space="preserve">Fonte: </w:t>
      </w:r>
      <w:r w:rsidR="00C559B4">
        <w:rPr>
          <w:sz w:val="20"/>
          <w:szCs w:val="20"/>
        </w:rPr>
        <w:t>E</w:t>
      </w:r>
      <w:r w:rsidRPr="00DA17CE">
        <w:rPr>
          <w:sz w:val="20"/>
          <w:szCs w:val="20"/>
        </w:rPr>
        <w:t>laborado pelos autores (2024).</w:t>
      </w:r>
    </w:p>
    <w:p w14:paraId="49C330AF" w14:textId="77777777" w:rsidR="009A4E62" w:rsidRDefault="009A4E62" w:rsidP="00B12396">
      <w:pPr>
        <w:jc w:val="both"/>
        <w:rPr>
          <w:rFonts w:eastAsia="Arial" w:cs="Arial"/>
          <w:bCs/>
        </w:rPr>
      </w:pPr>
    </w:p>
    <w:p w14:paraId="5B11E343" w14:textId="03AF6D1F" w:rsidR="009562ED" w:rsidRPr="00501AD8" w:rsidRDefault="0082385D" w:rsidP="00CA3207">
      <w:pPr>
        <w:spacing w:line="360" w:lineRule="auto"/>
        <w:ind w:firstLine="708"/>
        <w:jc w:val="both"/>
        <w:rPr>
          <w:rFonts w:eastAsia="Arial" w:cs="Arial"/>
          <w:bCs/>
        </w:rPr>
      </w:pPr>
      <w:r w:rsidRPr="00501AD8">
        <w:rPr>
          <w:rFonts w:eastAsia="Arial" w:cs="Arial"/>
          <w:bCs/>
        </w:rPr>
        <w:t xml:space="preserve">A pergunta que </w:t>
      </w:r>
      <w:r w:rsidR="00E37438" w:rsidRPr="00501AD8">
        <w:rPr>
          <w:rFonts w:eastAsia="Arial" w:cs="Arial"/>
          <w:bCs/>
        </w:rPr>
        <w:t>orient</w:t>
      </w:r>
      <w:r w:rsidR="00E37438">
        <w:rPr>
          <w:rFonts w:eastAsia="Arial" w:cs="Arial"/>
          <w:bCs/>
        </w:rPr>
        <w:t>ou</w:t>
      </w:r>
      <w:r w:rsidR="00E37438" w:rsidRPr="00501AD8">
        <w:rPr>
          <w:rFonts w:eastAsia="Arial" w:cs="Arial"/>
          <w:bCs/>
        </w:rPr>
        <w:t xml:space="preserve"> </w:t>
      </w:r>
      <w:r w:rsidRPr="00501AD8">
        <w:rPr>
          <w:rFonts w:eastAsia="Arial" w:cs="Arial"/>
          <w:bCs/>
        </w:rPr>
        <w:t xml:space="preserve">este estudo </w:t>
      </w:r>
      <w:r w:rsidR="00E37438">
        <w:rPr>
          <w:rFonts w:eastAsia="Arial" w:cs="Arial"/>
          <w:bCs/>
        </w:rPr>
        <w:t>foi</w:t>
      </w:r>
      <w:r w:rsidR="00E37438" w:rsidRPr="00501AD8">
        <w:rPr>
          <w:rFonts w:eastAsia="Arial" w:cs="Arial"/>
          <w:bCs/>
        </w:rPr>
        <w:t xml:space="preserve"> </w:t>
      </w:r>
      <w:r w:rsidRPr="00501AD8">
        <w:rPr>
          <w:rFonts w:eastAsia="Arial" w:cs="Arial"/>
          <w:bCs/>
        </w:rPr>
        <w:t>a seguinte: quais são os principais condicionantes apontados nas inovações organizacionais encontradas em ações coletivas da A</w:t>
      </w:r>
      <w:r w:rsidR="00DA17CE">
        <w:rPr>
          <w:rFonts w:eastAsia="Arial" w:cs="Arial"/>
          <w:bCs/>
        </w:rPr>
        <w:t>F</w:t>
      </w:r>
      <w:r w:rsidRPr="00501AD8">
        <w:rPr>
          <w:rFonts w:eastAsia="Arial" w:cs="Arial"/>
          <w:bCs/>
        </w:rPr>
        <w:t xml:space="preserve">, como cooperativas e associações, que contribuem para o </w:t>
      </w:r>
      <w:r w:rsidR="00DA17CE">
        <w:rPr>
          <w:rFonts w:eastAsia="Arial" w:cs="Arial"/>
          <w:bCs/>
        </w:rPr>
        <w:t>DTS</w:t>
      </w:r>
      <w:r w:rsidRPr="00501AD8">
        <w:rPr>
          <w:rFonts w:eastAsia="Arial" w:cs="Arial"/>
          <w:bCs/>
        </w:rPr>
        <w:t xml:space="preserve">? </w:t>
      </w:r>
      <w:r w:rsidR="00941EB5" w:rsidRPr="00501AD8">
        <w:rPr>
          <w:rFonts w:eastAsia="Arial" w:cs="Arial"/>
          <w:bCs/>
        </w:rPr>
        <w:t>Os estudos de Esteva</w:t>
      </w:r>
      <w:r w:rsidR="00807EA7">
        <w:rPr>
          <w:rFonts w:eastAsia="Arial" w:cs="Arial"/>
          <w:bCs/>
        </w:rPr>
        <w:t>m</w:t>
      </w:r>
      <w:r w:rsidR="00941EB5" w:rsidRPr="00501AD8">
        <w:rPr>
          <w:rFonts w:eastAsia="Arial" w:cs="Arial"/>
          <w:bCs/>
        </w:rPr>
        <w:t xml:space="preserve"> e Mior (2014) </w:t>
      </w:r>
      <w:r w:rsidR="007C08F9">
        <w:rPr>
          <w:rFonts w:eastAsia="Arial" w:cs="Arial"/>
          <w:bCs/>
        </w:rPr>
        <w:t xml:space="preserve">e Farias (2024) </w:t>
      </w:r>
      <w:r w:rsidR="00941EB5" w:rsidRPr="00501AD8">
        <w:rPr>
          <w:rFonts w:eastAsia="Arial" w:cs="Arial"/>
          <w:bCs/>
        </w:rPr>
        <w:t xml:space="preserve">sobre cooperativas descentralizadas serviram como base para a </w:t>
      </w:r>
      <w:r w:rsidR="00862B13">
        <w:rPr>
          <w:rFonts w:eastAsia="Arial" w:cs="Arial"/>
          <w:bCs/>
        </w:rPr>
        <w:t>criação</w:t>
      </w:r>
      <w:r w:rsidR="00941EB5" w:rsidRPr="00501AD8">
        <w:rPr>
          <w:rFonts w:eastAsia="Arial" w:cs="Arial"/>
          <w:bCs/>
        </w:rPr>
        <w:t xml:space="preserve"> da pergunta do trabalho e para a construção dos parâmetros </w:t>
      </w:r>
      <w:r w:rsidR="00661C5D" w:rsidRPr="00501AD8">
        <w:rPr>
          <w:rFonts w:eastAsia="Arial" w:cs="Arial"/>
          <w:bCs/>
        </w:rPr>
        <w:t>de análises desta revisão</w:t>
      </w:r>
      <w:r w:rsidR="007C08F9">
        <w:rPr>
          <w:rFonts w:eastAsia="Arial" w:cs="Arial"/>
          <w:bCs/>
        </w:rPr>
        <w:t>.</w:t>
      </w:r>
      <w:r w:rsidR="006C4993" w:rsidRPr="00501AD8">
        <w:rPr>
          <w:rFonts w:eastAsia="Arial" w:cs="Arial"/>
          <w:bCs/>
        </w:rPr>
        <w:t xml:space="preserve"> </w:t>
      </w:r>
    </w:p>
    <w:p w14:paraId="4FCB54D6" w14:textId="200EB5B8" w:rsidR="00B97FA9" w:rsidRPr="00501AD8" w:rsidRDefault="00661C5D">
      <w:pPr>
        <w:spacing w:line="360" w:lineRule="auto"/>
        <w:ind w:firstLine="708"/>
        <w:jc w:val="both"/>
        <w:rPr>
          <w:lang w:eastAsia="pt-BR"/>
        </w:rPr>
      </w:pPr>
      <w:r w:rsidRPr="00501AD8">
        <w:rPr>
          <w:rFonts w:eastAsia="Arial" w:cs="Arial"/>
          <w:bCs/>
        </w:rPr>
        <w:t xml:space="preserve">A questão foi elaborada com apoio da ferramenta P.I.C.O. </w:t>
      </w:r>
      <w:r w:rsidR="0082385D" w:rsidRPr="00501AD8">
        <w:rPr>
          <w:rFonts w:eastAsia="Arial" w:cs="Arial"/>
          <w:bCs/>
        </w:rPr>
        <w:t>Embora seja amplamente utilizado em pesquisas quantitativas, esse método pode ser adequado para a formulação de perguntas em investigações qualitativas, fornecendo uma estrutura clara e sistemática (R</w:t>
      </w:r>
      <w:r w:rsidR="00CA3207" w:rsidRPr="00501AD8">
        <w:rPr>
          <w:rFonts w:eastAsia="Arial" w:cs="Arial"/>
          <w:bCs/>
        </w:rPr>
        <w:t>obson</w:t>
      </w:r>
      <w:r w:rsidR="0082385D" w:rsidRPr="00501AD8">
        <w:rPr>
          <w:rFonts w:eastAsia="Arial" w:cs="Arial"/>
          <w:bCs/>
        </w:rPr>
        <w:t xml:space="preserve">, 2016). Nesse contexto, o "P" pode representar a população ou experiência ou manifestação de interesse. O “I” geralmente representa interesse ou fenômeno de interesse, abordando uma exploração de </w:t>
      </w:r>
      <w:r w:rsidR="0082385D" w:rsidRPr="00501AD8">
        <w:rPr>
          <w:rFonts w:eastAsia="Arial" w:cs="Arial"/>
          <w:bCs/>
        </w:rPr>
        <w:lastRenderedPageBreak/>
        <w:t>aspectos subjetivos ou sociais relacionados ao tema; o “C” representa comparação ou contexto, pode referir-se ao ambiente, situações em que o interesse ocorre. No entanto, em muitas pesquisas qualitativas, o componente "C" pode ser opcional</w:t>
      </w:r>
      <w:r w:rsidR="00CC47D6">
        <w:rPr>
          <w:rFonts w:eastAsia="Arial" w:cs="Arial"/>
          <w:bCs/>
        </w:rPr>
        <w:t>.</w:t>
      </w:r>
      <w:r w:rsidR="0082385D" w:rsidRPr="00501AD8">
        <w:rPr>
          <w:rFonts w:eastAsia="Arial" w:cs="Arial"/>
          <w:bCs/>
        </w:rPr>
        <w:t xml:space="preserve"> A letra “O” seria o “</w:t>
      </w:r>
      <w:r w:rsidR="0082385D" w:rsidRPr="007D72C2">
        <w:rPr>
          <w:rFonts w:eastAsia="Arial" w:cs="Arial"/>
          <w:bCs/>
          <w:i/>
          <w:iCs/>
        </w:rPr>
        <w:t>Outcome</w:t>
      </w:r>
      <w:r w:rsidR="0082385D" w:rsidRPr="00501AD8">
        <w:rPr>
          <w:rFonts w:eastAsia="Arial" w:cs="Arial"/>
          <w:bCs/>
        </w:rPr>
        <w:t xml:space="preserve">”, ou seja, o resultado que </w:t>
      </w:r>
      <w:r w:rsidR="00E37438">
        <w:rPr>
          <w:rFonts w:eastAsia="Arial" w:cs="Arial"/>
          <w:bCs/>
        </w:rPr>
        <w:t xml:space="preserve">se </w:t>
      </w:r>
      <w:r w:rsidR="0082385D" w:rsidRPr="00501AD8">
        <w:rPr>
          <w:rFonts w:eastAsia="Arial" w:cs="Arial"/>
          <w:bCs/>
        </w:rPr>
        <w:t>gostaria de medir ou alcançar, sendo empregado na pesquisa qualitativa para a análise das narrativas e percepções humanas, proporcionando uma compreensão profunda das ciências estudadas (L</w:t>
      </w:r>
      <w:r w:rsidR="00540240" w:rsidRPr="00501AD8">
        <w:rPr>
          <w:rFonts w:eastAsia="Arial" w:cs="Arial"/>
          <w:bCs/>
        </w:rPr>
        <w:t>eonardo</w:t>
      </w:r>
      <w:r w:rsidR="0082385D" w:rsidRPr="00501AD8">
        <w:rPr>
          <w:rFonts w:eastAsia="Arial" w:cs="Arial"/>
          <w:bCs/>
        </w:rPr>
        <w:t xml:space="preserve">, 2018). </w:t>
      </w:r>
      <w:r w:rsidR="00AC2AF2" w:rsidRPr="00501AD8">
        <w:rPr>
          <w:lang w:eastAsia="pt-BR"/>
        </w:rPr>
        <w:t xml:space="preserve">Para responder à pergunta do estudo, foi realizada uma revisão fundamentada unicamente em artigos publicados em periódicos científicos, descartando outros tipos de documentos. Para realizar as buscas foram consultadas as bases de dados </w:t>
      </w:r>
      <w:r w:rsidR="00AC2AF2" w:rsidRPr="007D72C2">
        <w:rPr>
          <w:i/>
          <w:iCs/>
          <w:lang w:eastAsia="pt-BR"/>
        </w:rPr>
        <w:t>Scopus e Web of Science</w:t>
      </w:r>
      <w:r w:rsidR="00AC2AF2" w:rsidRPr="00501AD8">
        <w:rPr>
          <w:lang w:eastAsia="pt-BR"/>
        </w:rPr>
        <w:t xml:space="preserve">, incluindo artigos publicados até outubro de 2024, nos idiomas português, inglês e espanhol. </w:t>
      </w:r>
      <w:r w:rsidR="00B97FA9" w:rsidRPr="00B97FA9">
        <w:rPr>
          <w:lang w:eastAsia="pt-BR"/>
        </w:rPr>
        <w:t xml:space="preserve">Na primeira parte da busca foram resgatados 50 artigos. Os artigos repetidos </w:t>
      </w:r>
      <w:r w:rsidR="00EB6EAA">
        <w:rPr>
          <w:lang w:eastAsia="pt-BR"/>
        </w:rPr>
        <w:t>acabaram</w:t>
      </w:r>
      <w:r w:rsidR="00EB6EAA" w:rsidRPr="00B97FA9">
        <w:rPr>
          <w:lang w:eastAsia="pt-BR"/>
        </w:rPr>
        <w:t xml:space="preserve"> </w:t>
      </w:r>
      <w:r w:rsidR="00B97FA9" w:rsidRPr="00B97FA9">
        <w:rPr>
          <w:lang w:eastAsia="pt-BR"/>
        </w:rPr>
        <w:t>descartados</w:t>
      </w:r>
      <w:r w:rsidR="00EB6EAA">
        <w:rPr>
          <w:lang w:eastAsia="pt-BR"/>
        </w:rPr>
        <w:t xml:space="preserve">, sendo </w:t>
      </w:r>
      <w:r w:rsidR="00B97FA9" w:rsidRPr="00B97FA9">
        <w:rPr>
          <w:lang w:eastAsia="pt-BR"/>
        </w:rPr>
        <w:t xml:space="preserve">todos os outros </w:t>
      </w:r>
      <w:r w:rsidR="00EB6EAA">
        <w:rPr>
          <w:lang w:eastAsia="pt-BR"/>
        </w:rPr>
        <w:t>passaram por uma</w:t>
      </w:r>
      <w:r w:rsidR="00B97FA9" w:rsidRPr="00B97FA9">
        <w:rPr>
          <w:lang w:eastAsia="pt-BR"/>
        </w:rPr>
        <w:t xml:space="preserve"> primeira triagem, que </w:t>
      </w:r>
      <w:r w:rsidR="00EB6EAA" w:rsidRPr="00B97FA9">
        <w:rPr>
          <w:lang w:eastAsia="pt-BR"/>
        </w:rPr>
        <w:t>consist</w:t>
      </w:r>
      <w:r w:rsidR="00EB6EAA">
        <w:rPr>
          <w:lang w:eastAsia="pt-BR"/>
        </w:rPr>
        <w:t>iu</w:t>
      </w:r>
      <w:r w:rsidR="00EB6EAA" w:rsidRPr="00B97FA9">
        <w:rPr>
          <w:lang w:eastAsia="pt-BR"/>
        </w:rPr>
        <w:t xml:space="preserve"> </w:t>
      </w:r>
      <w:r w:rsidR="00B97FA9" w:rsidRPr="00B97FA9">
        <w:rPr>
          <w:lang w:eastAsia="pt-BR"/>
        </w:rPr>
        <w:t>na leitura do título, resumo e palavras-chave</w:t>
      </w:r>
      <w:r w:rsidR="0006035A">
        <w:rPr>
          <w:lang w:eastAsia="pt-BR"/>
        </w:rPr>
        <w:t>, procurando identificar se o</w:t>
      </w:r>
      <w:r w:rsidR="00B97FA9" w:rsidRPr="00B97FA9">
        <w:rPr>
          <w:lang w:eastAsia="pt-BR"/>
        </w:rPr>
        <w:t xml:space="preserve"> artigo apresenta</w:t>
      </w:r>
      <w:r w:rsidR="00EB6EAA">
        <w:rPr>
          <w:lang w:eastAsia="pt-BR"/>
        </w:rPr>
        <w:t>va</w:t>
      </w:r>
      <w:r w:rsidR="00B97FA9" w:rsidRPr="00B97FA9">
        <w:rPr>
          <w:lang w:eastAsia="pt-BR"/>
        </w:rPr>
        <w:t xml:space="preserve"> dados primários e empíricos referentes a uma ou mais ações coletivas</w:t>
      </w:r>
      <w:r w:rsidR="0006035A">
        <w:rPr>
          <w:lang w:eastAsia="pt-BR"/>
        </w:rPr>
        <w:t xml:space="preserve"> </w:t>
      </w:r>
      <w:r w:rsidR="0006035A" w:rsidRPr="00B97FA9">
        <w:rPr>
          <w:lang w:eastAsia="pt-BR"/>
        </w:rPr>
        <w:t>da Agricultura Familiar</w:t>
      </w:r>
      <w:r w:rsidR="0006035A">
        <w:rPr>
          <w:lang w:eastAsia="pt-BR"/>
        </w:rPr>
        <w:t xml:space="preserve"> (em</w:t>
      </w:r>
      <w:r w:rsidR="00B97FA9" w:rsidRPr="00B97FA9">
        <w:rPr>
          <w:lang w:eastAsia="pt-BR"/>
        </w:rPr>
        <w:t xml:space="preserve"> cooperativas ou associações</w:t>
      </w:r>
      <w:r w:rsidR="0006035A">
        <w:rPr>
          <w:lang w:eastAsia="pt-BR"/>
        </w:rPr>
        <w:t>)</w:t>
      </w:r>
      <w:r w:rsidR="00B97FA9" w:rsidRPr="00B97FA9">
        <w:rPr>
          <w:lang w:eastAsia="pt-BR"/>
        </w:rPr>
        <w:t>.</w:t>
      </w:r>
    </w:p>
    <w:p w14:paraId="0F0347F6" w14:textId="77777777" w:rsidR="00FE70C5" w:rsidRDefault="0006035A" w:rsidP="00FE70C5">
      <w:pPr>
        <w:spacing w:line="360" w:lineRule="auto"/>
        <w:ind w:firstLine="708"/>
        <w:jc w:val="both"/>
        <w:rPr>
          <w:lang w:eastAsia="pt-BR"/>
        </w:rPr>
      </w:pPr>
      <w:r>
        <w:rPr>
          <w:lang w:eastAsia="pt-BR"/>
        </w:rPr>
        <w:t>A</w:t>
      </w:r>
      <w:r w:rsidR="00EB6EAA" w:rsidRPr="00501AD8">
        <w:rPr>
          <w:lang w:eastAsia="pt-BR"/>
        </w:rPr>
        <w:t xml:space="preserve"> primeira fase de triagem </w:t>
      </w:r>
      <w:r w:rsidR="00AC2AF2" w:rsidRPr="00501AD8">
        <w:rPr>
          <w:lang w:eastAsia="pt-BR"/>
        </w:rPr>
        <w:t>selecion</w:t>
      </w:r>
      <w:r w:rsidR="00EB6EAA">
        <w:rPr>
          <w:lang w:eastAsia="pt-BR"/>
        </w:rPr>
        <w:t xml:space="preserve">ou </w:t>
      </w:r>
      <w:r w:rsidR="00AC2AF2" w:rsidRPr="00501AD8">
        <w:rPr>
          <w:lang w:eastAsia="pt-BR"/>
        </w:rPr>
        <w:t>20 artigos</w:t>
      </w:r>
      <w:r w:rsidR="00EB6EAA">
        <w:rPr>
          <w:lang w:eastAsia="pt-BR"/>
        </w:rPr>
        <w:t xml:space="preserve">, os quais </w:t>
      </w:r>
      <w:r w:rsidR="00AC2AF2" w:rsidRPr="00501AD8">
        <w:rPr>
          <w:lang w:eastAsia="pt-BR"/>
        </w:rPr>
        <w:t xml:space="preserve">foram submetidos </w:t>
      </w:r>
      <w:r>
        <w:rPr>
          <w:lang w:eastAsia="pt-BR"/>
        </w:rPr>
        <w:t>a segunda triagem, a qual consistiu numa</w:t>
      </w:r>
      <w:r w:rsidR="00AC2AF2" w:rsidRPr="00501AD8">
        <w:rPr>
          <w:lang w:eastAsia="pt-BR"/>
        </w:rPr>
        <w:t xml:space="preserve"> leitura integral visando se obter uma seleção mais refinada, visto que, em diversos casos, os dados no resumo não permitiam saber com exatidão se o estudo cumpria os critérios pré-estabelecidos. Dos 20 artigos escolhidos para leitura total, foram selecionados 7 trabalhos (5 publicados em inglês e 2 publicados em português) para fazer parte da literatura de revisão (Tabela 1).</w:t>
      </w:r>
    </w:p>
    <w:p w14:paraId="71910D49" w14:textId="77777777" w:rsidR="00FE70C5" w:rsidRDefault="00FE70C5" w:rsidP="00FE70C5">
      <w:pPr>
        <w:spacing w:line="360" w:lineRule="auto"/>
        <w:jc w:val="both"/>
        <w:rPr>
          <w:lang w:eastAsia="pt-BR"/>
        </w:rPr>
      </w:pPr>
    </w:p>
    <w:p w14:paraId="0D748CAE" w14:textId="294D0228" w:rsidR="00A55999" w:rsidRPr="00501AD8" w:rsidRDefault="00521C1D" w:rsidP="00A55999">
      <w:pPr>
        <w:spacing w:line="360" w:lineRule="auto"/>
        <w:jc w:val="center"/>
        <w:rPr>
          <w:lang w:eastAsia="pt-BR"/>
        </w:rPr>
      </w:pPr>
      <w:r w:rsidRPr="00501AD8">
        <w:rPr>
          <w:lang w:eastAsia="pt-BR"/>
        </w:rPr>
        <w:t xml:space="preserve">Tabela </w:t>
      </w:r>
      <w:r w:rsidRPr="00501AD8">
        <w:rPr>
          <w:lang w:eastAsia="pt-BR"/>
        </w:rPr>
        <w:fldChar w:fldCharType="begin"/>
      </w:r>
      <w:r w:rsidRPr="00501AD8">
        <w:rPr>
          <w:lang w:eastAsia="pt-BR"/>
        </w:rPr>
        <w:instrText xml:space="preserve"> SEQ Tabela \* ARABIC </w:instrText>
      </w:r>
      <w:r w:rsidRPr="00501AD8">
        <w:rPr>
          <w:lang w:eastAsia="pt-BR"/>
        </w:rPr>
        <w:fldChar w:fldCharType="separate"/>
      </w:r>
      <w:r w:rsidRPr="00501AD8">
        <w:rPr>
          <w:lang w:eastAsia="pt-BR"/>
        </w:rPr>
        <w:t>1</w:t>
      </w:r>
      <w:r w:rsidRPr="00501AD8">
        <w:rPr>
          <w:lang w:eastAsia="pt-BR"/>
        </w:rPr>
        <w:fldChar w:fldCharType="end"/>
      </w:r>
      <w:r w:rsidRPr="00501AD8">
        <w:rPr>
          <w:lang w:eastAsia="pt-BR"/>
        </w:rPr>
        <w:t>:Termos de busca empregados</w:t>
      </w:r>
      <w:r w:rsidR="00A55999">
        <w:rPr>
          <w:lang w:eastAsia="pt-BR"/>
        </w:rPr>
        <w:t xml:space="preserve"> nas bases de dados da composição do portifólio da pesquisa</w:t>
      </w:r>
    </w:p>
    <w:tbl>
      <w:tblPr>
        <w:tblStyle w:val="Tabelacomgrade"/>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134"/>
        <w:gridCol w:w="1706"/>
      </w:tblGrid>
      <w:tr w:rsidR="002E5B59" w:rsidRPr="0006035A" w14:paraId="5698C9F6" w14:textId="77777777" w:rsidTr="005C7E1C">
        <w:trPr>
          <w:trHeight w:val="340"/>
          <w:jc w:val="center"/>
        </w:trPr>
        <w:tc>
          <w:tcPr>
            <w:tcW w:w="6374" w:type="dxa"/>
            <w:vMerge w:val="restart"/>
            <w:tcBorders>
              <w:top w:val="single" w:sz="4" w:space="0" w:color="auto"/>
            </w:tcBorders>
          </w:tcPr>
          <w:p w14:paraId="10133098" w14:textId="77777777" w:rsidR="002E5B59" w:rsidRPr="007D72C2" w:rsidRDefault="002E5B59" w:rsidP="008F37AF">
            <w:pPr>
              <w:pStyle w:val="quadro"/>
              <w:rPr>
                <w:rFonts w:asciiTheme="minorHAnsi" w:hAnsiTheme="minorHAnsi"/>
                <w:lang w:val="pt-BR"/>
              </w:rPr>
            </w:pPr>
            <w:r w:rsidRPr="007D72C2">
              <w:rPr>
                <w:rFonts w:asciiTheme="minorHAnsi" w:hAnsiTheme="minorHAnsi"/>
                <w:lang w:val="pt-BR"/>
              </w:rPr>
              <w:lastRenderedPageBreak/>
              <w:t>Termo de busca (</w:t>
            </w:r>
            <w:r w:rsidRPr="007D72C2">
              <w:rPr>
                <w:rFonts w:asciiTheme="minorHAnsi" w:hAnsiTheme="minorHAnsi"/>
                <w:i/>
                <w:iCs/>
                <w:lang w:val="pt-BR"/>
              </w:rPr>
              <w:t>Search term</w:t>
            </w:r>
            <w:r w:rsidRPr="007D72C2">
              <w:rPr>
                <w:rFonts w:asciiTheme="minorHAnsi" w:hAnsiTheme="minorHAnsi"/>
                <w:lang w:val="pt-BR"/>
              </w:rPr>
              <w:t>)</w:t>
            </w:r>
          </w:p>
        </w:tc>
        <w:tc>
          <w:tcPr>
            <w:tcW w:w="2840" w:type="dxa"/>
            <w:gridSpan w:val="2"/>
            <w:tcBorders>
              <w:top w:val="single" w:sz="4" w:space="0" w:color="auto"/>
            </w:tcBorders>
          </w:tcPr>
          <w:p w14:paraId="4B3BF7A8" w14:textId="77777777" w:rsidR="002E5B59" w:rsidRPr="007D72C2" w:rsidRDefault="002E5B59" w:rsidP="008F37AF">
            <w:pPr>
              <w:pStyle w:val="quadro"/>
              <w:rPr>
                <w:rFonts w:asciiTheme="minorHAnsi" w:hAnsiTheme="minorHAnsi"/>
                <w:lang w:val="pt-BR"/>
              </w:rPr>
            </w:pPr>
            <w:r w:rsidRPr="007D72C2">
              <w:rPr>
                <w:rFonts w:asciiTheme="minorHAnsi" w:hAnsiTheme="minorHAnsi"/>
                <w:lang w:val="pt-BR"/>
              </w:rPr>
              <w:t>Bases de Dados</w:t>
            </w:r>
          </w:p>
        </w:tc>
      </w:tr>
      <w:tr w:rsidR="002E5B59" w:rsidRPr="0006035A" w14:paraId="28462A9C" w14:textId="77777777" w:rsidTr="005C7E1C">
        <w:trPr>
          <w:trHeight w:val="340"/>
          <w:jc w:val="center"/>
        </w:trPr>
        <w:tc>
          <w:tcPr>
            <w:tcW w:w="6374" w:type="dxa"/>
            <w:vMerge/>
            <w:tcBorders>
              <w:bottom w:val="single" w:sz="4" w:space="0" w:color="auto"/>
            </w:tcBorders>
          </w:tcPr>
          <w:p w14:paraId="3E88CBB7" w14:textId="77777777" w:rsidR="002E5B59" w:rsidRPr="002156CF" w:rsidRDefault="002E5B59" w:rsidP="008F37AF">
            <w:pPr>
              <w:pStyle w:val="quadro"/>
              <w:rPr>
                <w:rFonts w:asciiTheme="minorHAnsi" w:hAnsiTheme="minorHAnsi"/>
                <w:lang w:val="pt-BR"/>
              </w:rPr>
            </w:pPr>
            <w:bookmarkStart w:id="0" w:name="_Hlk195969128"/>
          </w:p>
        </w:tc>
        <w:tc>
          <w:tcPr>
            <w:tcW w:w="1134" w:type="dxa"/>
            <w:tcBorders>
              <w:bottom w:val="single" w:sz="4" w:space="0" w:color="auto"/>
            </w:tcBorders>
          </w:tcPr>
          <w:p w14:paraId="20FC1428" w14:textId="77777777" w:rsidR="002E5B59" w:rsidRPr="002156CF" w:rsidRDefault="002E5B59" w:rsidP="008F37AF">
            <w:pPr>
              <w:pStyle w:val="quadro"/>
              <w:rPr>
                <w:rFonts w:asciiTheme="minorHAnsi" w:hAnsiTheme="minorHAnsi"/>
                <w:i/>
                <w:iCs/>
                <w:lang w:val="pt-BR"/>
              </w:rPr>
            </w:pPr>
            <w:r w:rsidRPr="002156CF">
              <w:rPr>
                <w:rFonts w:asciiTheme="minorHAnsi" w:hAnsiTheme="minorHAnsi"/>
                <w:i/>
                <w:iCs/>
                <w:lang w:val="pt-BR"/>
              </w:rPr>
              <w:t>Scopus</w:t>
            </w:r>
          </w:p>
        </w:tc>
        <w:tc>
          <w:tcPr>
            <w:tcW w:w="1706" w:type="dxa"/>
            <w:tcBorders>
              <w:bottom w:val="single" w:sz="4" w:space="0" w:color="auto"/>
            </w:tcBorders>
          </w:tcPr>
          <w:p w14:paraId="019E12DC" w14:textId="16DC41A8" w:rsidR="002E5B59" w:rsidRPr="002156CF" w:rsidRDefault="002E5B59" w:rsidP="008F37AF">
            <w:pPr>
              <w:pStyle w:val="quadro"/>
              <w:ind w:hanging="110"/>
              <w:rPr>
                <w:rFonts w:asciiTheme="minorHAnsi" w:hAnsiTheme="minorHAnsi"/>
                <w:i/>
                <w:iCs/>
                <w:lang w:val="pt-BR"/>
              </w:rPr>
            </w:pPr>
            <w:r w:rsidRPr="002156CF">
              <w:rPr>
                <w:rFonts w:asciiTheme="minorHAnsi" w:hAnsiTheme="minorHAnsi"/>
                <w:i/>
                <w:iCs/>
                <w:lang w:val="pt-BR"/>
              </w:rPr>
              <w:t xml:space="preserve">Web </w:t>
            </w:r>
            <w:r w:rsidR="00FE70C5" w:rsidRPr="002156CF">
              <w:rPr>
                <w:rFonts w:asciiTheme="minorHAnsi" w:hAnsiTheme="minorHAnsi"/>
                <w:i/>
                <w:iCs/>
                <w:lang w:val="pt-BR"/>
              </w:rPr>
              <w:t>of Science</w:t>
            </w:r>
          </w:p>
        </w:tc>
      </w:tr>
      <w:bookmarkEnd w:id="0"/>
      <w:tr w:rsidR="002E5B59" w:rsidRPr="0006035A" w14:paraId="15A14A0E" w14:textId="77777777" w:rsidTr="005C7E1C">
        <w:trPr>
          <w:trHeight w:val="340"/>
          <w:jc w:val="center"/>
        </w:trPr>
        <w:tc>
          <w:tcPr>
            <w:tcW w:w="6374" w:type="dxa"/>
            <w:tcBorders>
              <w:top w:val="single" w:sz="4" w:space="0" w:color="auto"/>
            </w:tcBorders>
            <w:vAlign w:val="bottom"/>
          </w:tcPr>
          <w:p w14:paraId="26DD6E5A" w14:textId="77777777" w:rsidR="002E5B59" w:rsidRPr="002156CF" w:rsidRDefault="002E5B59" w:rsidP="008F37AF">
            <w:pPr>
              <w:pStyle w:val="quadro"/>
              <w:jc w:val="left"/>
              <w:rPr>
                <w:rFonts w:asciiTheme="minorHAnsi" w:hAnsiTheme="minorHAnsi"/>
                <w:i/>
                <w:iCs/>
                <w:lang w:val="en-US"/>
              </w:rPr>
            </w:pPr>
            <w:r w:rsidRPr="002156CF">
              <w:rPr>
                <w:rFonts w:asciiTheme="minorHAnsi" w:hAnsiTheme="minorHAnsi"/>
                <w:i/>
                <w:iCs/>
                <w:lang w:val="en-US"/>
              </w:rPr>
              <w:t xml:space="preserve">Collective action and family farming and organizational innovation </w:t>
            </w:r>
          </w:p>
        </w:tc>
        <w:tc>
          <w:tcPr>
            <w:tcW w:w="1134" w:type="dxa"/>
            <w:tcBorders>
              <w:top w:val="single" w:sz="4" w:space="0" w:color="auto"/>
            </w:tcBorders>
          </w:tcPr>
          <w:p w14:paraId="17DF4335" w14:textId="77777777" w:rsidR="002E5B59" w:rsidRPr="002156CF" w:rsidRDefault="002E5B59" w:rsidP="0006035A">
            <w:pPr>
              <w:pStyle w:val="quadro"/>
              <w:rPr>
                <w:rFonts w:asciiTheme="minorHAnsi" w:hAnsiTheme="minorHAnsi"/>
                <w:lang w:val="pt-BR"/>
              </w:rPr>
            </w:pPr>
            <w:r w:rsidRPr="002156CF">
              <w:rPr>
                <w:rFonts w:asciiTheme="minorHAnsi" w:hAnsiTheme="minorHAnsi"/>
                <w:lang w:val="pt-BR"/>
              </w:rPr>
              <w:t>2</w:t>
            </w:r>
          </w:p>
        </w:tc>
        <w:tc>
          <w:tcPr>
            <w:tcW w:w="1706" w:type="dxa"/>
            <w:tcBorders>
              <w:top w:val="single" w:sz="4" w:space="0" w:color="auto"/>
            </w:tcBorders>
          </w:tcPr>
          <w:p w14:paraId="6B22158A" w14:textId="77777777" w:rsidR="002E5B59" w:rsidRPr="002156CF" w:rsidRDefault="002E5B59" w:rsidP="0006035A">
            <w:pPr>
              <w:pStyle w:val="quadro"/>
              <w:rPr>
                <w:rFonts w:asciiTheme="minorHAnsi" w:hAnsiTheme="minorHAnsi"/>
                <w:lang w:val="pt-BR"/>
              </w:rPr>
            </w:pPr>
            <w:r w:rsidRPr="002156CF">
              <w:rPr>
                <w:rFonts w:asciiTheme="minorHAnsi" w:hAnsiTheme="minorHAnsi"/>
                <w:lang w:val="pt-BR"/>
              </w:rPr>
              <w:t>0</w:t>
            </w:r>
          </w:p>
        </w:tc>
      </w:tr>
      <w:tr w:rsidR="002E5B59" w:rsidRPr="0006035A" w14:paraId="4758D6B3" w14:textId="77777777" w:rsidTr="005C7E1C">
        <w:trPr>
          <w:trHeight w:val="70"/>
          <w:jc w:val="center"/>
        </w:trPr>
        <w:tc>
          <w:tcPr>
            <w:tcW w:w="6374" w:type="dxa"/>
            <w:vAlign w:val="bottom"/>
          </w:tcPr>
          <w:p w14:paraId="67A2C124" w14:textId="77777777" w:rsidR="002E5B59" w:rsidRPr="007D72C2" w:rsidRDefault="002E5B59" w:rsidP="008F37AF">
            <w:pPr>
              <w:pStyle w:val="quadro"/>
              <w:jc w:val="left"/>
              <w:rPr>
                <w:rFonts w:asciiTheme="minorHAnsi" w:hAnsiTheme="minorHAnsi"/>
                <w:i/>
                <w:iCs/>
                <w:lang w:val="en-US"/>
              </w:rPr>
            </w:pPr>
            <w:r w:rsidRPr="007D72C2">
              <w:rPr>
                <w:rFonts w:asciiTheme="minorHAnsi" w:hAnsiTheme="minorHAnsi"/>
                <w:i/>
                <w:iCs/>
                <w:lang w:val="en-US"/>
              </w:rPr>
              <w:t xml:space="preserve">Cooperative and family farming and organizational innovation </w:t>
            </w:r>
          </w:p>
        </w:tc>
        <w:tc>
          <w:tcPr>
            <w:tcW w:w="1134" w:type="dxa"/>
          </w:tcPr>
          <w:p w14:paraId="69D87BE9"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4</w:t>
            </w:r>
          </w:p>
        </w:tc>
        <w:tc>
          <w:tcPr>
            <w:tcW w:w="1706" w:type="dxa"/>
          </w:tcPr>
          <w:p w14:paraId="311680D2"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r>
      <w:tr w:rsidR="002E5B59" w:rsidRPr="009562ED" w14:paraId="1D567427" w14:textId="77777777" w:rsidTr="005C7E1C">
        <w:trPr>
          <w:trHeight w:val="340"/>
          <w:jc w:val="center"/>
        </w:trPr>
        <w:tc>
          <w:tcPr>
            <w:tcW w:w="6374" w:type="dxa"/>
            <w:vAlign w:val="bottom"/>
          </w:tcPr>
          <w:p w14:paraId="363165C6" w14:textId="6B7A8D65"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Association and family farming and organizational innovation</w:t>
            </w:r>
            <w:r w:rsidR="009562ED">
              <w:rPr>
                <w:rFonts w:asciiTheme="minorHAnsi" w:hAnsiTheme="minorHAnsi"/>
                <w:i/>
                <w:iCs/>
                <w:lang w:val="en-US"/>
              </w:rPr>
              <w:t>.</w:t>
            </w:r>
            <w:r w:rsidRPr="007D72C2">
              <w:rPr>
                <w:rFonts w:asciiTheme="minorHAnsi" w:hAnsiTheme="minorHAnsi"/>
                <w:i/>
                <w:iCs/>
                <w:lang w:val="en-US"/>
              </w:rPr>
              <w:t xml:space="preserve"> </w:t>
            </w:r>
          </w:p>
        </w:tc>
        <w:tc>
          <w:tcPr>
            <w:tcW w:w="1134" w:type="dxa"/>
          </w:tcPr>
          <w:p w14:paraId="201A211E" w14:textId="77777777" w:rsidR="002E5B59" w:rsidRPr="007D72C2" w:rsidRDefault="002E5B59" w:rsidP="0006035A">
            <w:pPr>
              <w:pStyle w:val="quadro"/>
              <w:rPr>
                <w:rFonts w:asciiTheme="minorHAnsi" w:hAnsiTheme="minorHAnsi"/>
                <w:i/>
                <w:iCs/>
                <w:lang w:val="en-US"/>
              </w:rPr>
            </w:pPr>
            <w:r w:rsidRPr="007D72C2">
              <w:rPr>
                <w:rFonts w:asciiTheme="minorHAnsi" w:hAnsiTheme="minorHAnsi"/>
                <w:i/>
                <w:iCs/>
                <w:lang w:val="en-US"/>
              </w:rPr>
              <w:t>6</w:t>
            </w:r>
          </w:p>
        </w:tc>
        <w:tc>
          <w:tcPr>
            <w:tcW w:w="1706" w:type="dxa"/>
          </w:tcPr>
          <w:p w14:paraId="25753A9E" w14:textId="77777777" w:rsidR="002E5B59" w:rsidRPr="007D72C2" w:rsidRDefault="002E5B59" w:rsidP="0006035A">
            <w:pPr>
              <w:pStyle w:val="quadro"/>
              <w:rPr>
                <w:rFonts w:asciiTheme="minorHAnsi" w:hAnsiTheme="minorHAnsi"/>
                <w:i/>
                <w:iCs/>
                <w:lang w:val="en-US"/>
              </w:rPr>
            </w:pPr>
            <w:r w:rsidRPr="007D72C2">
              <w:rPr>
                <w:rFonts w:asciiTheme="minorHAnsi" w:hAnsiTheme="minorHAnsi"/>
                <w:i/>
                <w:iCs/>
                <w:lang w:val="en-US"/>
              </w:rPr>
              <w:t>0</w:t>
            </w:r>
          </w:p>
        </w:tc>
      </w:tr>
      <w:tr w:rsidR="002E5B59" w:rsidRPr="0006035A" w14:paraId="18CE84D9" w14:textId="77777777" w:rsidTr="005C7E1C">
        <w:trPr>
          <w:trHeight w:val="70"/>
          <w:jc w:val="center"/>
        </w:trPr>
        <w:tc>
          <w:tcPr>
            <w:tcW w:w="6374" w:type="dxa"/>
            <w:vAlign w:val="bottom"/>
          </w:tcPr>
          <w:p w14:paraId="18B2AADA"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 xml:space="preserve">Collective action and family farming and organizational development </w:t>
            </w:r>
          </w:p>
        </w:tc>
        <w:tc>
          <w:tcPr>
            <w:tcW w:w="1134" w:type="dxa"/>
          </w:tcPr>
          <w:p w14:paraId="195126E5"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c>
          <w:tcPr>
            <w:tcW w:w="1706" w:type="dxa"/>
          </w:tcPr>
          <w:p w14:paraId="594DCD6C"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1</w:t>
            </w:r>
          </w:p>
        </w:tc>
      </w:tr>
      <w:tr w:rsidR="002E5B59" w:rsidRPr="0006035A" w14:paraId="006145DE" w14:textId="77777777" w:rsidTr="005C7E1C">
        <w:trPr>
          <w:trHeight w:val="340"/>
          <w:jc w:val="center"/>
        </w:trPr>
        <w:tc>
          <w:tcPr>
            <w:tcW w:w="6374" w:type="dxa"/>
            <w:vAlign w:val="bottom"/>
          </w:tcPr>
          <w:p w14:paraId="45CB3FCA"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 xml:space="preserve">Cooperative and family farming and organizational development </w:t>
            </w:r>
          </w:p>
        </w:tc>
        <w:tc>
          <w:tcPr>
            <w:tcW w:w="1134" w:type="dxa"/>
          </w:tcPr>
          <w:p w14:paraId="215B02C0"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c>
          <w:tcPr>
            <w:tcW w:w="1706" w:type="dxa"/>
          </w:tcPr>
          <w:p w14:paraId="3B853579"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14</w:t>
            </w:r>
          </w:p>
        </w:tc>
      </w:tr>
      <w:tr w:rsidR="002E5B59" w:rsidRPr="0006035A" w14:paraId="52DAB810" w14:textId="77777777" w:rsidTr="005C7E1C">
        <w:trPr>
          <w:trHeight w:val="340"/>
          <w:jc w:val="center"/>
        </w:trPr>
        <w:tc>
          <w:tcPr>
            <w:tcW w:w="6374" w:type="dxa"/>
            <w:vAlign w:val="bottom"/>
          </w:tcPr>
          <w:p w14:paraId="2EC20022"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 xml:space="preserve">Association and family farming and organizational development </w:t>
            </w:r>
          </w:p>
        </w:tc>
        <w:tc>
          <w:tcPr>
            <w:tcW w:w="1134" w:type="dxa"/>
          </w:tcPr>
          <w:p w14:paraId="638BF1D1"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4</w:t>
            </w:r>
          </w:p>
        </w:tc>
        <w:tc>
          <w:tcPr>
            <w:tcW w:w="1706" w:type="dxa"/>
          </w:tcPr>
          <w:p w14:paraId="0AC8C282"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12</w:t>
            </w:r>
          </w:p>
        </w:tc>
      </w:tr>
      <w:tr w:rsidR="002E5B59" w:rsidRPr="0006035A" w14:paraId="5E04EC4C" w14:textId="77777777" w:rsidTr="005C7E1C">
        <w:trPr>
          <w:trHeight w:val="340"/>
          <w:jc w:val="center"/>
        </w:trPr>
        <w:tc>
          <w:tcPr>
            <w:tcW w:w="6374" w:type="dxa"/>
            <w:vAlign w:val="bottom"/>
          </w:tcPr>
          <w:p w14:paraId="2BD4188D"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Collective action and family farming and institutional modernization</w:t>
            </w:r>
          </w:p>
        </w:tc>
        <w:tc>
          <w:tcPr>
            <w:tcW w:w="1134" w:type="dxa"/>
          </w:tcPr>
          <w:p w14:paraId="02BEB1CB"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c>
          <w:tcPr>
            <w:tcW w:w="1706" w:type="dxa"/>
          </w:tcPr>
          <w:p w14:paraId="68B760AE"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r>
      <w:tr w:rsidR="002E5B59" w:rsidRPr="0006035A" w14:paraId="7165D04D" w14:textId="77777777" w:rsidTr="005C7E1C">
        <w:trPr>
          <w:trHeight w:val="340"/>
          <w:jc w:val="center"/>
        </w:trPr>
        <w:tc>
          <w:tcPr>
            <w:tcW w:w="6374" w:type="dxa"/>
            <w:vAlign w:val="bottom"/>
          </w:tcPr>
          <w:p w14:paraId="7DE9FE77"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 xml:space="preserve">Cooperative and family farming and institutional modernization  </w:t>
            </w:r>
          </w:p>
        </w:tc>
        <w:tc>
          <w:tcPr>
            <w:tcW w:w="1134" w:type="dxa"/>
          </w:tcPr>
          <w:p w14:paraId="14D419CA"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c>
          <w:tcPr>
            <w:tcW w:w="1706" w:type="dxa"/>
          </w:tcPr>
          <w:p w14:paraId="27EE05EB"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4</w:t>
            </w:r>
          </w:p>
        </w:tc>
      </w:tr>
      <w:tr w:rsidR="002E5B59" w:rsidRPr="0006035A" w14:paraId="62630FA2" w14:textId="77777777" w:rsidTr="005C7E1C">
        <w:trPr>
          <w:trHeight w:val="340"/>
          <w:jc w:val="center"/>
        </w:trPr>
        <w:tc>
          <w:tcPr>
            <w:tcW w:w="6374" w:type="dxa"/>
            <w:vAlign w:val="bottom"/>
          </w:tcPr>
          <w:p w14:paraId="69F50232" w14:textId="77777777" w:rsidR="002E5B59" w:rsidRPr="007D72C2" w:rsidRDefault="002E5B59">
            <w:pPr>
              <w:pStyle w:val="quadro"/>
              <w:jc w:val="left"/>
              <w:rPr>
                <w:rFonts w:asciiTheme="minorHAnsi" w:hAnsiTheme="minorHAnsi"/>
                <w:i/>
                <w:iCs/>
                <w:lang w:val="en-US"/>
              </w:rPr>
            </w:pPr>
            <w:r w:rsidRPr="007D72C2">
              <w:rPr>
                <w:rFonts w:asciiTheme="minorHAnsi" w:hAnsiTheme="minorHAnsi"/>
                <w:i/>
                <w:iCs/>
                <w:lang w:val="en-US"/>
              </w:rPr>
              <w:t xml:space="preserve">Association and family farming and institutional modernization </w:t>
            </w:r>
          </w:p>
        </w:tc>
        <w:tc>
          <w:tcPr>
            <w:tcW w:w="1134" w:type="dxa"/>
          </w:tcPr>
          <w:p w14:paraId="77622B7A"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0</w:t>
            </w:r>
          </w:p>
        </w:tc>
        <w:tc>
          <w:tcPr>
            <w:tcW w:w="1706" w:type="dxa"/>
          </w:tcPr>
          <w:p w14:paraId="0C2AD611"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3</w:t>
            </w:r>
          </w:p>
        </w:tc>
      </w:tr>
      <w:tr w:rsidR="002E5B59" w:rsidRPr="0006035A" w14:paraId="2E5D7D99" w14:textId="77777777" w:rsidTr="005C7E1C">
        <w:trPr>
          <w:trHeight w:val="340"/>
          <w:jc w:val="center"/>
        </w:trPr>
        <w:tc>
          <w:tcPr>
            <w:tcW w:w="6374" w:type="dxa"/>
            <w:tcBorders>
              <w:bottom w:val="single" w:sz="4" w:space="0" w:color="auto"/>
            </w:tcBorders>
            <w:vAlign w:val="bottom"/>
          </w:tcPr>
          <w:p w14:paraId="0D5BA24E" w14:textId="77777777" w:rsidR="002E5B59" w:rsidRPr="007D72C2" w:rsidRDefault="002E5B59" w:rsidP="008F37AF">
            <w:pPr>
              <w:pStyle w:val="quadro"/>
              <w:jc w:val="left"/>
              <w:rPr>
                <w:rFonts w:asciiTheme="minorHAnsi" w:hAnsiTheme="minorHAnsi"/>
                <w:lang w:val="pt-BR"/>
              </w:rPr>
            </w:pPr>
            <w:r w:rsidRPr="007D72C2">
              <w:rPr>
                <w:rFonts w:asciiTheme="minorHAnsi" w:hAnsiTheme="minorHAnsi"/>
                <w:lang w:val="pt-BR"/>
              </w:rPr>
              <w:t>Total</w:t>
            </w:r>
          </w:p>
        </w:tc>
        <w:tc>
          <w:tcPr>
            <w:tcW w:w="1134" w:type="dxa"/>
            <w:tcBorders>
              <w:bottom w:val="single" w:sz="4" w:space="0" w:color="auto"/>
            </w:tcBorders>
          </w:tcPr>
          <w:p w14:paraId="0F6E45C2"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16</w:t>
            </w:r>
          </w:p>
        </w:tc>
        <w:tc>
          <w:tcPr>
            <w:tcW w:w="1706" w:type="dxa"/>
            <w:tcBorders>
              <w:bottom w:val="single" w:sz="4" w:space="0" w:color="auto"/>
            </w:tcBorders>
          </w:tcPr>
          <w:p w14:paraId="1476D887"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34</w:t>
            </w:r>
          </w:p>
        </w:tc>
      </w:tr>
      <w:tr w:rsidR="002E5B59" w:rsidRPr="0006035A" w14:paraId="6987A2A6" w14:textId="77777777" w:rsidTr="005C7E1C">
        <w:trPr>
          <w:trHeight w:val="340"/>
          <w:jc w:val="center"/>
        </w:trPr>
        <w:tc>
          <w:tcPr>
            <w:tcW w:w="6374" w:type="dxa"/>
            <w:tcBorders>
              <w:top w:val="single" w:sz="4" w:space="0" w:color="auto"/>
            </w:tcBorders>
          </w:tcPr>
          <w:p w14:paraId="53A82628" w14:textId="77777777" w:rsidR="002E5B59" w:rsidRPr="007D72C2" w:rsidRDefault="002E5B59" w:rsidP="008F37AF">
            <w:pPr>
              <w:pStyle w:val="quadro"/>
              <w:jc w:val="left"/>
              <w:rPr>
                <w:rFonts w:asciiTheme="minorHAnsi" w:hAnsiTheme="minorHAnsi"/>
                <w:lang w:val="pt-BR"/>
              </w:rPr>
            </w:pPr>
            <w:r w:rsidRPr="007D72C2">
              <w:rPr>
                <w:rFonts w:asciiTheme="minorHAnsi" w:hAnsiTheme="minorHAnsi"/>
                <w:lang w:val="pt-BR"/>
              </w:rPr>
              <w:t xml:space="preserve">Total de artigos que não relacionado ao tema (título+resumo) </w:t>
            </w:r>
          </w:p>
        </w:tc>
        <w:tc>
          <w:tcPr>
            <w:tcW w:w="2840" w:type="dxa"/>
            <w:gridSpan w:val="2"/>
            <w:tcBorders>
              <w:top w:val="single" w:sz="4" w:space="0" w:color="auto"/>
            </w:tcBorders>
          </w:tcPr>
          <w:p w14:paraId="74CCA29F"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25</w:t>
            </w:r>
          </w:p>
        </w:tc>
      </w:tr>
      <w:tr w:rsidR="002E5B59" w:rsidRPr="0006035A" w14:paraId="6A4E4ACE" w14:textId="77777777" w:rsidTr="005C7E1C">
        <w:trPr>
          <w:trHeight w:val="340"/>
          <w:jc w:val="center"/>
        </w:trPr>
        <w:tc>
          <w:tcPr>
            <w:tcW w:w="6374" w:type="dxa"/>
          </w:tcPr>
          <w:p w14:paraId="1377A1EF" w14:textId="77777777" w:rsidR="002E5B59" w:rsidRPr="007D72C2" w:rsidRDefault="002E5B59" w:rsidP="008F37AF">
            <w:pPr>
              <w:pStyle w:val="quadro"/>
              <w:jc w:val="left"/>
              <w:rPr>
                <w:rFonts w:asciiTheme="minorHAnsi" w:hAnsiTheme="minorHAnsi"/>
                <w:lang w:val="pt-BR"/>
              </w:rPr>
            </w:pPr>
            <w:r w:rsidRPr="007D72C2">
              <w:rPr>
                <w:rFonts w:asciiTheme="minorHAnsi" w:hAnsiTheme="minorHAnsi"/>
                <w:lang w:val="pt-BR"/>
              </w:rPr>
              <w:t xml:space="preserve">Total de artigos repetidos </w:t>
            </w:r>
          </w:p>
        </w:tc>
        <w:tc>
          <w:tcPr>
            <w:tcW w:w="2840" w:type="dxa"/>
            <w:gridSpan w:val="2"/>
          </w:tcPr>
          <w:p w14:paraId="6F8C0951"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5</w:t>
            </w:r>
          </w:p>
        </w:tc>
      </w:tr>
      <w:tr w:rsidR="002E5B59" w:rsidRPr="0006035A" w14:paraId="41C7C7EF" w14:textId="77777777" w:rsidTr="005C7E1C">
        <w:trPr>
          <w:trHeight w:val="340"/>
          <w:jc w:val="center"/>
        </w:trPr>
        <w:tc>
          <w:tcPr>
            <w:tcW w:w="6374" w:type="dxa"/>
          </w:tcPr>
          <w:p w14:paraId="5898ADB5" w14:textId="77777777" w:rsidR="002E5B59" w:rsidRPr="007D72C2" w:rsidRDefault="002E5B59" w:rsidP="008F37AF">
            <w:pPr>
              <w:pStyle w:val="quadro"/>
              <w:jc w:val="left"/>
              <w:rPr>
                <w:rFonts w:asciiTheme="minorHAnsi" w:hAnsiTheme="minorHAnsi"/>
                <w:lang w:val="pt-BR"/>
              </w:rPr>
            </w:pPr>
            <w:r w:rsidRPr="007D72C2">
              <w:rPr>
                <w:rFonts w:asciiTheme="minorHAnsi" w:hAnsiTheme="minorHAnsi"/>
                <w:lang w:val="pt-BR"/>
              </w:rPr>
              <w:t xml:space="preserve">Total de artigos na primeira triagem </w:t>
            </w:r>
          </w:p>
        </w:tc>
        <w:tc>
          <w:tcPr>
            <w:tcW w:w="2840" w:type="dxa"/>
            <w:gridSpan w:val="2"/>
          </w:tcPr>
          <w:p w14:paraId="744CCFAB"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20</w:t>
            </w:r>
          </w:p>
        </w:tc>
      </w:tr>
      <w:tr w:rsidR="002E5B59" w:rsidRPr="0006035A" w14:paraId="468CFF4B" w14:textId="77777777" w:rsidTr="005C7E1C">
        <w:trPr>
          <w:trHeight w:val="340"/>
          <w:jc w:val="center"/>
        </w:trPr>
        <w:tc>
          <w:tcPr>
            <w:tcW w:w="6374" w:type="dxa"/>
            <w:tcBorders>
              <w:bottom w:val="single" w:sz="4" w:space="0" w:color="auto"/>
            </w:tcBorders>
          </w:tcPr>
          <w:p w14:paraId="284DFC8F" w14:textId="77777777" w:rsidR="002E5B59" w:rsidRPr="007D72C2" w:rsidRDefault="002E5B59" w:rsidP="008F37AF">
            <w:pPr>
              <w:pStyle w:val="quadro"/>
              <w:jc w:val="left"/>
              <w:rPr>
                <w:rFonts w:asciiTheme="minorHAnsi" w:hAnsiTheme="minorHAnsi"/>
                <w:lang w:val="pt-BR"/>
              </w:rPr>
            </w:pPr>
            <w:r w:rsidRPr="007D72C2">
              <w:rPr>
                <w:rFonts w:asciiTheme="minorHAnsi" w:hAnsiTheme="minorHAnsi"/>
                <w:lang w:val="pt-BR"/>
              </w:rPr>
              <w:t>Total de artigos incluídos na revisão</w:t>
            </w:r>
          </w:p>
        </w:tc>
        <w:tc>
          <w:tcPr>
            <w:tcW w:w="2840" w:type="dxa"/>
            <w:gridSpan w:val="2"/>
            <w:tcBorders>
              <w:bottom w:val="single" w:sz="4" w:space="0" w:color="auto"/>
            </w:tcBorders>
          </w:tcPr>
          <w:p w14:paraId="52DEC088" w14:textId="77777777" w:rsidR="002E5B59" w:rsidRPr="007D72C2" w:rsidRDefault="002E5B59" w:rsidP="0006035A">
            <w:pPr>
              <w:pStyle w:val="quadro"/>
              <w:rPr>
                <w:rFonts w:asciiTheme="minorHAnsi" w:hAnsiTheme="minorHAnsi"/>
                <w:lang w:val="pt-BR"/>
              </w:rPr>
            </w:pPr>
            <w:r w:rsidRPr="007D72C2">
              <w:rPr>
                <w:rFonts w:asciiTheme="minorHAnsi" w:hAnsiTheme="minorHAnsi"/>
                <w:lang w:val="pt-BR"/>
              </w:rPr>
              <w:t>7</w:t>
            </w:r>
          </w:p>
        </w:tc>
      </w:tr>
    </w:tbl>
    <w:p w14:paraId="7FD61DB7" w14:textId="7EA47768" w:rsidR="00521C1D" w:rsidRPr="007D72C2" w:rsidRDefault="00521C1D" w:rsidP="00294E9E">
      <w:pPr>
        <w:pStyle w:val="fonte"/>
        <w:spacing w:after="0" w:line="360" w:lineRule="auto"/>
        <w:rPr>
          <w:rFonts w:asciiTheme="minorHAnsi" w:hAnsiTheme="minorHAnsi"/>
        </w:rPr>
      </w:pPr>
      <w:r w:rsidRPr="007D72C2">
        <w:rPr>
          <w:rFonts w:asciiTheme="minorHAnsi" w:hAnsiTheme="minorHAnsi"/>
        </w:rPr>
        <w:t>Fonte: Elaborado pelos autores (2024).</w:t>
      </w:r>
    </w:p>
    <w:p w14:paraId="7BFE9CAD" w14:textId="1820AD92" w:rsidR="005C7E1C" w:rsidRDefault="0058586B" w:rsidP="005C7E1C">
      <w:pPr>
        <w:spacing w:line="360" w:lineRule="auto"/>
        <w:ind w:firstLine="708"/>
        <w:jc w:val="both"/>
        <w:rPr>
          <w:lang w:eastAsia="pt-BR"/>
        </w:rPr>
      </w:pPr>
      <w:r>
        <w:rPr>
          <w:lang w:eastAsia="pt-BR"/>
        </w:rPr>
        <w:t>D</w:t>
      </w:r>
      <w:r w:rsidR="00521C1D" w:rsidRPr="00501AD8">
        <w:rPr>
          <w:lang w:eastAsia="pt-BR"/>
        </w:rPr>
        <w:t>epois das triagens se conseguiu identificar 7 artigos que fornec</w:t>
      </w:r>
      <w:r w:rsidR="009562ED">
        <w:rPr>
          <w:lang w:eastAsia="pt-BR"/>
        </w:rPr>
        <w:t xml:space="preserve">iam </w:t>
      </w:r>
      <w:r w:rsidR="00521C1D" w:rsidRPr="00501AD8">
        <w:rPr>
          <w:lang w:eastAsia="pt-BR"/>
        </w:rPr>
        <w:t xml:space="preserve">dados primários </w:t>
      </w:r>
      <w:r w:rsidR="009562ED">
        <w:rPr>
          <w:lang w:eastAsia="pt-BR"/>
        </w:rPr>
        <w:t xml:space="preserve">a respeito dos </w:t>
      </w:r>
      <w:r w:rsidR="00521C1D" w:rsidRPr="00501AD8">
        <w:rPr>
          <w:lang w:eastAsia="pt-BR"/>
        </w:rPr>
        <w:t xml:space="preserve">fatores </w:t>
      </w:r>
      <w:r w:rsidR="009562ED">
        <w:rPr>
          <w:lang w:eastAsia="pt-BR"/>
        </w:rPr>
        <w:t xml:space="preserve">que </w:t>
      </w:r>
      <w:r w:rsidR="00521C1D" w:rsidRPr="00501AD8">
        <w:rPr>
          <w:lang w:eastAsia="pt-BR"/>
        </w:rPr>
        <w:t>condiciona</w:t>
      </w:r>
      <w:r w:rsidR="009562ED">
        <w:rPr>
          <w:lang w:eastAsia="pt-BR"/>
        </w:rPr>
        <w:t>m o surgimento de u</w:t>
      </w:r>
      <w:r w:rsidR="00521C1D" w:rsidRPr="00501AD8">
        <w:rPr>
          <w:lang w:eastAsia="pt-BR"/>
        </w:rPr>
        <w:t>ma inovação organizacional em coletivos</w:t>
      </w:r>
      <w:r w:rsidR="00FE70C5">
        <w:rPr>
          <w:lang w:eastAsia="pt-BR"/>
        </w:rPr>
        <w:t xml:space="preserve"> da </w:t>
      </w:r>
      <w:r w:rsidR="00EA1F12">
        <w:rPr>
          <w:lang w:eastAsia="pt-BR"/>
        </w:rPr>
        <w:t>AF</w:t>
      </w:r>
      <w:r w:rsidR="00521C1D" w:rsidRPr="00501AD8">
        <w:rPr>
          <w:lang w:eastAsia="pt-BR"/>
        </w:rPr>
        <w:t xml:space="preserve">. </w:t>
      </w:r>
      <w:r w:rsidR="009562ED">
        <w:rPr>
          <w:lang w:eastAsia="pt-BR"/>
        </w:rPr>
        <w:t xml:space="preserve">Ressalte-se que </w:t>
      </w:r>
      <w:r w:rsidR="00521C1D" w:rsidRPr="00501AD8">
        <w:rPr>
          <w:lang w:eastAsia="pt-BR"/>
        </w:rPr>
        <w:t xml:space="preserve">restrições </w:t>
      </w:r>
      <w:r w:rsidR="009562ED">
        <w:rPr>
          <w:lang w:eastAsia="pt-BR"/>
        </w:rPr>
        <w:t>derivadas dos</w:t>
      </w:r>
      <w:r w:rsidR="00521C1D" w:rsidRPr="00501AD8">
        <w:rPr>
          <w:lang w:eastAsia="pt-BR"/>
        </w:rPr>
        <w:t xml:space="preserve"> idioma</w:t>
      </w:r>
      <w:r w:rsidR="009562ED">
        <w:rPr>
          <w:lang w:eastAsia="pt-BR"/>
        </w:rPr>
        <w:t>s</w:t>
      </w:r>
      <w:r w:rsidR="00521C1D" w:rsidRPr="00501AD8">
        <w:rPr>
          <w:lang w:eastAsia="pt-BR"/>
        </w:rPr>
        <w:t xml:space="preserve"> </w:t>
      </w:r>
      <w:r w:rsidR="009562ED">
        <w:rPr>
          <w:lang w:eastAsia="pt-BR"/>
        </w:rPr>
        <w:t xml:space="preserve">incluídos na busca </w:t>
      </w:r>
      <w:r w:rsidR="00521C1D" w:rsidRPr="00501AD8">
        <w:rPr>
          <w:lang w:eastAsia="pt-BR"/>
        </w:rPr>
        <w:t>(inglês, português e espanhol) e tipo de conteúdo disponível nos bancos de dados</w:t>
      </w:r>
      <w:r w:rsidR="009562ED">
        <w:rPr>
          <w:lang w:eastAsia="pt-BR"/>
        </w:rPr>
        <w:t xml:space="preserve"> (somente </w:t>
      </w:r>
      <w:r w:rsidR="00521C1D" w:rsidRPr="00501AD8">
        <w:rPr>
          <w:lang w:eastAsia="pt-BR"/>
        </w:rPr>
        <w:t>artigos</w:t>
      </w:r>
      <w:r w:rsidR="009562ED">
        <w:rPr>
          <w:lang w:eastAsia="pt-BR"/>
        </w:rPr>
        <w:t>)</w:t>
      </w:r>
      <w:r w:rsidR="00521C1D" w:rsidRPr="00501AD8">
        <w:rPr>
          <w:lang w:eastAsia="pt-BR"/>
        </w:rPr>
        <w:t xml:space="preserve"> pode</w:t>
      </w:r>
      <w:r>
        <w:rPr>
          <w:lang w:eastAsia="pt-BR"/>
        </w:rPr>
        <w:t>m</w:t>
      </w:r>
      <w:r w:rsidR="00521C1D" w:rsidRPr="00501AD8">
        <w:rPr>
          <w:lang w:eastAsia="pt-BR"/>
        </w:rPr>
        <w:t xml:space="preserve"> ter limitado o acesso a informações de escopo mais restrito, como documentos internos </w:t>
      </w:r>
      <w:r w:rsidR="009562ED">
        <w:rPr>
          <w:lang w:eastAsia="pt-BR"/>
        </w:rPr>
        <w:t>e outras formas de registro existentes</w:t>
      </w:r>
      <w:r w:rsidR="00521C1D" w:rsidRPr="00501AD8">
        <w:rPr>
          <w:lang w:eastAsia="pt-BR"/>
        </w:rPr>
        <w:t xml:space="preserve">. Ademais, 2 artigos </w:t>
      </w:r>
      <w:r w:rsidR="00FE70C5">
        <w:rPr>
          <w:lang w:eastAsia="pt-BR"/>
        </w:rPr>
        <w:t>d</w:t>
      </w:r>
      <w:r w:rsidR="007D72C2">
        <w:rPr>
          <w:lang w:eastAsia="pt-BR"/>
        </w:rPr>
        <w:t xml:space="preserve">a revisão </w:t>
      </w:r>
      <w:r w:rsidR="00521C1D" w:rsidRPr="00501AD8">
        <w:rPr>
          <w:lang w:eastAsia="pt-BR"/>
        </w:rPr>
        <w:t xml:space="preserve">analisaram casos regionais chineses, cujas políticas públicas são mais </w:t>
      </w:r>
      <w:r w:rsidR="009562ED">
        <w:rPr>
          <w:lang w:eastAsia="pt-BR"/>
        </w:rPr>
        <w:t>difíceis de serem comparadas</w:t>
      </w:r>
      <w:r w:rsidR="00521C1D" w:rsidRPr="00501AD8">
        <w:rPr>
          <w:lang w:eastAsia="pt-BR"/>
        </w:rPr>
        <w:t>, pode</w:t>
      </w:r>
      <w:r w:rsidR="009562ED">
        <w:rPr>
          <w:lang w:eastAsia="pt-BR"/>
        </w:rPr>
        <w:t>m</w:t>
      </w:r>
      <w:r w:rsidR="00521C1D" w:rsidRPr="00501AD8">
        <w:rPr>
          <w:lang w:eastAsia="pt-BR"/>
        </w:rPr>
        <w:t xml:space="preserve"> ter </w:t>
      </w:r>
      <w:r w:rsidR="009562ED">
        <w:rPr>
          <w:lang w:eastAsia="pt-BR"/>
        </w:rPr>
        <w:t xml:space="preserve">também </w:t>
      </w:r>
      <w:r w:rsidR="00521C1D" w:rsidRPr="00501AD8">
        <w:rPr>
          <w:lang w:eastAsia="pt-BR"/>
        </w:rPr>
        <w:t>afetado os resultados encontrados</w:t>
      </w:r>
    </w:p>
    <w:p w14:paraId="41DDBE09" w14:textId="77777777" w:rsidR="005C7E1C" w:rsidRDefault="005C7E1C" w:rsidP="005C7E1C">
      <w:pPr>
        <w:spacing w:line="360" w:lineRule="auto"/>
        <w:jc w:val="both"/>
        <w:rPr>
          <w:bCs/>
          <w:lang w:eastAsia="pt-BR"/>
        </w:rPr>
      </w:pPr>
    </w:p>
    <w:p w14:paraId="05B6D3A1" w14:textId="6ACC7CD4" w:rsidR="00521C1D" w:rsidRPr="005C7E1C" w:rsidRDefault="00521C1D" w:rsidP="005C7E1C">
      <w:pPr>
        <w:spacing w:line="360" w:lineRule="auto"/>
        <w:jc w:val="both"/>
        <w:rPr>
          <w:lang w:eastAsia="pt-BR"/>
        </w:rPr>
      </w:pPr>
      <w:r w:rsidRPr="00501AD8">
        <w:rPr>
          <w:bCs/>
          <w:lang w:eastAsia="pt-BR"/>
        </w:rPr>
        <w:t xml:space="preserve">RESULTADOS </w:t>
      </w:r>
    </w:p>
    <w:p w14:paraId="51E18048" w14:textId="76BF80D3" w:rsidR="00521C1D" w:rsidRPr="00501AD8" w:rsidRDefault="00521C1D" w:rsidP="00521C1D">
      <w:pPr>
        <w:spacing w:line="360" w:lineRule="auto"/>
        <w:jc w:val="both"/>
        <w:rPr>
          <w:lang w:eastAsia="pt-BR"/>
        </w:rPr>
      </w:pPr>
      <w:r w:rsidRPr="00501AD8">
        <w:rPr>
          <w:lang w:eastAsia="pt-BR"/>
        </w:rPr>
        <w:lastRenderedPageBreak/>
        <w:t xml:space="preserve">Informações sobre os estudos revistos </w:t>
      </w:r>
    </w:p>
    <w:p w14:paraId="53033E38" w14:textId="77777777" w:rsidR="00521C1D" w:rsidRPr="00501AD8" w:rsidRDefault="00521C1D" w:rsidP="00521C1D">
      <w:pPr>
        <w:spacing w:line="360" w:lineRule="auto"/>
        <w:ind w:firstLine="708"/>
        <w:jc w:val="both"/>
        <w:rPr>
          <w:lang w:eastAsia="pt-BR"/>
        </w:rPr>
      </w:pPr>
      <w:r w:rsidRPr="00501AD8">
        <w:rPr>
          <w:lang w:eastAsia="pt-BR"/>
        </w:rPr>
        <w:t xml:space="preserve">Do total de artigos previamente selecionados (n = 20) para a leitura completa, apenas 14% corresponderam aos critérios de inclusão e exclusão (n = 7), e passaram a compor a literatura final. Os demais artigos foram excluídos por não abordarem diretamente o tema de análise (n = 8), apresentaram apenas dados secundários (n = 4), ou não apresentavam evidências para os efeitos apontados (n = 1). </w:t>
      </w:r>
    </w:p>
    <w:p w14:paraId="37CE4CB9" w14:textId="36D23918" w:rsidR="00B97FA9" w:rsidRDefault="00521C1D" w:rsidP="00B97FA9">
      <w:pPr>
        <w:spacing w:line="360" w:lineRule="auto"/>
        <w:ind w:firstLine="708"/>
        <w:jc w:val="both"/>
        <w:rPr>
          <w:lang w:eastAsia="pt-BR"/>
        </w:rPr>
      </w:pPr>
      <w:r w:rsidRPr="00501AD8">
        <w:rPr>
          <w:lang w:eastAsia="pt-BR"/>
        </w:rPr>
        <w:t xml:space="preserve">Apesar da </w:t>
      </w:r>
      <w:r w:rsidR="009A4E62">
        <w:rPr>
          <w:lang w:eastAsia="pt-BR"/>
        </w:rPr>
        <w:t>RI</w:t>
      </w:r>
      <w:r w:rsidR="009A4E62" w:rsidRPr="00501AD8">
        <w:rPr>
          <w:lang w:eastAsia="pt-BR"/>
        </w:rPr>
        <w:t xml:space="preserve"> </w:t>
      </w:r>
      <w:r w:rsidR="009A4E62">
        <w:rPr>
          <w:lang w:eastAsia="pt-BR"/>
        </w:rPr>
        <w:t xml:space="preserve">realizada </w:t>
      </w:r>
      <w:r w:rsidRPr="00501AD8">
        <w:rPr>
          <w:lang w:eastAsia="pt-BR"/>
        </w:rPr>
        <w:t xml:space="preserve">não </w:t>
      </w:r>
      <w:r w:rsidR="009A4E62">
        <w:rPr>
          <w:lang w:eastAsia="pt-BR"/>
        </w:rPr>
        <w:t xml:space="preserve">ter adotado </w:t>
      </w:r>
      <w:r w:rsidRPr="00501AD8">
        <w:rPr>
          <w:lang w:eastAsia="pt-BR"/>
        </w:rPr>
        <w:t>uma data inicial de publicação, verificou-se que todos os artigos selecionados foram publicados a partir de 2015, sinalizando que o interesse pelo tema no ambiente acadêmico é relativamente recente. A pesquisa identificou dois artigos que foram publicados em 2018, e um publicado nos anos de 2015, 2021, 2022, 2023 e 2024 (até o mês de outubro). Em relação aos veículos de publicação</w:t>
      </w:r>
      <w:r w:rsidR="009A4E62">
        <w:rPr>
          <w:lang w:eastAsia="pt-BR"/>
        </w:rPr>
        <w:t>,</w:t>
      </w:r>
      <w:r w:rsidRPr="00501AD8">
        <w:rPr>
          <w:lang w:eastAsia="pt-BR"/>
        </w:rPr>
        <w:t xml:space="preserve"> existiu uma difusão entre diferentes periódicos ligados as áreas de economia, administração, sociologia rural, agronomia e geografia.</w:t>
      </w:r>
      <w:r w:rsidR="00B97FA9">
        <w:rPr>
          <w:lang w:eastAsia="pt-BR"/>
        </w:rPr>
        <w:t xml:space="preserve"> </w:t>
      </w:r>
      <w:r w:rsidRPr="00501AD8">
        <w:rPr>
          <w:lang w:eastAsia="pt-BR"/>
        </w:rPr>
        <w:t xml:space="preserve">Entre os estudos analisados, o foco principal era as relações dos indivíduos participantes da ação coletiva da </w:t>
      </w:r>
      <w:r w:rsidR="00B97FA9">
        <w:rPr>
          <w:lang w:eastAsia="pt-BR"/>
        </w:rPr>
        <w:t>AF</w:t>
      </w:r>
      <w:r w:rsidRPr="00501AD8">
        <w:rPr>
          <w:lang w:eastAsia="pt-BR"/>
        </w:rPr>
        <w:t xml:space="preserve">, cooperativa ou associação, com a sociedade civil e parcerias institucionais (n = 6), relacionada as políticas públicas (n = 6) e formas diferenciadas de comercialização (n = 4). </w:t>
      </w:r>
      <w:r w:rsidR="00B97FA9">
        <w:rPr>
          <w:lang w:eastAsia="pt-BR"/>
        </w:rPr>
        <w:t xml:space="preserve"> </w:t>
      </w:r>
    </w:p>
    <w:p w14:paraId="2D73EB61" w14:textId="2C44E9DD" w:rsidR="0090616C" w:rsidRDefault="00521C1D">
      <w:pPr>
        <w:spacing w:line="360" w:lineRule="auto"/>
        <w:ind w:firstLine="708"/>
        <w:jc w:val="both"/>
        <w:rPr>
          <w:lang w:eastAsia="pt-BR"/>
        </w:rPr>
      </w:pPr>
      <w:r w:rsidRPr="00501AD8">
        <w:rPr>
          <w:lang w:eastAsia="pt-BR"/>
        </w:rPr>
        <w:t xml:space="preserve">A </w:t>
      </w:r>
      <w:r w:rsidR="009A4E62">
        <w:rPr>
          <w:lang w:eastAsia="pt-BR"/>
        </w:rPr>
        <w:t xml:space="preserve">elaboração da </w:t>
      </w:r>
      <w:r w:rsidRPr="00501AD8">
        <w:rPr>
          <w:lang w:eastAsia="pt-BR"/>
        </w:rPr>
        <w:t xml:space="preserve">grande maioria dos artigos baseia-se na coleta de informações e análise de dados. Essa coleta </w:t>
      </w:r>
      <w:r w:rsidR="009A4E62" w:rsidRPr="00501AD8">
        <w:rPr>
          <w:lang w:eastAsia="pt-BR"/>
        </w:rPr>
        <w:t>inclu</w:t>
      </w:r>
      <w:r w:rsidR="009A4E62">
        <w:rPr>
          <w:lang w:eastAsia="pt-BR"/>
        </w:rPr>
        <w:t>iu</w:t>
      </w:r>
      <w:r w:rsidR="009A4E62" w:rsidRPr="00501AD8">
        <w:rPr>
          <w:lang w:eastAsia="pt-BR"/>
        </w:rPr>
        <w:t xml:space="preserve"> </w:t>
      </w:r>
      <w:r w:rsidRPr="00501AD8">
        <w:rPr>
          <w:lang w:eastAsia="pt-BR"/>
        </w:rPr>
        <w:t xml:space="preserve">também as opiniões emitidas por atores envolvidos nas ações coletivas da </w:t>
      </w:r>
      <w:r w:rsidR="00EA1F12">
        <w:rPr>
          <w:lang w:eastAsia="pt-BR"/>
        </w:rPr>
        <w:t>AF</w:t>
      </w:r>
      <w:r w:rsidRPr="00501AD8">
        <w:rPr>
          <w:lang w:eastAsia="pt-BR"/>
        </w:rPr>
        <w:t xml:space="preserve"> (especialistas, autoridades locais, produtores, residentes do território). Embora seja uma metodologia essencial nas pesquisas sobre o tema, </w:t>
      </w:r>
      <w:r w:rsidR="009A4E62">
        <w:rPr>
          <w:lang w:eastAsia="pt-BR"/>
        </w:rPr>
        <w:t xml:space="preserve">os testemunhos </w:t>
      </w:r>
      <w:r w:rsidRPr="00501AD8">
        <w:rPr>
          <w:lang w:eastAsia="pt-BR"/>
        </w:rPr>
        <w:t xml:space="preserve">geralmente não </w:t>
      </w:r>
      <w:r w:rsidR="009A4E62">
        <w:rPr>
          <w:lang w:eastAsia="pt-BR"/>
        </w:rPr>
        <w:t xml:space="preserve">são </w:t>
      </w:r>
      <w:r w:rsidRPr="00501AD8">
        <w:rPr>
          <w:lang w:eastAsia="pt-BR"/>
        </w:rPr>
        <w:t>capaz</w:t>
      </w:r>
      <w:r w:rsidR="009A4E62">
        <w:rPr>
          <w:lang w:eastAsia="pt-BR"/>
        </w:rPr>
        <w:t>es</w:t>
      </w:r>
      <w:r w:rsidRPr="00501AD8">
        <w:rPr>
          <w:lang w:eastAsia="pt-BR"/>
        </w:rPr>
        <w:t xml:space="preserve"> de captar toda a complexidade dos efeitos, ou mostrar de forma clara, as inovações organizacionais existentes nas ações coletivas, já que tais fenômenos podem estar obscurecidos pelos limites da percepção humana. Os artigos apresentaram resultados </w:t>
      </w:r>
      <w:r w:rsidR="009A4E62">
        <w:rPr>
          <w:lang w:eastAsia="pt-BR"/>
        </w:rPr>
        <w:t xml:space="preserve">relacionando </w:t>
      </w:r>
      <w:r w:rsidRPr="00501AD8">
        <w:rPr>
          <w:lang w:eastAsia="pt-BR"/>
        </w:rPr>
        <w:t xml:space="preserve">mais de 60 ações coletivas diferentes da </w:t>
      </w:r>
      <w:r w:rsidR="00EA1F12">
        <w:rPr>
          <w:lang w:eastAsia="pt-BR"/>
        </w:rPr>
        <w:t>AF</w:t>
      </w:r>
      <w:r w:rsidR="00294E9E">
        <w:rPr>
          <w:lang w:eastAsia="pt-BR"/>
        </w:rPr>
        <w:t>,</w:t>
      </w:r>
      <w:r w:rsidRPr="00501AD8">
        <w:rPr>
          <w:lang w:eastAsia="pt-BR"/>
        </w:rPr>
        <w:t xml:space="preserve"> embora alguns estudos tenham considerado dados</w:t>
      </w:r>
      <w:r w:rsidR="005C7E1C">
        <w:rPr>
          <w:lang w:eastAsia="pt-BR"/>
        </w:rPr>
        <w:t xml:space="preserve"> </w:t>
      </w:r>
      <w:r w:rsidRPr="00501AD8">
        <w:rPr>
          <w:lang w:eastAsia="pt-BR"/>
        </w:rPr>
        <w:t>agregados de todas as organizações na mesma região, sem especificar o número de ações coletivas na análise.</w:t>
      </w:r>
      <w:r w:rsidR="00294E9E">
        <w:rPr>
          <w:lang w:eastAsia="pt-BR"/>
        </w:rPr>
        <w:t xml:space="preserve"> </w:t>
      </w:r>
    </w:p>
    <w:p w14:paraId="1B85FF09" w14:textId="77777777" w:rsidR="00EA1F12" w:rsidRDefault="00EA1F12" w:rsidP="00EA1F12">
      <w:pPr>
        <w:spacing w:line="360" w:lineRule="auto"/>
        <w:jc w:val="both"/>
        <w:rPr>
          <w:lang w:eastAsia="pt-BR"/>
        </w:rPr>
      </w:pPr>
      <w:r w:rsidRPr="00EA1F12">
        <w:rPr>
          <w:lang w:eastAsia="pt-BR"/>
        </w:rPr>
        <w:lastRenderedPageBreak/>
        <w:t xml:space="preserve">Contribuições das inovações organizacionais da </w:t>
      </w:r>
      <w:r>
        <w:rPr>
          <w:lang w:eastAsia="pt-BR"/>
        </w:rPr>
        <w:t>a</w:t>
      </w:r>
      <w:r w:rsidRPr="00EA1F12">
        <w:rPr>
          <w:lang w:eastAsia="pt-BR"/>
        </w:rPr>
        <w:t xml:space="preserve">ção </w:t>
      </w:r>
      <w:r>
        <w:rPr>
          <w:lang w:eastAsia="pt-BR"/>
        </w:rPr>
        <w:t>c</w:t>
      </w:r>
      <w:r w:rsidRPr="00EA1F12">
        <w:rPr>
          <w:lang w:eastAsia="pt-BR"/>
        </w:rPr>
        <w:t xml:space="preserve">oletiva relacionada a AF </w:t>
      </w:r>
    </w:p>
    <w:p w14:paraId="5544948A" w14:textId="45D26288" w:rsidR="009562ED" w:rsidRDefault="00EA1F12" w:rsidP="009A4E62">
      <w:pPr>
        <w:spacing w:line="360" w:lineRule="auto"/>
        <w:ind w:firstLine="708"/>
        <w:jc w:val="both"/>
        <w:rPr>
          <w:lang w:eastAsia="pt-BR"/>
        </w:rPr>
      </w:pPr>
      <w:r w:rsidRPr="00EA1F12">
        <w:t xml:space="preserve">Os parâmetros extraídos da revisão integrativa se concentraram em torno da inovação organizacional presentes nas organizações da </w:t>
      </w:r>
      <w:r w:rsidR="009A4E62">
        <w:t>AF</w:t>
      </w:r>
      <w:r w:rsidRPr="00EA1F12">
        <w:t xml:space="preserve">. </w:t>
      </w:r>
      <w:r w:rsidR="00941EB5" w:rsidRPr="00EA1F12">
        <w:rPr>
          <w:lang w:eastAsia="pt-BR"/>
        </w:rPr>
        <w:t>Dados obtidos no trabalho de Estevam e Mior (2014), demonstra que a inovação organizacional não se dá necessariamente no modelo de agrupamento dos produtores rurais em associações ou cooperativas, mas sim na forma das tomadas de decisões.</w:t>
      </w:r>
    </w:p>
    <w:p w14:paraId="6FB76A70" w14:textId="43A731D9" w:rsidR="009562ED" w:rsidRDefault="00941EB5" w:rsidP="00BB74CA">
      <w:pPr>
        <w:pStyle w:val="Legenda"/>
        <w:spacing w:line="360" w:lineRule="auto"/>
        <w:jc w:val="both"/>
        <w:rPr>
          <w:rFonts w:asciiTheme="minorHAnsi" w:hAnsiTheme="minorHAnsi"/>
          <w:b w:val="0"/>
          <w:bCs/>
        </w:rPr>
      </w:pPr>
      <w:r w:rsidRPr="00EA1F12">
        <w:t xml:space="preserve"> </w:t>
      </w:r>
      <w:r w:rsidR="00BB74CA">
        <w:tab/>
      </w:r>
      <w:r w:rsidRPr="00BB74CA">
        <w:rPr>
          <w:rFonts w:asciiTheme="minorHAnsi" w:hAnsiTheme="minorHAnsi"/>
          <w:b w:val="0"/>
          <w:bCs/>
        </w:rPr>
        <w:t xml:space="preserve">A partir do estudo acima organizou-se </w:t>
      </w:r>
      <w:r w:rsidR="00EA1F12" w:rsidRPr="00BB74CA">
        <w:rPr>
          <w:rFonts w:asciiTheme="minorHAnsi" w:hAnsiTheme="minorHAnsi"/>
          <w:b w:val="0"/>
          <w:bCs/>
        </w:rPr>
        <w:t>os parâmetros</w:t>
      </w:r>
      <w:r w:rsidRPr="00BB74CA">
        <w:rPr>
          <w:rFonts w:asciiTheme="minorHAnsi" w:hAnsiTheme="minorHAnsi"/>
          <w:b w:val="0"/>
          <w:bCs/>
        </w:rPr>
        <w:t xml:space="preserve"> norteador</w:t>
      </w:r>
      <w:r w:rsidR="00EA1F12" w:rsidRPr="00BB74CA">
        <w:rPr>
          <w:rFonts w:asciiTheme="minorHAnsi" w:hAnsiTheme="minorHAnsi"/>
          <w:b w:val="0"/>
          <w:bCs/>
        </w:rPr>
        <w:t>e</w:t>
      </w:r>
      <w:r w:rsidRPr="00BB74CA">
        <w:rPr>
          <w:rFonts w:asciiTheme="minorHAnsi" w:hAnsiTheme="minorHAnsi"/>
          <w:b w:val="0"/>
          <w:bCs/>
        </w:rPr>
        <w:t>s retirad</w:t>
      </w:r>
      <w:r w:rsidR="00EA1F12" w:rsidRPr="00BB74CA">
        <w:rPr>
          <w:rFonts w:asciiTheme="minorHAnsi" w:hAnsiTheme="minorHAnsi"/>
          <w:b w:val="0"/>
          <w:bCs/>
        </w:rPr>
        <w:t>o</w:t>
      </w:r>
      <w:r w:rsidRPr="00BB74CA">
        <w:rPr>
          <w:rFonts w:asciiTheme="minorHAnsi" w:hAnsiTheme="minorHAnsi"/>
          <w:b w:val="0"/>
          <w:bCs/>
        </w:rPr>
        <w:t xml:space="preserve">s dos estudos incluídos na </w:t>
      </w:r>
      <w:r w:rsidR="009A4E62" w:rsidRPr="00BB74CA">
        <w:rPr>
          <w:rFonts w:asciiTheme="minorHAnsi" w:hAnsiTheme="minorHAnsi"/>
          <w:b w:val="0"/>
          <w:bCs/>
        </w:rPr>
        <w:t>RI</w:t>
      </w:r>
      <w:r w:rsidRPr="00BB74CA">
        <w:rPr>
          <w:rFonts w:asciiTheme="minorHAnsi" w:hAnsiTheme="minorHAnsi"/>
          <w:b w:val="0"/>
          <w:bCs/>
        </w:rPr>
        <w:t>: 1. modelo de governança mais participativo e inclusivo; 2. gestão eficiente; 3. envolvimento com políticas públicas; 4. diversificação produtiva; 5. acesso a novos mercados; 6. parcerias com organizações da sociedade civil, instituições de pesquisa e setor privado; 7. respaldo jurídico para cumprimento de exigências (obrigações legais); 8. Apoio técnico para acesso dos atores a mercados institucionais, processos de compras por editais ou licitação (ver Gráfico 1).</w:t>
      </w:r>
    </w:p>
    <w:p w14:paraId="3CA3DC93" w14:textId="77777777" w:rsidR="00BB74CA" w:rsidRPr="00BB74CA" w:rsidRDefault="00BB74CA" w:rsidP="00BB74CA">
      <w:pPr>
        <w:rPr>
          <w:lang w:eastAsia="pt-BR"/>
        </w:rPr>
      </w:pPr>
    </w:p>
    <w:p w14:paraId="476F4273" w14:textId="47410916" w:rsidR="00941EB5" w:rsidRPr="00501AD8" w:rsidRDefault="00941EB5" w:rsidP="00BB74CA">
      <w:pPr>
        <w:pStyle w:val="Legenda"/>
        <w:rPr>
          <w:rFonts w:asciiTheme="minorHAnsi" w:hAnsiTheme="minorHAnsi"/>
          <w:b w:val="0"/>
          <w:bCs/>
        </w:rPr>
      </w:pPr>
      <w:r w:rsidRPr="00501AD8">
        <w:rPr>
          <w:rFonts w:asciiTheme="minorHAnsi" w:hAnsiTheme="minorHAnsi"/>
          <w:b w:val="0"/>
          <w:bCs/>
        </w:rPr>
        <w:t xml:space="preserve">Gráfico </w:t>
      </w:r>
      <w:r w:rsidRPr="00501AD8">
        <w:rPr>
          <w:rFonts w:asciiTheme="minorHAnsi" w:hAnsiTheme="minorHAnsi"/>
          <w:b w:val="0"/>
          <w:bCs/>
        </w:rPr>
        <w:fldChar w:fldCharType="begin"/>
      </w:r>
      <w:r w:rsidRPr="00501AD8">
        <w:rPr>
          <w:rFonts w:asciiTheme="minorHAnsi" w:hAnsiTheme="minorHAnsi"/>
          <w:b w:val="0"/>
          <w:bCs/>
        </w:rPr>
        <w:instrText xml:space="preserve"> SEQ Gráfico \* ARABIC </w:instrText>
      </w:r>
      <w:r w:rsidRPr="00501AD8">
        <w:rPr>
          <w:rFonts w:asciiTheme="minorHAnsi" w:hAnsiTheme="minorHAnsi"/>
          <w:b w:val="0"/>
          <w:bCs/>
        </w:rPr>
        <w:fldChar w:fldCharType="separate"/>
      </w:r>
      <w:r w:rsidRPr="00501AD8">
        <w:rPr>
          <w:rFonts w:asciiTheme="minorHAnsi" w:hAnsiTheme="minorHAnsi"/>
          <w:b w:val="0"/>
          <w:bCs/>
        </w:rPr>
        <w:t>1</w:t>
      </w:r>
      <w:r w:rsidRPr="00501AD8">
        <w:rPr>
          <w:rFonts w:asciiTheme="minorHAnsi" w:hAnsiTheme="minorHAnsi"/>
          <w:b w:val="0"/>
          <w:bCs/>
        </w:rPr>
        <w:fldChar w:fldCharType="end"/>
      </w:r>
      <w:r w:rsidRPr="00501AD8">
        <w:rPr>
          <w:rFonts w:asciiTheme="minorHAnsi" w:hAnsiTheme="minorHAnsi"/>
          <w:b w:val="0"/>
          <w:bCs/>
        </w:rPr>
        <w:t>: Parâmetros extraídos da pesquisa integrativa</w:t>
      </w:r>
      <w:r w:rsidR="002F02AD" w:rsidRPr="00501AD8">
        <w:rPr>
          <w:rFonts w:asciiTheme="minorHAnsi" w:hAnsiTheme="minorHAnsi"/>
          <w:b w:val="0"/>
          <w:bCs/>
        </w:rPr>
        <w:t xml:space="preserve"> e quantidade apresentada </w:t>
      </w:r>
    </w:p>
    <w:p w14:paraId="6B020463" w14:textId="75303CB7" w:rsidR="00941EB5" w:rsidRPr="00501AD8" w:rsidRDefault="002F02AD" w:rsidP="00B97FA9">
      <w:pPr>
        <w:spacing w:line="360" w:lineRule="auto"/>
        <w:jc w:val="center"/>
        <w:rPr>
          <w:lang w:eastAsia="pt-BR"/>
        </w:rPr>
      </w:pPr>
      <w:r w:rsidRPr="00501AD8">
        <w:rPr>
          <w:noProof/>
          <w:lang w:eastAsia="pt-BR"/>
        </w:rPr>
        <w:drawing>
          <wp:inline distT="0" distB="0" distL="0" distR="0" wp14:anchorId="56963D07" wp14:editId="60A37DCA">
            <wp:extent cx="5257800" cy="1937086"/>
            <wp:effectExtent l="0" t="0" r="0" b="6350"/>
            <wp:docPr id="152647419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019" cy="2030377"/>
                    </a:xfrm>
                    <a:prstGeom prst="rect">
                      <a:avLst/>
                    </a:prstGeom>
                    <a:noFill/>
                  </pic:spPr>
                </pic:pic>
              </a:graphicData>
            </a:graphic>
          </wp:inline>
        </w:drawing>
      </w:r>
    </w:p>
    <w:p w14:paraId="03577FF5" w14:textId="79174820" w:rsidR="00AC4F23" w:rsidRPr="00C50675" w:rsidRDefault="00AC4F23" w:rsidP="00C50675">
      <w:pPr>
        <w:pStyle w:val="fonte"/>
        <w:spacing w:after="0" w:line="360" w:lineRule="auto"/>
        <w:rPr>
          <w:rFonts w:asciiTheme="minorHAnsi" w:hAnsiTheme="minorHAnsi"/>
        </w:rPr>
      </w:pPr>
      <w:r w:rsidRPr="00501AD8">
        <w:rPr>
          <w:rFonts w:asciiTheme="minorHAnsi" w:hAnsiTheme="minorHAnsi"/>
        </w:rPr>
        <w:t>Fonte: Elaborado pelos autores (2024).</w:t>
      </w:r>
    </w:p>
    <w:p w14:paraId="0B141765" w14:textId="5ADCF13E" w:rsidR="00AC4F23" w:rsidRPr="00501AD8" w:rsidRDefault="009562ED" w:rsidP="00AC4F23">
      <w:pPr>
        <w:pStyle w:val="corpodetexto"/>
        <w:spacing w:after="0" w:line="360" w:lineRule="auto"/>
        <w:ind w:right="-2"/>
        <w:rPr>
          <w:rFonts w:asciiTheme="minorHAnsi" w:hAnsiTheme="minorHAnsi"/>
        </w:rPr>
      </w:pPr>
      <w:r>
        <w:rPr>
          <w:rFonts w:asciiTheme="minorHAnsi" w:hAnsiTheme="minorHAnsi"/>
        </w:rPr>
        <w:t xml:space="preserve">Quase todos </w:t>
      </w:r>
      <w:r w:rsidR="00AC4F23" w:rsidRPr="00501AD8">
        <w:rPr>
          <w:rFonts w:asciiTheme="minorHAnsi" w:hAnsiTheme="minorHAnsi"/>
        </w:rPr>
        <w:t xml:space="preserve">estudos analisados </w:t>
      </w:r>
      <w:r>
        <w:rPr>
          <w:rFonts w:asciiTheme="minorHAnsi" w:hAnsiTheme="minorHAnsi"/>
        </w:rPr>
        <w:t>(n=6)</w:t>
      </w:r>
      <w:r w:rsidR="00AC4F23" w:rsidRPr="00501AD8">
        <w:rPr>
          <w:rFonts w:asciiTheme="minorHAnsi" w:hAnsiTheme="minorHAnsi"/>
        </w:rPr>
        <w:t xml:space="preserve"> demonstraram que </w:t>
      </w:r>
      <w:r>
        <w:rPr>
          <w:rFonts w:asciiTheme="minorHAnsi" w:hAnsiTheme="minorHAnsi"/>
        </w:rPr>
        <w:t>os</w:t>
      </w:r>
      <w:r w:rsidRPr="00501AD8">
        <w:rPr>
          <w:rFonts w:asciiTheme="minorHAnsi" w:hAnsiTheme="minorHAnsi"/>
        </w:rPr>
        <w:t xml:space="preserve"> </w:t>
      </w:r>
      <w:r w:rsidR="00AC4F23" w:rsidRPr="00501AD8">
        <w:rPr>
          <w:rFonts w:asciiTheme="minorHAnsi" w:hAnsiTheme="minorHAnsi"/>
        </w:rPr>
        <w:t xml:space="preserve">coletivos têm experimentado </w:t>
      </w:r>
      <w:r w:rsidR="00AC4F23" w:rsidRPr="00B10B9A">
        <w:rPr>
          <w:rFonts w:asciiTheme="minorHAnsi" w:hAnsiTheme="minorHAnsi"/>
          <w:bCs/>
        </w:rPr>
        <w:t>novas formas de parceria</w:t>
      </w:r>
      <w:r w:rsidR="00AC4F23" w:rsidRPr="00501AD8">
        <w:rPr>
          <w:rFonts w:asciiTheme="minorHAnsi" w:hAnsiTheme="minorHAnsi"/>
        </w:rPr>
        <w:t xml:space="preserve"> com organizações da sociedade civil, instituições de pesquisa e do setor privado, promovendo arranjos colaborativos que </w:t>
      </w:r>
      <w:r w:rsidR="00272007">
        <w:rPr>
          <w:rFonts w:asciiTheme="minorHAnsi" w:hAnsiTheme="minorHAnsi"/>
        </w:rPr>
        <w:t>fortalecem a</w:t>
      </w:r>
      <w:r w:rsidR="00AC4F23" w:rsidRPr="00501AD8">
        <w:rPr>
          <w:rFonts w:asciiTheme="minorHAnsi" w:hAnsiTheme="minorHAnsi"/>
        </w:rPr>
        <w:t xml:space="preserve"> sustentabilidade </w:t>
      </w:r>
      <w:r w:rsidR="00272007">
        <w:rPr>
          <w:rFonts w:asciiTheme="minorHAnsi" w:hAnsiTheme="minorHAnsi"/>
        </w:rPr>
        <w:t xml:space="preserve">dos negócios </w:t>
      </w:r>
      <w:r w:rsidR="00AC4F23" w:rsidRPr="00501AD8">
        <w:rPr>
          <w:rFonts w:asciiTheme="minorHAnsi" w:hAnsiTheme="minorHAnsi"/>
        </w:rPr>
        <w:t xml:space="preserve">em torno das cadeias produtivas. Essas </w:t>
      </w:r>
      <w:r w:rsidR="00AC4F23" w:rsidRPr="00501AD8">
        <w:rPr>
          <w:rFonts w:asciiTheme="minorHAnsi" w:hAnsiTheme="minorHAnsi"/>
        </w:rPr>
        <w:lastRenderedPageBreak/>
        <w:t xml:space="preserve">parcerias contribuem para o fortalecimento institucional </w:t>
      </w:r>
      <w:r>
        <w:rPr>
          <w:rFonts w:asciiTheme="minorHAnsi" w:hAnsiTheme="minorHAnsi"/>
        </w:rPr>
        <w:t xml:space="preserve">das </w:t>
      </w:r>
      <w:r w:rsidR="00272007">
        <w:rPr>
          <w:rFonts w:asciiTheme="minorHAnsi" w:hAnsiTheme="minorHAnsi"/>
        </w:rPr>
        <w:t>organizações</w:t>
      </w:r>
      <w:r w:rsidR="00AC4F23" w:rsidRPr="00501AD8">
        <w:rPr>
          <w:rFonts w:asciiTheme="minorHAnsi" w:hAnsiTheme="minorHAnsi"/>
        </w:rPr>
        <w:t xml:space="preserve"> d</w:t>
      </w:r>
      <w:r w:rsidR="00272007">
        <w:rPr>
          <w:rFonts w:asciiTheme="minorHAnsi" w:hAnsiTheme="minorHAnsi"/>
        </w:rPr>
        <w:t xml:space="preserve">os agricultores </w:t>
      </w:r>
      <w:r w:rsidR="00AC4F23" w:rsidRPr="00501AD8">
        <w:rPr>
          <w:rFonts w:asciiTheme="minorHAnsi" w:hAnsiTheme="minorHAnsi"/>
        </w:rPr>
        <w:t xml:space="preserve">e a ampliação de sua capacidade de articulação. </w:t>
      </w:r>
    </w:p>
    <w:p w14:paraId="2DDB836A" w14:textId="39994DD1" w:rsidR="001860A5" w:rsidRDefault="00AC4F23" w:rsidP="001860A5">
      <w:pPr>
        <w:pStyle w:val="corpodetexto"/>
        <w:spacing w:after="0" w:line="360" w:lineRule="auto"/>
        <w:ind w:right="0"/>
        <w:rPr>
          <w:rFonts w:asciiTheme="minorHAnsi" w:hAnsiTheme="minorHAnsi"/>
        </w:rPr>
      </w:pPr>
      <w:r w:rsidRPr="00501AD8">
        <w:rPr>
          <w:rFonts w:asciiTheme="minorHAnsi" w:hAnsiTheme="minorHAnsi"/>
        </w:rPr>
        <w:t xml:space="preserve">Outro fator </w:t>
      </w:r>
      <w:r w:rsidR="009562ED">
        <w:rPr>
          <w:rFonts w:asciiTheme="minorHAnsi" w:hAnsiTheme="minorHAnsi"/>
        </w:rPr>
        <w:t xml:space="preserve">muito citado (n=6) </w:t>
      </w:r>
      <w:r w:rsidRPr="00501AD8">
        <w:rPr>
          <w:rFonts w:asciiTheme="minorHAnsi" w:hAnsiTheme="minorHAnsi"/>
        </w:rPr>
        <w:t xml:space="preserve">foi o envolvimento com </w:t>
      </w:r>
      <w:r w:rsidRPr="00B10B9A">
        <w:rPr>
          <w:rFonts w:asciiTheme="minorHAnsi" w:hAnsiTheme="minorHAnsi"/>
          <w:bCs/>
        </w:rPr>
        <w:t>políticas públicas,</w:t>
      </w:r>
      <w:r w:rsidRPr="00501AD8">
        <w:rPr>
          <w:rFonts w:asciiTheme="minorHAnsi" w:hAnsiTheme="minorHAnsi"/>
        </w:rPr>
        <w:t xml:space="preserve"> demonstrando </w:t>
      </w:r>
      <w:r w:rsidR="009562ED">
        <w:rPr>
          <w:rFonts w:asciiTheme="minorHAnsi" w:hAnsiTheme="minorHAnsi"/>
        </w:rPr>
        <w:t xml:space="preserve">que e </w:t>
      </w:r>
      <w:r w:rsidR="00272007">
        <w:rPr>
          <w:rFonts w:asciiTheme="minorHAnsi" w:hAnsiTheme="minorHAnsi"/>
        </w:rPr>
        <w:t>como</w:t>
      </w:r>
      <w:r w:rsidR="00272007" w:rsidRPr="00501AD8">
        <w:rPr>
          <w:rFonts w:asciiTheme="minorHAnsi" w:hAnsiTheme="minorHAnsi"/>
        </w:rPr>
        <w:t xml:space="preserve"> </w:t>
      </w:r>
      <w:r w:rsidRPr="00501AD8">
        <w:rPr>
          <w:rFonts w:asciiTheme="minorHAnsi" w:hAnsiTheme="minorHAnsi"/>
        </w:rPr>
        <w:t>os atores organizados em associações ou cooperativa articulam ações para promover a sustentabilidade socioeconômica no campo</w:t>
      </w:r>
      <w:r w:rsidR="009562ED" w:rsidRPr="009562ED">
        <w:rPr>
          <w:rFonts w:asciiTheme="minorHAnsi" w:hAnsiTheme="minorHAnsi"/>
        </w:rPr>
        <w:t xml:space="preserve"> </w:t>
      </w:r>
      <w:r w:rsidR="009562ED" w:rsidRPr="00501AD8">
        <w:rPr>
          <w:rFonts w:asciiTheme="minorHAnsi" w:hAnsiTheme="minorHAnsi"/>
        </w:rPr>
        <w:t>por meio destas políticas</w:t>
      </w:r>
      <w:r w:rsidRPr="00501AD8">
        <w:rPr>
          <w:rFonts w:asciiTheme="minorHAnsi" w:hAnsiTheme="minorHAnsi"/>
        </w:rPr>
        <w:t xml:space="preserve">. </w:t>
      </w:r>
      <w:r w:rsidR="00272007">
        <w:rPr>
          <w:rFonts w:asciiTheme="minorHAnsi" w:hAnsiTheme="minorHAnsi"/>
        </w:rPr>
        <w:t xml:space="preserve">Essa estratégia </w:t>
      </w:r>
      <w:r w:rsidRPr="00501AD8">
        <w:rPr>
          <w:rFonts w:asciiTheme="minorHAnsi" w:hAnsiTheme="minorHAnsi"/>
        </w:rPr>
        <w:t xml:space="preserve">permite uma maior representatividade </w:t>
      </w:r>
      <w:r w:rsidR="00272007">
        <w:rPr>
          <w:rFonts w:asciiTheme="minorHAnsi" w:hAnsiTheme="minorHAnsi"/>
        </w:rPr>
        <w:t xml:space="preserve">da AF </w:t>
      </w:r>
      <w:r w:rsidRPr="00501AD8">
        <w:rPr>
          <w:rFonts w:asciiTheme="minorHAnsi" w:hAnsiTheme="minorHAnsi"/>
        </w:rPr>
        <w:t>na definição dessas políticas, ajudando a moldar programas que atendam às especificidades e necessidades regionais</w:t>
      </w:r>
      <w:r w:rsidR="00272007">
        <w:rPr>
          <w:rFonts w:asciiTheme="minorHAnsi" w:hAnsiTheme="minorHAnsi"/>
        </w:rPr>
        <w:t xml:space="preserve"> desse público</w:t>
      </w:r>
      <w:r w:rsidRPr="00501AD8">
        <w:rPr>
          <w:rFonts w:asciiTheme="minorHAnsi" w:hAnsiTheme="minorHAnsi"/>
        </w:rPr>
        <w:t>.</w:t>
      </w:r>
      <w:r w:rsidR="001860A5">
        <w:rPr>
          <w:rFonts w:asciiTheme="minorHAnsi" w:hAnsiTheme="minorHAnsi"/>
        </w:rPr>
        <w:t xml:space="preserve"> Um parâmetro também levantado (n=5) foi o apoio técnico oferecido pelas ações coletivas, desempenhando um papel fundamental para que seus sócios consigam acessar mercados institucionais (editais governamentais). Ao</w:t>
      </w:r>
      <w:r w:rsidR="001860A5" w:rsidRPr="001860A5">
        <w:rPr>
          <w:rFonts w:asciiTheme="minorHAnsi" w:hAnsiTheme="minorHAnsi"/>
        </w:rPr>
        <w:t xml:space="preserve"> oferecer esse tipo de assistência, a </w:t>
      </w:r>
      <w:r w:rsidR="00B10B9A">
        <w:rPr>
          <w:rFonts w:asciiTheme="minorHAnsi" w:hAnsiTheme="minorHAnsi"/>
        </w:rPr>
        <w:t>ação coletiva</w:t>
      </w:r>
      <w:r w:rsidR="001860A5" w:rsidRPr="001860A5">
        <w:rPr>
          <w:rFonts w:asciiTheme="minorHAnsi" w:hAnsiTheme="minorHAnsi"/>
        </w:rPr>
        <w:t xml:space="preserve"> fortalece a capacidade dos agricultores de atender às demandas desses mercados, contribuindo para a inclusão produtiva, a geração de renda e a valorização da</w:t>
      </w:r>
      <w:r w:rsidR="001860A5">
        <w:rPr>
          <w:rFonts w:asciiTheme="minorHAnsi" w:hAnsiTheme="minorHAnsi"/>
        </w:rPr>
        <w:t xml:space="preserve"> AF.</w:t>
      </w:r>
    </w:p>
    <w:p w14:paraId="616DC638" w14:textId="069222E4" w:rsidR="009562ED" w:rsidRDefault="009562ED" w:rsidP="00AC4F23">
      <w:pPr>
        <w:pStyle w:val="corpodetexto"/>
        <w:spacing w:after="0" w:line="360" w:lineRule="auto"/>
        <w:ind w:right="-2"/>
        <w:rPr>
          <w:rFonts w:asciiTheme="minorHAnsi" w:hAnsiTheme="minorHAnsi"/>
        </w:rPr>
      </w:pPr>
      <w:r>
        <w:rPr>
          <w:rFonts w:asciiTheme="minorHAnsi" w:hAnsiTheme="minorHAnsi"/>
        </w:rPr>
        <w:t xml:space="preserve">Mais da metade dos </w:t>
      </w:r>
      <w:r w:rsidRPr="00501AD8">
        <w:rPr>
          <w:rFonts w:asciiTheme="minorHAnsi" w:hAnsiTheme="minorHAnsi"/>
        </w:rPr>
        <w:t xml:space="preserve">estudos </w:t>
      </w:r>
      <w:r>
        <w:rPr>
          <w:rFonts w:asciiTheme="minorHAnsi" w:hAnsiTheme="minorHAnsi"/>
        </w:rPr>
        <w:t xml:space="preserve">(n=4) também assinalou </w:t>
      </w:r>
      <w:r w:rsidRPr="00501AD8">
        <w:rPr>
          <w:rFonts w:asciiTheme="minorHAnsi" w:hAnsiTheme="minorHAnsi"/>
        </w:rPr>
        <w:t>que as ações coletivas t</w:t>
      </w:r>
      <w:r>
        <w:rPr>
          <w:rFonts w:asciiTheme="minorHAnsi" w:hAnsiTheme="minorHAnsi"/>
        </w:rPr>
        <w:t xml:space="preserve">iveram </w:t>
      </w:r>
      <w:r w:rsidRPr="00501AD8">
        <w:rPr>
          <w:rFonts w:asciiTheme="minorHAnsi" w:hAnsiTheme="minorHAnsi"/>
        </w:rPr>
        <w:t xml:space="preserve">como objetivo </w:t>
      </w:r>
      <w:r>
        <w:rPr>
          <w:rFonts w:asciiTheme="minorHAnsi" w:hAnsiTheme="minorHAnsi"/>
        </w:rPr>
        <w:t xml:space="preserve">aumentar </w:t>
      </w:r>
      <w:r w:rsidRPr="00501AD8">
        <w:rPr>
          <w:rFonts w:asciiTheme="minorHAnsi" w:hAnsiTheme="minorHAnsi"/>
        </w:rPr>
        <w:t>a estabilidade econômica e a busca de novos mercados</w:t>
      </w:r>
      <w:r>
        <w:rPr>
          <w:rFonts w:asciiTheme="minorHAnsi" w:hAnsiTheme="minorHAnsi"/>
        </w:rPr>
        <w:t xml:space="preserve"> para os empreendimentos</w:t>
      </w:r>
      <w:r w:rsidRPr="00501AD8">
        <w:rPr>
          <w:rFonts w:asciiTheme="minorHAnsi" w:hAnsiTheme="minorHAnsi"/>
        </w:rPr>
        <w:t xml:space="preserve">. </w:t>
      </w:r>
      <w:r>
        <w:rPr>
          <w:rFonts w:asciiTheme="minorHAnsi" w:hAnsiTheme="minorHAnsi"/>
        </w:rPr>
        <w:t xml:space="preserve">Desse modo as </w:t>
      </w:r>
      <w:r w:rsidRPr="00501AD8">
        <w:rPr>
          <w:rFonts w:asciiTheme="minorHAnsi" w:hAnsiTheme="minorHAnsi"/>
        </w:rPr>
        <w:t xml:space="preserve">organizações da </w:t>
      </w:r>
      <w:r w:rsidR="004D4563">
        <w:rPr>
          <w:rFonts w:asciiTheme="minorHAnsi" w:hAnsiTheme="minorHAnsi"/>
        </w:rPr>
        <w:t xml:space="preserve">agricultura </w:t>
      </w:r>
      <w:r>
        <w:rPr>
          <w:rFonts w:asciiTheme="minorHAnsi" w:hAnsiTheme="minorHAnsi"/>
        </w:rPr>
        <w:t>F</w:t>
      </w:r>
      <w:r w:rsidR="004D4563">
        <w:rPr>
          <w:rFonts w:asciiTheme="minorHAnsi" w:hAnsiTheme="minorHAnsi"/>
        </w:rPr>
        <w:t>amiliar (AF)</w:t>
      </w:r>
      <w:r w:rsidRPr="00501AD8">
        <w:rPr>
          <w:rFonts w:asciiTheme="minorHAnsi" w:hAnsiTheme="minorHAnsi"/>
        </w:rPr>
        <w:t xml:space="preserve"> contribuem significativamente para a economia dos</w:t>
      </w:r>
      <w:r>
        <w:rPr>
          <w:rFonts w:asciiTheme="minorHAnsi" w:hAnsiTheme="minorHAnsi"/>
        </w:rPr>
        <w:t xml:space="preserve"> territórios</w:t>
      </w:r>
      <w:r w:rsidRPr="00501AD8">
        <w:rPr>
          <w:rFonts w:asciiTheme="minorHAnsi" w:hAnsiTheme="minorHAnsi"/>
        </w:rPr>
        <w:t xml:space="preserve">, </w:t>
      </w:r>
      <w:r>
        <w:rPr>
          <w:rFonts w:asciiTheme="minorHAnsi" w:hAnsiTheme="minorHAnsi"/>
        </w:rPr>
        <w:t xml:space="preserve">gerando </w:t>
      </w:r>
      <w:r w:rsidRPr="00501AD8">
        <w:rPr>
          <w:rFonts w:asciiTheme="minorHAnsi" w:hAnsiTheme="minorHAnsi"/>
        </w:rPr>
        <w:t xml:space="preserve">aumento da competitividade e valorização dos produtos locais. </w:t>
      </w:r>
    </w:p>
    <w:p w14:paraId="49CB8CBA" w14:textId="08B3A8FE" w:rsidR="00AC4F23" w:rsidRPr="00501AD8" w:rsidRDefault="009562ED" w:rsidP="00AC4F23">
      <w:pPr>
        <w:pStyle w:val="corpodetexto"/>
        <w:spacing w:after="0" w:line="360" w:lineRule="auto"/>
        <w:ind w:right="-2"/>
        <w:rPr>
          <w:rFonts w:asciiTheme="minorHAnsi" w:hAnsiTheme="minorHAnsi"/>
        </w:rPr>
      </w:pPr>
      <w:r>
        <w:rPr>
          <w:rFonts w:asciiTheme="minorHAnsi" w:hAnsiTheme="minorHAnsi"/>
        </w:rPr>
        <w:t>A metade dos estudos (n=3) indicaram que, a</w:t>
      </w:r>
      <w:r w:rsidR="00AC4F23" w:rsidRPr="00501AD8">
        <w:rPr>
          <w:rFonts w:asciiTheme="minorHAnsi" w:hAnsiTheme="minorHAnsi"/>
        </w:rPr>
        <w:t xml:space="preserve">o contrário de estruturas hierárquicas tradicionais, muitas ações coletivas inovadoras da </w:t>
      </w:r>
      <w:r w:rsidR="00EA1F12">
        <w:rPr>
          <w:rFonts w:asciiTheme="minorHAnsi" w:hAnsiTheme="minorHAnsi"/>
        </w:rPr>
        <w:t>AF</w:t>
      </w:r>
      <w:r w:rsidR="00AC4F23" w:rsidRPr="00501AD8">
        <w:rPr>
          <w:rFonts w:asciiTheme="minorHAnsi" w:hAnsiTheme="minorHAnsi"/>
        </w:rPr>
        <w:t xml:space="preserve"> estão adotando sistemas horizontalizados de decisão (</w:t>
      </w:r>
      <w:r w:rsidR="00447697">
        <w:rPr>
          <w:rFonts w:asciiTheme="minorHAnsi" w:hAnsiTheme="minorHAnsi"/>
        </w:rPr>
        <w:t>S</w:t>
      </w:r>
      <w:r w:rsidR="00447697" w:rsidRPr="00501AD8">
        <w:rPr>
          <w:rFonts w:asciiTheme="minorHAnsi" w:hAnsiTheme="minorHAnsi"/>
        </w:rPr>
        <w:t xml:space="preserve">ilva; </w:t>
      </w:r>
      <w:r w:rsidR="00447697">
        <w:rPr>
          <w:rFonts w:asciiTheme="minorHAnsi" w:hAnsiTheme="minorHAnsi"/>
        </w:rPr>
        <w:t>D</w:t>
      </w:r>
      <w:r w:rsidR="00447697" w:rsidRPr="00501AD8">
        <w:rPr>
          <w:rFonts w:asciiTheme="minorHAnsi" w:hAnsiTheme="minorHAnsi"/>
        </w:rPr>
        <w:t xml:space="preserve">ias; </w:t>
      </w:r>
      <w:r w:rsidR="00447697">
        <w:rPr>
          <w:rFonts w:asciiTheme="minorHAnsi" w:hAnsiTheme="minorHAnsi"/>
        </w:rPr>
        <w:t>A</w:t>
      </w:r>
      <w:r w:rsidR="00447697" w:rsidRPr="00501AD8">
        <w:rPr>
          <w:rFonts w:asciiTheme="minorHAnsi" w:hAnsiTheme="minorHAnsi"/>
        </w:rPr>
        <w:t xml:space="preserve">morim </w:t>
      </w:r>
      <w:r w:rsidR="00447697">
        <w:rPr>
          <w:rFonts w:asciiTheme="minorHAnsi" w:hAnsiTheme="minorHAnsi"/>
        </w:rPr>
        <w:t>J</w:t>
      </w:r>
      <w:r w:rsidR="00447697" w:rsidRPr="00501AD8">
        <w:rPr>
          <w:rFonts w:asciiTheme="minorHAnsi" w:hAnsiTheme="minorHAnsi"/>
        </w:rPr>
        <w:t xml:space="preserve">unior, </w:t>
      </w:r>
      <w:r w:rsidR="00AC4F23" w:rsidRPr="00501AD8">
        <w:rPr>
          <w:rFonts w:asciiTheme="minorHAnsi" w:hAnsiTheme="minorHAnsi"/>
        </w:rPr>
        <w:t xml:space="preserve">2015). O resultado derivado dessa inovação é a criação de </w:t>
      </w:r>
      <w:r w:rsidR="00AC4F23" w:rsidRPr="00B10B9A">
        <w:rPr>
          <w:rFonts w:asciiTheme="minorHAnsi" w:hAnsiTheme="minorHAnsi"/>
          <w:bCs/>
        </w:rPr>
        <w:t>modelo</w:t>
      </w:r>
      <w:r w:rsidRPr="00B10B9A">
        <w:rPr>
          <w:rFonts w:asciiTheme="minorHAnsi" w:hAnsiTheme="minorHAnsi"/>
          <w:bCs/>
        </w:rPr>
        <w:t>s</w:t>
      </w:r>
      <w:r w:rsidR="00AC4F23" w:rsidRPr="00B10B9A">
        <w:rPr>
          <w:rFonts w:asciiTheme="minorHAnsi" w:hAnsiTheme="minorHAnsi"/>
          <w:bCs/>
        </w:rPr>
        <w:t xml:space="preserve"> de governança mais inclusivo</w:t>
      </w:r>
      <w:r w:rsidRPr="00B10B9A">
        <w:rPr>
          <w:rFonts w:asciiTheme="minorHAnsi" w:hAnsiTheme="minorHAnsi"/>
          <w:bCs/>
        </w:rPr>
        <w:t>s</w:t>
      </w:r>
      <w:r w:rsidR="00AC4F23" w:rsidRPr="00B10B9A">
        <w:rPr>
          <w:rFonts w:asciiTheme="minorHAnsi" w:hAnsiTheme="minorHAnsi"/>
          <w:bCs/>
        </w:rPr>
        <w:t xml:space="preserve"> e participativo</w:t>
      </w:r>
      <w:r w:rsidRPr="00B10B9A">
        <w:rPr>
          <w:rFonts w:asciiTheme="minorHAnsi" w:hAnsiTheme="minorHAnsi"/>
          <w:bCs/>
        </w:rPr>
        <w:t>s</w:t>
      </w:r>
      <w:r w:rsidR="00AC4F23" w:rsidRPr="00B10B9A">
        <w:rPr>
          <w:rFonts w:asciiTheme="minorHAnsi" w:hAnsiTheme="minorHAnsi"/>
          <w:bCs/>
        </w:rPr>
        <w:t>.</w:t>
      </w:r>
      <w:r w:rsidR="00AC4F23" w:rsidRPr="00501AD8">
        <w:rPr>
          <w:rFonts w:asciiTheme="minorHAnsi" w:hAnsiTheme="minorHAnsi"/>
        </w:rPr>
        <w:t xml:space="preserve"> Verificou-se que muitas das organizações da agricultura familiar analisadas nestes estudos baseiam-se em estruturas associativas que valorizam a participação direta nas assembleias e encontros, permitindo que os membros expressem suas opiniões e influenciem as decisões que afetam suas práticas de produção, comercialização e sustentabilidade. </w:t>
      </w:r>
    </w:p>
    <w:p w14:paraId="6E57388E" w14:textId="408F1C84" w:rsidR="00C4614D" w:rsidRDefault="00AC4F23" w:rsidP="009B4EDB">
      <w:pPr>
        <w:pStyle w:val="corpodetexto"/>
        <w:spacing w:after="0" w:line="360" w:lineRule="auto"/>
        <w:ind w:right="0"/>
        <w:rPr>
          <w:rFonts w:asciiTheme="minorHAnsi" w:hAnsiTheme="minorHAnsi"/>
        </w:rPr>
      </w:pPr>
      <w:r w:rsidRPr="009B4EDB">
        <w:rPr>
          <w:rFonts w:asciiTheme="minorHAnsi" w:hAnsiTheme="minorHAnsi"/>
        </w:rPr>
        <w:lastRenderedPageBreak/>
        <w:t>As organizações coletivas d</w:t>
      </w:r>
      <w:r w:rsidR="00762C5F" w:rsidRPr="009B4EDB">
        <w:rPr>
          <w:rFonts w:asciiTheme="minorHAnsi" w:hAnsiTheme="minorHAnsi"/>
        </w:rPr>
        <w:t>a AF</w:t>
      </w:r>
      <w:r w:rsidRPr="009B4EDB">
        <w:rPr>
          <w:rFonts w:asciiTheme="minorHAnsi" w:hAnsiTheme="minorHAnsi"/>
        </w:rPr>
        <w:t xml:space="preserve">, como cooperativas, associações e redes de produtores, têm desempenhado um </w:t>
      </w:r>
      <w:r w:rsidRPr="00B10B9A">
        <w:rPr>
          <w:rFonts w:asciiTheme="minorHAnsi" w:hAnsiTheme="minorHAnsi"/>
          <w:bCs/>
        </w:rPr>
        <w:t>papel</w:t>
      </w:r>
      <w:r w:rsidRPr="009B4EDB">
        <w:rPr>
          <w:rFonts w:asciiTheme="minorHAnsi" w:hAnsiTheme="minorHAnsi"/>
          <w:b/>
        </w:rPr>
        <w:t xml:space="preserve"> </w:t>
      </w:r>
      <w:r w:rsidRPr="009B4EDB">
        <w:rPr>
          <w:rFonts w:asciiTheme="minorHAnsi" w:hAnsiTheme="minorHAnsi"/>
        </w:rPr>
        <w:t>essencial</w:t>
      </w:r>
      <w:r w:rsidRPr="009B4EDB">
        <w:rPr>
          <w:rFonts w:asciiTheme="minorHAnsi" w:hAnsiTheme="minorHAnsi"/>
          <w:b/>
        </w:rPr>
        <w:t xml:space="preserve"> </w:t>
      </w:r>
      <w:r w:rsidRPr="00B10B9A">
        <w:rPr>
          <w:rFonts w:asciiTheme="minorHAnsi" w:hAnsiTheme="minorHAnsi"/>
          <w:bCs/>
        </w:rPr>
        <w:t>no</w:t>
      </w:r>
      <w:r w:rsidR="004D4563">
        <w:rPr>
          <w:rFonts w:asciiTheme="minorHAnsi" w:hAnsiTheme="minorHAnsi"/>
          <w:bCs/>
        </w:rPr>
        <w:t xml:space="preserve"> desenvolvimento territorial sustentável (DTS)</w:t>
      </w:r>
      <w:r w:rsidRPr="009B4EDB">
        <w:rPr>
          <w:rFonts w:asciiTheme="minorHAnsi" w:hAnsiTheme="minorHAnsi"/>
        </w:rPr>
        <w:t xml:space="preserve">. Ao promover a inclusão social, a valorização de práticas agroecológicas e a geração de renda local, essas organizações tornam-se agentes estratégicos para a construção de territórios </w:t>
      </w:r>
      <w:r w:rsidR="009562ED" w:rsidRPr="009B4EDB">
        <w:rPr>
          <w:rFonts w:asciiTheme="minorHAnsi" w:hAnsiTheme="minorHAnsi"/>
        </w:rPr>
        <w:t xml:space="preserve">mais </w:t>
      </w:r>
      <w:r w:rsidRPr="009B4EDB">
        <w:rPr>
          <w:rFonts w:asciiTheme="minorHAnsi" w:hAnsiTheme="minorHAnsi"/>
        </w:rPr>
        <w:t xml:space="preserve">resilientes e sustentáveis. </w:t>
      </w:r>
    </w:p>
    <w:p w14:paraId="4F50CB13" w14:textId="77777777" w:rsidR="009562ED" w:rsidRPr="00501AD8" w:rsidRDefault="009562ED" w:rsidP="009B4EDB">
      <w:pPr>
        <w:pStyle w:val="corpodetexto"/>
        <w:spacing w:after="0" w:line="360" w:lineRule="auto"/>
        <w:ind w:right="0"/>
        <w:rPr>
          <w:rFonts w:asciiTheme="minorHAnsi" w:hAnsiTheme="minorHAnsi"/>
        </w:rPr>
      </w:pPr>
    </w:p>
    <w:p w14:paraId="7E082345" w14:textId="77777777" w:rsidR="000B4F26" w:rsidRPr="00501AD8" w:rsidRDefault="000B4F26" w:rsidP="009B4EDB">
      <w:pPr>
        <w:pStyle w:val="corpodetexto"/>
        <w:spacing w:after="0" w:line="360" w:lineRule="auto"/>
        <w:ind w:right="0" w:firstLine="0"/>
        <w:rPr>
          <w:rFonts w:asciiTheme="minorHAnsi" w:eastAsia="Arial" w:hAnsiTheme="minorHAnsi" w:cs="Arial"/>
        </w:rPr>
      </w:pPr>
      <w:r w:rsidRPr="00501AD8">
        <w:rPr>
          <w:rFonts w:asciiTheme="minorHAnsi" w:hAnsiTheme="minorHAnsi"/>
        </w:rPr>
        <w:t>CONCLUSÃO</w:t>
      </w:r>
      <w:r w:rsidRPr="00501AD8">
        <w:rPr>
          <w:rFonts w:asciiTheme="minorHAnsi" w:eastAsia="Arial" w:hAnsiTheme="minorHAnsi" w:cs="Arial"/>
        </w:rPr>
        <w:t xml:space="preserve"> </w:t>
      </w:r>
    </w:p>
    <w:p w14:paraId="707310C5" w14:textId="2CD55EEC" w:rsidR="003E59AC" w:rsidRDefault="009562ED" w:rsidP="003E59AC">
      <w:pPr>
        <w:pStyle w:val="corpodetexto"/>
        <w:spacing w:line="360" w:lineRule="auto"/>
        <w:ind w:right="-2"/>
        <w:rPr>
          <w:rFonts w:asciiTheme="minorHAnsi" w:eastAsia="Arial" w:hAnsiTheme="minorHAnsi" w:cs="Arial"/>
        </w:rPr>
      </w:pPr>
      <w:r>
        <w:rPr>
          <w:rFonts w:asciiTheme="minorHAnsi" w:eastAsia="Arial" w:hAnsiTheme="minorHAnsi" w:cs="Arial"/>
        </w:rPr>
        <w:t>O</w:t>
      </w:r>
      <w:r w:rsidR="000B4F26" w:rsidRPr="00501AD8">
        <w:rPr>
          <w:rFonts w:asciiTheme="minorHAnsi" w:eastAsia="Arial" w:hAnsiTheme="minorHAnsi" w:cs="Arial"/>
        </w:rPr>
        <w:t xml:space="preserve"> pequeno número de estudos publicados nas bases de dados pesquisadas neste trabalho, que avalia empiricamente os fatores condicionantes que compõem ações coletivas da agricultura </w:t>
      </w:r>
      <w:r w:rsidRPr="00501AD8">
        <w:rPr>
          <w:rFonts w:asciiTheme="minorHAnsi" w:eastAsia="Arial" w:hAnsiTheme="minorHAnsi" w:cs="Arial"/>
        </w:rPr>
        <w:t>familiar</w:t>
      </w:r>
      <w:r>
        <w:rPr>
          <w:rFonts w:asciiTheme="minorHAnsi" w:eastAsia="Arial" w:hAnsiTheme="minorHAnsi" w:cs="Arial"/>
        </w:rPr>
        <w:t xml:space="preserve">, </w:t>
      </w:r>
      <w:r w:rsidRPr="00501AD8">
        <w:rPr>
          <w:rFonts w:asciiTheme="minorHAnsi" w:eastAsia="Arial" w:hAnsiTheme="minorHAnsi" w:cs="Arial"/>
        </w:rPr>
        <w:t>demonstra</w:t>
      </w:r>
      <w:r w:rsidR="000B4F26" w:rsidRPr="00501AD8">
        <w:rPr>
          <w:rFonts w:asciiTheme="minorHAnsi" w:eastAsia="Arial" w:hAnsiTheme="minorHAnsi" w:cs="Arial"/>
        </w:rPr>
        <w:t xml:space="preserve"> </w:t>
      </w:r>
      <w:r>
        <w:rPr>
          <w:rFonts w:asciiTheme="minorHAnsi" w:eastAsia="Arial" w:hAnsiTheme="minorHAnsi" w:cs="Arial"/>
        </w:rPr>
        <w:t xml:space="preserve">como este </w:t>
      </w:r>
      <w:r w:rsidRPr="00501AD8">
        <w:rPr>
          <w:rFonts w:asciiTheme="minorHAnsi" w:eastAsia="Arial" w:hAnsiTheme="minorHAnsi" w:cs="Arial"/>
        </w:rPr>
        <w:t xml:space="preserve">tema de pesquisa </w:t>
      </w:r>
      <w:r>
        <w:rPr>
          <w:rFonts w:asciiTheme="minorHAnsi" w:eastAsia="Arial" w:hAnsiTheme="minorHAnsi" w:cs="Arial"/>
        </w:rPr>
        <w:t>carece de maior investigação.</w:t>
      </w:r>
    </w:p>
    <w:p w14:paraId="18FBB8B6" w14:textId="73BEA567" w:rsidR="0032251F" w:rsidRDefault="003E59AC" w:rsidP="008F0346">
      <w:pPr>
        <w:pStyle w:val="corpodetexto"/>
        <w:spacing w:line="360" w:lineRule="auto"/>
        <w:ind w:right="-2"/>
        <w:rPr>
          <w:rFonts w:asciiTheme="minorHAnsi" w:eastAsia="Arial" w:hAnsiTheme="minorHAnsi" w:cs="Arial"/>
        </w:rPr>
      </w:pPr>
      <w:r w:rsidRPr="003E59AC">
        <w:rPr>
          <w:rFonts w:asciiTheme="minorHAnsi" w:eastAsia="Arial" w:hAnsiTheme="minorHAnsi" w:cs="Arial"/>
        </w:rPr>
        <w:t>O papel das organizações de ação coletiva da AF vai além do apoio econômico: elas promovem um modelo de desenvolvimento que considera as especificidades e potencialidades dos territórios rurais, construindo alternativas sustentáveis e inclusivas para o futuro.</w:t>
      </w:r>
      <w:r>
        <w:rPr>
          <w:rFonts w:asciiTheme="minorHAnsi" w:eastAsia="Arial" w:hAnsiTheme="minorHAnsi" w:cs="Arial"/>
        </w:rPr>
        <w:t xml:space="preserve"> </w:t>
      </w:r>
      <w:r w:rsidR="00FC6EDC">
        <w:rPr>
          <w:rFonts w:asciiTheme="minorHAnsi" w:eastAsia="Arial" w:hAnsiTheme="minorHAnsi" w:cs="Arial"/>
        </w:rPr>
        <w:t xml:space="preserve">Mesmo não sendo um dos parâmetros elencados neste estudo, o desenvolvimento sustentável proposto nos artigos revisados </w:t>
      </w:r>
      <w:r w:rsidR="0032251F">
        <w:rPr>
          <w:rFonts w:asciiTheme="minorHAnsi" w:eastAsia="Arial" w:hAnsiTheme="minorHAnsi" w:cs="Arial"/>
        </w:rPr>
        <w:t xml:space="preserve">vem </w:t>
      </w:r>
      <w:r w:rsidR="008F0346">
        <w:rPr>
          <w:rFonts w:asciiTheme="minorHAnsi" w:eastAsia="Arial" w:hAnsiTheme="minorHAnsi" w:cs="Arial"/>
        </w:rPr>
        <w:t>contribuindo para a diminuição dos impactos das mudanças climáticas</w:t>
      </w:r>
      <w:r w:rsidR="0032251F">
        <w:rPr>
          <w:rFonts w:asciiTheme="minorHAnsi" w:eastAsia="Arial" w:hAnsiTheme="minorHAnsi" w:cs="Arial"/>
        </w:rPr>
        <w:t xml:space="preserve"> </w:t>
      </w:r>
      <w:r w:rsidR="008F0346">
        <w:rPr>
          <w:rFonts w:asciiTheme="minorHAnsi" w:eastAsia="Arial" w:hAnsiTheme="minorHAnsi" w:cs="Arial"/>
        </w:rPr>
        <w:t>n</w:t>
      </w:r>
      <w:r w:rsidR="0032251F">
        <w:rPr>
          <w:rFonts w:asciiTheme="minorHAnsi" w:eastAsia="Arial" w:hAnsiTheme="minorHAnsi" w:cs="Arial"/>
        </w:rPr>
        <w:t xml:space="preserve">os territórios de atuação das ações coletivas da </w:t>
      </w:r>
      <w:r w:rsidR="00CE1AA1">
        <w:rPr>
          <w:rFonts w:asciiTheme="minorHAnsi" w:eastAsia="Arial" w:hAnsiTheme="minorHAnsi" w:cs="Arial"/>
        </w:rPr>
        <w:t>agricultura familiar.</w:t>
      </w:r>
    </w:p>
    <w:p w14:paraId="4E8660E4" w14:textId="7E2E531E" w:rsidR="0032251F" w:rsidRPr="0032251F" w:rsidRDefault="0032251F" w:rsidP="00FE70C5">
      <w:pPr>
        <w:pStyle w:val="corpodetexto"/>
        <w:spacing w:line="360" w:lineRule="auto"/>
        <w:ind w:right="-2"/>
        <w:rPr>
          <w:rFonts w:asciiTheme="minorHAnsi" w:eastAsia="Arial" w:hAnsiTheme="minorHAnsi" w:cs="Arial"/>
        </w:rPr>
      </w:pPr>
      <w:r>
        <w:rPr>
          <w:rFonts w:asciiTheme="minorHAnsi" w:eastAsia="Arial" w:hAnsiTheme="minorHAnsi" w:cs="Arial"/>
        </w:rPr>
        <w:t xml:space="preserve">Nessa direção, em um </w:t>
      </w:r>
      <w:r w:rsidRPr="0032251F">
        <w:rPr>
          <w:rFonts w:asciiTheme="minorHAnsi" w:eastAsia="Arial" w:hAnsiTheme="minorHAnsi" w:cs="Arial"/>
        </w:rPr>
        <w:t>cenário de</w:t>
      </w:r>
      <w:r w:rsidR="008F0346">
        <w:rPr>
          <w:rFonts w:asciiTheme="minorHAnsi" w:eastAsia="Arial" w:hAnsiTheme="minorHAnsi" w:cs="Arial"/>
        </w:rPr>
        <w:t xml:space="preserve"> alterações</w:t>
      </w:r>
      <w:r w:rsidRPr="0032251F">
        <w:rPr>
          <w:rFonts w:asciiTheme="minorHAnsi" w:eastAsia="Arial" w:hAnsiTheme="minorHAnsi" w:cs="Arial"/>
        </w:rPr>
        <w:t xml:space="preserve"> climáticas cada vez mais intensas, torna-se urgente repensar modelos de produção e </w:t>
      </w:r>
      <w:r w:rsidR="009562ED">
        <w:rPr>
          <w:rFonts w:asciiTheme="minorHAnsi" w:eastAsia="Arial" w:hAnsiTheme="minorHAnsi" w:cs="Arial"/>
        </w:rPr>
        <w:t xml:space="preserve">de </w:t>
      </w:r>
      <w:r w:rsidRPr="0032251F">
        <w:rPr>
          <w:rFonts w:asciiTheme="minorHAnsi" w:eastAsia="Arial" w:hAnsiTheme="minorHAnsi" w:cs="Arial"/>
        </w:rPr>
        <w:t>consumo que respeitem os limites dos ecossistemas</w:t>
      </w:r>
      <w:r w:rsidR="009562ED">
        <w:rPr>
          <w:rFonts w:asciiTheme="minorHAnsi" w:eastAsia="Arial" w:hAnsiTheme="minorHAnsi" w:cs="Arial"/>
        </w:rPr>
        <w:t xml:space="preserve">. As ações coletivas da AF </w:t>
      </w:r>
      <w:r w:rsidR="009562ED" w:rsidRPr="0032251F">
        <w:rPr>
          <w:rFonts w:asciiTheme="minorHAnsi" w:eastAsia="Arial" w:hAnsiTheme="minorHAnsi" w:cs="Arial"/>
        </w:rPr>
        <w:t>fortaleçam a resiliência das comunidades frente às adversidades climáticas</w:t>
      </w:r>
      <w:r w:rsidR="009562ED">
        <w:rPr>
          <w:rFonts w:asciiTheme="minorHAnsi" w:eastAsia="Arial" w:hAnsiTheme="minorHAnsi" w:cs="Arial"/>
        </w:rPr>
        <w:t xml:space="preserve"> quando </w:t>
      </w:r>
      <w:r w:rsidRPr="0032251F">
        <w:rPr>
          <w:rFonts w:asciiTheme="minorHAnsi" w:eastAsia="Arial" w:hAnsiTheme="minorHAnsi" w:cs="Arial"/>
        </w:rPr>
        <w:t>promove</w:t>
      </w:r>
      <w:r w:rsidR="009562ED">
        <w:rPr>
          <w:rFonts w:asciiTheme="minorHAnsi" w:eastAsia="Arial" w:hAnsiTheme="minorHAnsi" w:cs="Arial"/>
        </w:rPr>
        <w:t xml:space="preserve">m </w:t>
      </w:r>
      <w:r w:rsidRPr="0032251F">
        <w:rPr>
          <w:rFonts w:asciiTheme="minorHAnsi" w:eastAsia="Arial" w:hAnsiTheme="minorHAnsi" w:cs="Arial"/>
        </w:rPr>
        <w:t>práticas que reduzam os impactos ambientais, incentiv</w:t>
      </w:r>
      <w:r w:rsidR="009562ED">
        <w:rPr>
          <w:rFonts w:asciiTheme="minorHAnsi" w:eastAsia="Arial" w:hAnsiTheme="minorHAnsi" w:cs="Arial"/>
        </w:rPr>
        <w:t xml:space="preserve">ando </w:t>
      </w:r>
      <w:r w:rsidRPr="0032251F">
        <w:rPr>
          <w:rFonts w:asciiTheme="minorHAnsi" w:eastAsia="Arial" w:hAnsiTheme="minorHAnsi" w:cs="Arial"/>
        </w:rPr>
        <w:t>o uso responsável dos recursos naturais</w:t>
      </w:r>
      <w:r w:rsidR="009562ED">
        <w:rPr>
          <w:rFonts w:asciiTheme="minorHAnsi" w:eastAsia="Arial" w:hAnsiTheme="minorHAnsi" w:cs="Arial"/>
        </w:rPr>
        <w:t xml:space="preserve">. Torna-se um exemplo para se alcançar outras </w:t>
      </w:r>
      <w:r w:rsidRPr="0032251F">
        <w:rPr>
          <w:rFonts w:asciiTheme="minorHAnsi" w:eastAsia="Arial" w:hAnsiTheme="minorHAnsi" w:cs="Arial"/>
        </w:rPr>
        <w:t>transformaç</w:t>
      </w:r>
      <w:r w:rsidR="009562ED">
        <w:rPr>
          <w:rFonts w:asciiTheme="minorHAnsi" w:eastAsia="Arial" w:hAnsiTheme="minorHAnsi" w:cs="Arial"/>
        </w:rPr>
        <w:t xml:space="preserve">ões que ampliem a capacidade de governança dos atores territoriais. Essas inovações na governança são fundamentais para se promover </w:t>
      </w:r>
      <w:r w:rsidRPr="0032251F">
        <w:rPr>
          <w:rFonts w:asciiTheme="minorHAnsi" w:eastAsia="Arial" w:hAnsiTheme="minorHAnsi" w:cs="Arial"/>
        </w:rPr>
        <w:t>ações coordenadas entre</w:t>
      </w:r>
      <w:r w:rsidR="00CE1AA1">
        <w:rPr>
          <w:rFonts w:asciiTheme="minorHAnsi" w:eastAsia="Arial" w:hAnsiTheme="minorHAnsi" w:cs="Arial"/>
        </w:rPr>
        <w:t xml:space="preserve"> os coletivos da</w:t>
      </w:r>
      <w:r w:rsidR="00FE70C5">
        <w:rPr>
          <w:rFonts w:asciiTheme="minorHAnsi" w:eastAsia="Arial" w:hAnsiTheme="minorHAnsi" w:cs="Arial"/>
        </w:rPr>
        <w:t xml:space="preserve"> </w:t>
      </w:r>
      <w:r w:rsidR="00CE1AA1">
        <w:rPr>
          <w:rFonts w:asciiTheme="minorHAnsi" w:eastAsia="Arial" w:hAnsiTheme="minorHAnsi" w:cs="Arial"/>
        </w:rPr>
        <w:lastRenderedPageBreak/>
        <w:t>agricultura,</w:t>
      </w:r>
      <w:r w:rsidRPr="0032251F">
        <w:rPr>
          <w:rFonts w:asciiTheme="minorHAnsi" w:eastAsia="Arial" w:hAnsiTheme="minorHAnsi" w:cs="Arial"/>
        </w:rPr>
        <w:t xml:space="preserve"> governos, empresas e sociedade civil, com foco em soluções que aliem inovação tecnológica, inclusão social e proteção ambiental.</w:t>
      </w:r>
    </w:p>
    <w:p w14:paraId="49EC4563" w14:textId="57C1EA4D" w:rsidR="006B331A" w:rsidRPr="004422FF" w:rsidRDefault="00216EFF" w:rsidP="00CD57D0">
      <w:pPr>
        <w:ind w:hanging="2"/>
        <w:jc w:val="both"/>
        <w:rPr>
          <w:rFonts w:eastAsia="Arial" w:cs="Arial"/>
          <w:bCs/>
          <w:color w:val="000000"/>
          <w:lang w:val="en-US"/>
        </w:rPr>
      </w:pPr>
      <w:r w:rsidRPr="004422FF">
        <w:rPr>
          <w:rFonts w:eastAsia="Arial" w:cs="Arial"/>
          <w:bCs/>
          <w:color w:val="000000"/>
          <w:highlight w:val="white"/>
          <w:lang w:val="en-US"/>
        </w:rPr>
        <w:t>REFERÊNCIAS</w:t>
      </w:r>
    </w:p>
    <w:p w14:paraId="0262CAA3" w14:textId="45466C68" w:rsidR="006B331A" w:rsidRPr="005F0471" w:rsidRDefault="006B331A" w:rsidP="00CD57D0">
      <w:pPr>
        <w:rPr>
          <w:rFonts w:eastAsia="Calibri" w:cs="Times New Roman"/>
          <w:kern w:val="0"/>
          <w:lang w:eastAsia="pt-BR"/>
          <w14:ligatures w14:val="none"/>
        </w:rPr>
      </w:pPr>
      <w:r w:rsidRPr="006B583A">
        <w:rPr>
          <w:rFonts w:eastAsia="Calibri" w:cs="Times New Roman"/>
          <w:kern w:val="0"/>
          <w:lang w:val="en-US" w:eastAsia="pt-BR"/>
          <w14:ligatures w14:val="none"/>
        </w:rPr>
        <w:t xml:space="preserve">AMIN, A.; COHENDET, P. </w:t>
      </w:r>
      <w:r w:rsidRPr="006B583A">
        <w:rPr>
          <w:rFonts w:eastAsia="Calibri" w:cs="Times New Roman"/>
          <w:b/>
          <w:bCs/>
          <w:kern w:val="0"/>
          <w:lang w:val="en-US" w:eastAsia="pt-BR"/>
          <w14:ligatures w14:val="none"/>
        </w:rPr>
        <w:t>Architectures of knowledge: firms, capabilities and communitie</w:t>
      </w:r>
      <w:r w:rsidRPr="006B583A">
        <w:rPr>
          <w:rFonts w:eastAsia="Calibri" w:cs="Times New Roman"/>
          <w:kern w:val="0"/>
          <w:lang w:val="en-US" w:eastAsia="pt-BR"/>
          <w14:ligatures w14:val="none"/>
        </w:rPr>
        <w:t xml:space="preserve">s. </w:t>
      </w:r>
      <w:r w:rsidRPr="005F0471">
        <w:rPr>
          <w:rFonts w:eastAsia="Calibri" w:cs="Times New Roman"/>
          <w:kern w:val="0"/>
          <w:lang w:eastAsia="pt-BR"/>
          <w14:ligatures w14:val="none"/>
        </w:rPr>
        <w:t>New York: Oxford, 2004.</w:t>
      </w:r>
    </w:p>
    <w:p w14:paraId="126B4C18" w14:textId="1EF8DF39" w:rsidR="006B331A" w:rsidRPr="006B583A" w:rsidRDefault="006B331A" w:rsidP="006B331A">
      <w:pPr>
        <w:rPr>
          <w:rFonts w:eastAsia="Calibri" w:cs="Times New Roman"/>
          <w:kern w:val="0"/>
          <w:lang w:val="en-US" w:eastAsia="pt-BR"/>
          <w14:ligatures w14:val="none"/>
        </w:rPr>
      </w:pPr>
      <w:r w:rsidRPr="006B583A">
        <w:rPr>
          <w:rFonts w:eastAsia="Calibri" w:cs="Times New Roman"/>
          <w:kern w:val="0"/>
          <w:lang w:val="it-IT" w:eastAsia="pt-BR"/>
          <w14:ligatures w14:val="none"/>
        </w:rPr>
        <w:t xml:space="preserve">CANAVESI, F. </w:t>
      </w:r>
      <w:r w:rsidR="005F61C7" w:rsidRPr="006B583A">
        <w:rPr>
          <w:rFonts w:eastAsia="Calibri" w:cs="Times New Roman"/>
          <w:kern w:val="0"/>
          <w:lang w:val="it-IT" w:eastAsia="pt-BR"/>
          <w14:ligatures w14:val="none"/>
        </w:rPr>
        <w:t>C.</w:t>
      </w:r>
      <w:r w:rsidRPr="006B583A">
        <w:rPr>
          <w:rFonts w:eastAsia="Calibri" w:cs="Times New Roman"/>
          <w:kern w:val="0"/>
          <w:lang w:val="it-IT" w:eastAsia="pt-BR"/>
          <w14:ligatures w14:val="none"/>
        </w:rPr>
        <w:t xml:space="preserve">; BIANCHINI, V.; SILVA, H. B. Corrêa. </w:t>
      </w:r>
      <w:r w:rsidRPr="00501AD8">
        <w:rPr>
          <w:rFonts w:eastAsia="Calibri" w:cs="Times New Roman"/>
          <w:b/>
          <w:bCs/>
          <w:kern w:val="0"/>
          <w:lang w:eastAsia="pt-BR"/>
          <w14:ligatures w14:val="none"/>
        </w:rPr>
        <w:t>Inovação na agricultura familiar no contexto da extensão rural e da transição agroecológica</w:t>
      </w:r>
      <w:r w:rsidRPr="00501AD8">
        <w:rPr>
          <w:rFonts w:eastAsia="Calibri" w:cs="Times New Roman"/>
          <w:kern w:val="0"/>
          <w:lang w:eastAsia="pt-BR"/>
          <w14:ligatures w14:val="none"/>
        </w:rPr>
        <w:t xml:space="preserve">. </w:t>
      </w:r>
      <w:r w:rsidRPr="006B583A">
        <w:rPr>
          <w:rFonts w:eastAsia="Calibri" w:cs="Times New Roman"/>
          <w:kern w:val="0"/>
          <w:lang w:val="en-US" w:eastAsia="pt-BR"/>
          <w14:ligatures w14:val="none"/>
        </w:rPr>
        <w:t xml:space="preserve">2017. </w:t>
      </w:r>
    </w:p>
    <w:p w14:paraId="3B6C25CE" w14:textId="03BC4CEE" w:rsidR="006B331A" w:rsidRPr="006B583A" w:rsidRDefault="006B331A" w:rsidP="006B331A">
      <w:pPr>
        <w:rPr>
          <w:rFonts w:eastAsia="Calibri" w:cs="Times New Roman"/>
          <w:b/>
          <w:bCs/>
          <w:kern w:val="0"/>
          <w:lang w:val="en-US" w:eastAsia="pt-BR"/>
          <w14:ligatures w14:val="none"/>
        </w:rPr>
      </w:pPr>
      <w:r w:rsidRPr="006B583A">
        <w:rPr>
          <w:rFonts w:eastAsia="Calibri" w:cs="Times New Roman"/>
          <w:kern w:val="0"/>
          <w:shd w:val="clear" w:color="auto" w:fill="FFFFFF"/>
          <w:lang w:val="en-US" w:eastAsia="pt-BR"/>
          <w14:ligatures w14:val="none"/>
        </w:rPr>
        <w:t>COOPER, H. M. Scientific guidelines for conducting integrative research reviews. </w:t>
      </w:r>
      <w:r w:rsidRPr="006B583A">
        <w:rPr>
          <w:rFonts w:eastAsia="Calibri" w:cs="Times New Roman"/>
          <w:b/>
          <w:bCs/>
          <w:kern w:val="0"/>
          <w:shd w:val="clear" w:color="auto" w:fill="FFFFFF"/>
          <w:lang w:val="en-US" w:eastAsia="pt-BR"/>
          <w14:ligatures w14:val="none"/>
        </w:rPr>
        <w:t>Review of educational research</w:t>
      </w:r>
      <w:r w:rsidRPr="006B583A">
        <w:rPr>
          <w:rFonts w:eastAsia="Calibri" w:cs="Times New Roman"/>
          <w:kern w:val="0"/>
          <w:shd w:val="clear" w:color="auto" w:fill="FFFFFF"/>
          <w:lang w:val="en-US" w:eastAsia="pt-BR"/>
          <w14:ligatures w14:val="none"/>
        </w:rPr>
        <w:t>, v. 52, n. 2, p. 291-302, 1982.</w:t>
      </w:r>
    </w:p>
    <w:p w14:paraId="13C7B3D1" w14:textId="5A9B102C" w:rsidR="006B331A" w:rsidRPr="00501AD8" w:rsidRDefault="006B331A" w:rsidP="006B331A">
      <w:pPr>
        <w:rPr>
          <w:rFonts w:eastAsia="Calibri" w:cs="Times New Roman"/>
          <w:kern w:val="0"/>
          <w:lang w:eastAsia="pt-BR"/>
          <w14:ligatures w14:val="none"/>
        </w:rPr>
      </w:pPr>
      <w:r w:rsidRPr="006B583A">
        <w:rPr>
          <w:rFonts w:eastAsia="Calibri" w:cs="Times New Roman"/>
          <w:kern w:val="0"/>
          <w:lang w:val="en-US" w:eastAsia="pt-BR"/>
          <w14:ligatures w14:val="none"/>
        </w:rPr>
        <w:t>ESTEVAM, D. O.</w:t>
      </w:r>
      <w:r w:rsidR="005F61C7" w:rsidRPr="006B583A">
        <w:rPr>
          <w:rFonts w:eastAsia="Calibri" w:cs="Times New Roman"/>
          <w:kern w:val="0"/>
          <w:lang w:val="en-US" w:eastAsia="pt-BR"/>
          <w14:ligatures w14:val="none"/>
        </w:rPr>
        <w:t>;</w:t>
      </w:r>
      <w:r w:rsidRPr="006B583A">
        <w:rPr>
          <w:rFonts w:eastAsia="Calibri" w:cs="Times New Roman"/>
          <w:kern w:val="0"/>
          <w:lang w:val="en-US" w:eastAsia="pt-BR"/>
          <w14:ligatures w14:val="none"/>
        </w:rPr>
        <w:t xml:space="preserve"> MIOR, L. C. (Orgs.). </w:t>
      </w:r>
      <w:r w:rsidRPr="00501AD8">
        <w:rPr>
          <w:rFonts w:eastAsia="Calibri" w:cs="Times New Roman"/>
          <w:b/>
          <w:kern w:val="0"/>
          <w:lang w:eastAsia="pt-BR"/>
          <w14:ligatures w14:val="none"/>
        </w:rPr>
        <w:t>Inovações na agricultura familiar:</w:t>
      </w:r>
      <w:r w:rsidRPr="00501AD8">
        <w:rPr>
          <w:rFonts w:eastAsia="Calibri" w:cs="Times New Roman"/>
          <w:kern w:val="0"/>
          <w:lang w:eastAsia="pt-BR"/>
          <w14:ligatures w14:val="none"/>
        </w:rPr>
        <w:t xml:space="preserve"> as cooperativas descentralizadas em Santa Catarina. F</w:t>
      </w:r>
      <w:r w:rsidR="005F61C7" w:rsidRPr="00501AD8">
        <w:rPr>
          <w:rFonts w:eastAsia="Calibri" w:cs="Times New Roman"/>
          <w:kern w:val="0"/>
          <w:lang w:eastAsia="pt-BR"/>
          <w14:ligatures w14:val="none"/>
        </w:rPr>
        <w:t>polis</w:t>
      </w:r>
      <w:r w:rsidRPr="00501AD8">
        <w:rPr>
          <w:rFonts w:eastAsia="Calibri" w:cs="Times New Roman"/>
          <w:kern w:val="0"/>
          <w:lang w:eastAsia="pt-BR"/>
          <w14:ligatures w14:val="none"/>
        </w:rPr>
        <w:t>: Insular. 296 p., 2014.</w:t>
      </w:r>
    </w:p>
    <w:p w14:paraId="6F4A09B4" w14:textId="1ECA1F70" w:rsidR="006B331A" w:rsidRPr="00501AD8" w:rsidRDefault="006B331A" w:rsidP="006B331A">
      <w:pPr>
        <w:rPr>
          <w:rFonts w:eastAsia="Calibri" w:cs="Times New Roman"/>
          <w:kern w:val="0"/>
          <w:lang w:eastAsia="pt-BR"/>
          <w14:ligatures w14:val="none"/>
        </w:rPr>
      </w:pPr>
      <w:r w:rsidRPr="00501AD8">
        <w:rPr>
          <w:rFonts w:eastAsia="Calibri" w:cs="Times New Roman"/>
          <w:kern w:val="0"/>
          <w:lang w:eastAsia="pt-BR"/>
          <w14:ligatures w14:val="none"/>
        </w:rPr>
        <w:t xml:space="preserve">FARIAS, N. W. </w:t>
      </w:r>
      <w:r w:rsidRPr="00501AD8">
        <w:rPr>
          <w:rFonts w:eastAsia="Calibri" w:cs="Times New Roman"/>
          <w:b/>
          <w:bCs/>
          <w:kern w:val="0"/>
          <w:lang w:eastAsia="pt-BR"/>
          <w14:ligatures w14:val="none"/>
        </w:rPr>
        <w:t>Cooperativas descentralizadas da agricultura familiar:</w:t>
      </w:r>
      <w:r w:rsidR="005C7E1C">
        <w:rPr>
          <w:rFonts w:eastAsia="Calibri" w:cs="Times New Roman"/>
          <w:b/>
          <w:bCs/>
          <w:kern w:val="0"/>
          <w:lang w:eastAsia="pt-BR"/>
          <w14:ligatures w14:val="none"/>
        </w:rPr>
        <w:t>.</w:t>
      </w:r>
      <w:r w:rsidRPr="00501AD8">
        <w:rPr>
          <w:rFonts w:eastAsia="Calibri" w:cs="Times New Roman"/>
          <w:kern w:val="0"/>
          <w:lang w:eastAsia="pt-BR"/>
          <w14:ligatures w14:val="none"/>
        </w:rPr>
        <w:t>. Dissertação (mestrado). Programa de Pós-Graduação em Agroecossistemas, Universidade de Santa Catarina, Florianópolis, 2024.</w:t>
      </w:r>
    </w:p>
    <w:p w14:paraId="727F6A0D" w14:textId="04BD34A1" w:rsidR="006B331A" w:rsidRPr="002156CF" w:rsidRDefault="006B331A" w:rsidP="006B331A">
      <w:pPr>
        <w:rPr>
          <w:rFonts w:eastAsia="Calibri" w:cs="Times New Roman"/>
          <w:kern w:val="0"/>
          <w:lang w:val="es-ES_tradnl" w:eastAsia="pt-BR"/>
          <w14:ligatures w14:val="none"/>
        </w:rPr>
      </w:pPr>
      <w:r w:rsidRPr="00501AD8">
        <w:rPr>
          <w:rFonts w:eastAsia="Calibri" w:cs="Times New Roman"/>
          <w:kern w:val="0"/>
          <w:lang w:eastAsia="pt-BR"/>
          <w14:ligatures w14:val="none"/>
        </w:rPr>
        <w:t xml:space="preserve">FREITAS, C. O. </w:t>
      </w:r>
      <w:r w:rsidRPr="00501AD8">
        <w:rPr>
          <w:rFonts w:eastAsia="Calibri" w:cs="Times New Roman"/>
          <w:i/>
          <w:iCs/>
          <w:kern w:val="0"/>
          <w:lang w:eastAsia="pt-BR"/>
          <w14:ligatures w14:val="none"/>
        </w:rPr>
        <w:t>et al</w:t>
      </w:r>
      <w:r w:rsidRPr="00501AD8">
        <w:rPr>
          <w:rFonts w:eastAsia="Calibri" w:cs="Times New Roman"/>
          <w:kern w:val="0"/>
          <w:lang w:eastAsia="pt-BR"/>
          <w14:ligatures w14:val="none"/>
        </w:rPr>
        <w:t>. Custo de produção de agroindústria familiar de produtos lácteos na região Central de Rondônia. </w:t>
      </w:r>
      <w:r w:rsidRPr="002156CF">
        <w:rPr>
          <w:rFonts w:eastAsia="Calibri" w:cs="Times New Roman"/>
          <w:b/>
          <w:bCs/>
          <w:kern w:val="0"/>
          <w:lang w:val="es-ES_tradnl" w:eastAsia="pt-BR"/>
          <w14:ligatures w14:val="none"/>
        </w:rPr>
        <w:t>Revista de Gestão e Secretariado</w:t>
      </w:r>
      <w:r w:rsidRPr="002156CF">
        <w:rPr>
          <w:rFonts w:eastAsia="Calibri" w:cs="Times New Roman"/>
          <w:kern w:val="0"/>
          <w:lang w:val="es-ES_tradnl" w:eastAsia="pt-BR"/>
          <w14:ligatures w14:val="none"/>
        </w:rPr>
        <w:t>, 2023, vol. 14, no 3, p. 2630-2646.</w:t>
      </w:r>
    </w:p>
    <w:p w14:paraId="333E4C36" w14:textId="301DF165" w:rsidR="006B331A" w:rsidRPr="005F0471" w:rsidRDefault="006B331A" w:rsidP="006B331A">
      <w:pPr>
        <w:rPr>
          <w:rFonts w:eastAsia="Calibri" w:cs="Times New Roman"/>
          <w:kern w:val="0"/>
          <w:lang w:eastAsia="pt-BR"/>
          <w14:ligatures w14:val="none"/>
        </w:rPr>
      </w:pPr>
      <w:r w:rsidRPr="002156CF">
        <w:rPr>
          <w:rFonts w:eastAsia="Calibri" w:cs="Times New Roman"/>
          <w:kern w:val="0"/>
          <w:lang w:val="es-ES_tradnl" w:eastAsia="pt-BR"/>
          <w14:ligatures w14:val="none"/>
        </w:rPr>
        <w:t xml:space="preserve">INSTITUTO INTERAMERICANO DE COOPERACIÓN PARA LA AGRICULTURA - IICA. </w:t>
      </w:r>
      <w:r w:rsidRPr="006B583A">
        <w:rPr>
          <w:rFonts w:eastAsia="Calibri" w:cs="Times New Roman"/>
          <w:b/>
          <w:bCs/>
          <w:kern w:val="0"/>
          <w:lang w:val="it-IT" w:eastAsia="pt-BR"/>
          <w14:ligatures w14:val="none"/>
        </w:rPr>
        <w:t>La inovación en la agricultura:</w:t>
      </w:r>
      <w:r w:rsidRPr="006B583A">
        <w:rPr>
          <w:rFonts w:eastAsia="Calibri" w:cs="Times New Roman"/>
          <w:kern w:val="0"/>
          <w:lang w:val="it-IT" w:eastAsia="pt-BR"/>
          <w14:ligatures w14:val="none"/>
        </w:rPr>
        <w:t xml:space="preserve"> un proceso clave para el desarrollo sostenible. </w:t>
      </w:r>
      <w:r w:rsidRPr="005F0471">
        <w:rPr>
          <w:rFonts w:eastAsia="Calibri" w:cs="Times New Roman"/>
          <w:kern w:val="0"/>
          <w:lang w:eastAsia="pt-BR"/>
          <w14:ligatures w14:val="none"/>
        </w:rPr>
        <w:t>Posicionamiento institucional. Costa Rica: IICA, 2014.</w:t>
      </w:r>
    </w:p>
    <w:p w14:paraId="78359953" w14:textId="07C2814B" w:rsidR="006B331A" w:rsidRPr="006B583A" w:rsidRDefault="006B331A" w:rsidP="006B331A">
      <w:pPr>
        <w:rPr>
          <w:rFonts w:eastAsia="Calibri" w:cs="Times New Roman"/>
          <w:kern w:val="0"/>
          <w:shd w:val="clear" w:color="auto" w:fill="FFFFFF"/>
          <w:lang w:val="en-US" w:eastAsia="pt-BR"/>
          <w14:ligatures w14:val="none"/>
        </w:rPr>
      </w:pPr>
      <w:r w:rsidRPr="005F0471">
        <w:rPr>
          <w:rFonts w:eastAsia="Calibri" w:cs="Times New Roman"/>
          <w:kern w:val="0"/>
          <w:shd w:val="clear" w:color="auto" w:fill="FFFFFF"/>
          <w:lang w:eastAsia="pt-BR"/>
          <w14:ligatures w14:val="none"/>
        </w:rPr>
        <w:t>LEONARDO, R. PICO: model for clinical questions. </w:t>
      </w:r>
      <w:r w:rsidRPr="006B583A">
        <w:rPr>
          <w:rFonts w:eastAsia="Calibri" w:cs="Times New Roman"/>
          <w:b/>
          <w:bCs/>
          <w:kern w:val="0"/>
          <w:shd w:val="clear" w:color="auto" w:fill="FFFFFF"/>
          <w:lang w:val="en-US" w:eastAsia="pt-BR"/>
          <w14:ligatures w14:val="none"/>
        </w:rPr>
        <w:t>Evid Based Med Pract</w:t>
      </w:r>
      <w:r w:rsidRPr="006B583A">
        <w:rPr>
          <w:rFonts w:eastAsia="Calibri" w:cs="Times New Roman"/>
          <w:kern w:val="0"/>
          <w:shd w:val="clear" w:color="auto" w:fill="FFFFFF"/>
          <w:lang w:val="en-US" w:eastAsia="pt-BR"/>
          <w14:ligatures w14:val="none"/>
        </w:rPr>
        <w:t>, v. 3, n. 115, p. 2, 2018.</w:t>
      </w:r>
    </w:p>
    <w:p w14:paraId="2E20FA20" w14:textId="4E7FC72B" w:rsidR="006B331A" w:rsidRPr="00501AD8" w:rsidRDefault="006B331A" w:rsidP="006B331A">
      <w:pPr>
        <w:rPr>
          <w:rFonts w:eastAsia="Calibri" w:cs="Times New Roman"/>
          <w:kern w:val="0"/>
          <w:lang w:eastAsia="pt-BR"/>
          <w14:ligatures w14:val="none"/>
        </w:rPr>
      </w:pPr>
      <w:r w:rsidRPr="000031EA">
        <w:rPr>
          <w:rFonts w:eastAsia="Calibri" w:cs="Times New Roman"/>
          <w:kern w:val="0"/>
          <w:lang w:eastAsia="pt-BR"/>
          <w14:ligatures w14:val="none"/>
        </w:rPr>
        <w:t xml:space="preserve">MIOR, L. </w:t>
      </w:r>
      <w:r w:rsidRPr="000031EA">
        <w:rPr>
          <w:rFonts w:eastAsia="Calibri" w:cs="Times New Roman"/>
          <w:i/>
          <w:iCs/>
          <w:kern w:val="0"/>
          <w:lang w:eastAsia="pt-BR"/>
          <w14:ligatures w14:val="none"/>
        </w:rPr>
        <w:t>et al.</w:t>
      </w:r>
      <w:r w:rsidRPr="000031EA">
        <w:rPr>
          <w:rFonts w:eastAsia="Calibri" w:cs="Times New Roman"/>
          <w:kern w:val="0"/>
          <w:lang w:eastAsia="pt-BR"/>
          <w14:ligatures w14:val="none"/>
        </w:rPr>
        <w:t xml:space="preserve"> </w:t>
      </w:r>
      <w:bookmarkStart w:id="1" w:name="_Hlk160631063"/>
      <w:r w:rsidRPr="005F0471">
        <w:rPr>
          <w:rFonts w:eastAsia="Calibri" w:cs="Times New Roman"/>
          <w:kern w:val="0"/>
          <w:lang w:eastAsia="pt-BR"/>
          <w14:ligatures w14:val="none"/>
        </w:rPr>
        <w:t xml:space="preserve">Inovações organizacionais da agricultura familiar no Sul catarinense. </w:t>
      </w:r>
      <w:bookmarkStart w:id="2" w:name="_Hlk160631638"/>
      <w:r w:rsidRPr="005F0471">
        <w:rPr>
          <w:rFonts w:eastAsia="Calibri" w:cs="Times New Roman"/>
          <w:kern w:val="0"/>
          <w:lang w:eastAsia="pt-BR"/>
          <w14:ligatures w14:val="none"/>
        </w:rPr>
        <w:t xml:space="preserve">In: ESTEVAM, D.; MIOR, L. C. (Org.). </w:t>
      </w:r>
      <w:r w:rsidRPr="00501AD8">
        <w:rPr>
          <w:rFonts w:eastAsia="Calibri" w:cs="Times New Roman"/>
          <w:b/>
          <w:bCs/>
          <w:kern w:val="0"/>
          <w:lang w:eastAsia="pt-BR"/>
          <w14:ligatures w14:val="none"/>
        </w:rPr>
        <w:t>Inovações na agricultura familiar:</w:t>
      </w:r>
      <w:r w:rsidR="00E27969">
        <w:rPr>
          <w:rFonts w:eastAsia="Calibri" w:cs="Times New Roman"/>
          <w:b/>
          <w:bCs/>
          <w:kern w:val="0"/>
          <w:lang w:eastAsia="pt-BR"/>
          <w14:ligatures w14:val="none"/>
        </w:rPr>
        <w:t>..</w:t>
      </w:r>
      <w:r w:rsidRPr="00501AD8">
        <w:rPr>
          <w:rFonts w:eastAsia="Calibri" w:cs="Times New Roman"/>
          <w:kern w:val="0"/>
          <w:lang w:eastAsia="pt-BR"/>
          <w14:ligatures w14:val="none"/>
        </w:rPr>
        <w:t>. Florianópolis: Insular, 2014</w:t>
      </w:r>
      <w:bookmarkEnd w:id="1"/>
      <w:bookmarkEnd w:id="2"/>
      <w:r w:rsidRPr="00501AD8">
        <w:rPr>
          <w:rFonts w:eastAsia="Calibri" w:cs="Times New Roman"/>
          <w:kern w:val="0"/>
          <w:lang w:eastAsia="pt-BR"/>
          <w14:ligatures w14:val="none"/>
        </w:rPr>
        <w:t>.</w:t>
      </w:r>
    </w:p>
    <w:p w14:paraId="660586ED" w14:textId="4ADB3951" w:rsidR="006B331A" w:rsidRPr="006B583A" w:rsidRDefault="006B331A" w:rsidP="006B331A">
      <w:pPr>
        <w:rPr>
          <w:rFonts w:eastAsia="Calibri" w:cs="Times New Roman"/>
          <w:kern w:val="0"/>
          <w:shd w:val="clear" w:color="auto" w:fill="FFFFFF"/>
          <w:lang w:val="en-US" w:eastAsia="pt-BR"/>
          <w14:ligatures w14:val="none"/>
        </w:rPr>
      </w:pPr>
      <w:r w:rsidRPr="00501AD8">
        <w:rPr>
          <w:rFonts w:eastAsia="Calibri" w:cs="Times New Roman"/>
          <w:kern w:val="0"/>
          <w:shd w:val="clear" w:color="auto" w:fill="FFFFFF"/>
          <w:lang w:eastAsia="pt-BR"/>
          <w14:ligatures w14:val="none"/>
        </w:rPr>
        <w:t xml:space="preserve">ROBSON, Barry. Studies in using a universal exchange and inference language for evidence based medicine. </w:t>
      </w:r>
      <w:r w:rsidRPr="006B583A">
        <w:rPr>
          <w:rFonts w:eastAsia="Calibri" w:cs="Times New Roman"/>
          <w:kern w:val="0"/>
          <w:shd w:val="clear" w:color="auto" w:fill="FFFFFF"/>
          <w:lang w:val="en-US" w:eastAsia="pt-BR"/>
          <w14:ligatures w14:val="none"/>
        </w:rPr>
        <w:t>Semi-automated learning and reasoning for PICO methodology, systematic review, and environmental epidemiology. </w:t>
      </w:r>
      <w:r w:rsidRPr="006B583A">
        <w:rPr>
          <w:rFonts w:eastAsia="Calibri" w:cs="Times New Roman"/>
          <w:b/>
          <w:bCs/>
          <w:kern w:val="0"/>
          <w:shd w:val="clear" w:color="auto" w:fill="FFFFFF"/>
          <w:lang w:val="en-US" w:eastAsia="pt-BR"/>
          <w14:ligatures w14:val="none"/>
        </w:rPr>
        <w:t>Computers in Biology and Medicine</w:t>
      </w:r>
      <w:r w:rsidRPr="006B583A">
        <w:rPr>
          <w:rFonts w:eastAsia="Calibri" w:cs="Times New Roman"/>
          <w:kern w:val="0"/>
          <w:shd w:val="clear" w:color="auto" w:fill="FFFFFF"/>
          <w:lang w:val="en-US" w:eastAsia="pt-BR"/>
          <w14:ligatures w14:val="none"/>
        </w:rPr>
        <w:t>, v. 79, p. 299-323, 2016.</w:t>
      </w:r>
    </w:p>
    <w:p w14:paraId="564714A5" w14:textId="7E42B856" w:rsidR="006B331A" w:rsidRPr="00501AD8" w:rsidRDefault="006B331A" w:rsidP="006B331A">
      <w:pPr>
        <w:rPr>
          <w:rFonts w:eastAsia="Calibri" w:cs="Times New Roman"/>
          <w:kern w:val="0"/>
          <w:shd w:val="clear" w:color="auto" w:fill="FFFFFF"/>
          <w:lang w:eastAsia="pt-BR"/>
          <w14:ligatures w14:val="none"/>
        </w:rPr>
      </w:pPr>
      <w:r w:rsidRPr="006B583A">
        <w:rPr>
          <w:rFonts w:eastAsia="Calibri" w:cs="Times New Roman"/>
          <w:kern w:val="0"/>
          <w:shd w:val="clear" w:color="auto" w:fill="FFFFFF"/>
          <w:lang w:val="en-US" w:eastAsia="pt-BR"/>
          <w14:ligatures w14:val="none"/>
        </w:rPr>
        <w:t xml:space="preserve">SCHNEIDER, S.; MENEZES, M. A. Inovação e atores sociais. In: SCHNEIDER et al. </w:t>
      </w:r>
      <w:r w:rsidRPr="002156CF">
        <w:rPr>
          <w:rFonts w:eastAsia="Calibri" w:cs="Times New Roman"/>
          <w:kern w:val="0"/>
          <w:shd w:val="clear" w:color="auto" w:fill="FFFFFF"/>
          <w:lang w:val="fr-FR" w:eastAsia="pt-BR"/>
          <w14:ligatures w14:val="none"/>
        </w:rPr>
        <w:t xml:space="preserve">(Orgs.). </w:t>
      </w:r>
      <w:r w:rsidRPr="00501AD8">
        <w:rPr>
          <w:rFonts w:eastAsia="Calibri" w:cs="Times New Roman"/>
          <w:b/>
          <w:bCs/>
          <w:kern w:val="0"/>
          <w:shd w:val="clear" w:color="auto" w:fill="FFFFFF"/>
          <w:lang w:eastAsia="pt-BR"/>
          <w14:ligatures w14:val="none"/>
        </w:rPr>
        <w:t>Sementes e brotos da transição:</w:t>
      </w:r>
      <w:r w:rsidRPr="00501AD8">
        <w:rPr>
          <w:rFonts w:eastAsia="Calibri" w:cs="Times New Roman"/>
          <w:kern w:val="0"/>
          <w:shd w:val="clear" w:color="auto" w:fill="FFFFFF"/>
          <w:lang w:eastAsia="pt-BR"/>
          <w14:ligatures w14:val="none"/>
        </w:rPr>
        <w:t xml:space="preserve"> inovação, poder e desenvolvimento em áreas rurais do Brasil. Porto Alegre: Editora da UFRGS, 2014.</w:t>
      </w:r>
    </w:p>
    <w:p w14:paraId="0C204AD1" w14:textId="0812BBA2" w:rsidR="006B331A" w:rsidRPr="00501AD8" w:rsidRDefault="006B331A" w:rsidP="002E5B59">
      <w:pPr>
        <w:rPr>
          <w:rFonts w:eastAsia="Calibri" w:cs="Times New Roman"/>
          <w:kern w:val="0"/>
          <w:lang w:eastAsia="pt-BR"/>
          <w14:ligatures w14:val="none"/>
        </w:rPr>
      </w:pPr>
      <w:r w:rsidRPr="00501AD8">
        <w:rPr>
          <w:rFonts w:eastAsia="Calibri" w:cs="Times New Roman"/>
          <w:kern w:val="0"/>
          <w:lang w:eastAsia="pt-BR"/>
          <w14:ligatures w14:val="none"/>
        </w:rPr>
        <w:t xml:space="preserve">SILVA, E. A. M.; BURIGO, F. L.; CAPELLESSO, A. J. </w:t>
      </w:r>
      <w:r w:rsidR="00501AD8" w:rsidRPr="00501AD8">
        <w:rPr>
          <w:rFonts w:eastAsia="Calibri" w:cs="Times New Roman"/>
          <w:kern w:val="0"/>
          <w:lang w:eastAsia="pt-BR"/>
          <w14:ligatures w14:val="none"/>
        </w:rPr>
        <w:t>Cooperativas descentralizadas:</w:t>
      </w:r>
      <w:r w:rsidR="00FE70C5">
        <w:rPr>
          <w:rFonts w:eastAsia="Calibri" w:cs="Times New Roman"/>
          <w:kern w:val="0"/>
          <w:lang w:eastAsia="pt-BR"/>
          <w14:ligatures w14:val="none"/>
        </w:rPr>
        <w:t>...</w:t>
      </w:r>
      <w:r w:rsidR="00501AD8" w:rsidRPr="00501AD8">
        <w:rPr>
          <w:rFonts w:eastAsia="Calibri" w:cs="Times New Roman"/>
          <w:kern w:val="0"/>
          <w:lang w:eastAsia="pt-BR"/>
          <w14:ligatures w14:val="none"/>
        </w:rPr>
        <w:t xml:space="preserve"> </w:t>
      </w:r>
      <w:r w:rsidRPr="00501AD8">
        <w:rPr>
          <w:rFonts w:eastAsia="Calibri" w:cs="Times New Roman"/>
          <w:kern w:val="0"/>
          <w:lang w:eastAsia="pt-BR"/>
          <w14:ligatures w14:val="none"/>
        </w:rPr>
        <w:t xml:space="preserve">In: </w:t>
      </w:r>
      <w:r w:rsidRPr="00501AD8">
        <w:rPr>
          <w:rFonts w:eastAsia="Calibri" w:cs="Times New Roman"/>
          <w:b/>
          <w:bCs/>
          <w:kern w:val="0"/>
          <w:lang w:eastAsia="pt-BR"/>
          <w14:ligatures w14:val="none"/>
        </w:rPr>
        <w:t xml:space="preserve">Anais </w:t>
      </w:r>
      <w:r w:rsidRPr="00501AD8">
        <w:rPr>
          <w:rFonts w:eastAsia="Calibri" w:cs="Times New Roman"/>
          <w:kern w:val="0"/>
          <w:lang w:eastAsia="pt-BR"/>
          <w14:ligatures w14:val="none"/>
        </w:rPr>
        <w:t xml:space="preserve">do 62º Congresso da Sociedade Brasileira de Economia, Administração e Sociologia Rural (SOBER). </w:t>
      </w:r>
      <w:r w:rsidRPr="00501AD8">
        <w:rPr>
          <w:rFonts w:eastAsia="Calibri" w:cs="Times New Roman"/>
          <w:b/>
          <w:bCs/>
          <w:kern w:val="0"/>
          <w:lang w:eastAsia="pt-BR"/>
          <w14:ligatures w14:val="none"/>
        </w:rPr>
        <w:t>Anais.</w:t>
      </w:r>
      <w:r w:rsidRPr="00501AD8">
        <w:rPr>
          <w:rFonts w:eastAsia="Calibri" w:cs="Times New Roman"/>
          <w:kern w:val="0"/>
          <w:lang w:eastAsia="pt-BR"/>
          <w14:ligatures w14:val="none"/>
        </w:rPr>
        <w:t>..Palmas(TO) UFT, 2024</w:t>
      </w:r>
      <w:r w:rsidR="002E5B59" w:rsidRPr="00501AD8">
        <w:rPr>
          <w:rFonts w:eastAsia="Calibri" w:cs="Times New Roman"/>
          <w:kern w:val="0"/>
          <w:lang w:eastAsia="pt-BR"/>
          <w14:ligatures w14:val="none"/>
        </w:rPr>
        <w:t>.</w:t>
      </w:r>
    </w:p>
    <w:p w14:paraId="5555327A" w14:textId="5BBD52F5" w:rsidR="0066617B" w:rsidRPr="006B583A" w:rsidRDefault="006B331A" w:rsidP="006B331A">
      <w:pPr>
        <w:rPr>
          <w:rFonts w:eastAsia="Calibri" w:cs="Times New Roman"/>
          <w:kern w:val="0"/>
          <w:lang w:val="en-US" w:eastAsia="pt-BR"/>
          <w14:ligatures w14:val="none"/>
        </w:rPr>
      </w:pPr>
      <w:r w:rsidRPr="00501AD8">
        <w:rPr>
          <w:rFonts w:eastAsia="Calibri" w:cs="Times New Roman"/>
          <w:kern w:val="0"/>
          <w:lang w:eastAsia="pt-BR"/>
          <w14:ligatures w14:val="none"/>
        </w:rPr>
        <w:t>SILVA, M. G.; DIAS, M. M.; AMORIM JUNIOR, P. C. G. Mudanças organizacionais em empreendimentos de agricultura familiar a partir do acesso ao Programa Nacional de Alimentação Escolar. </w:t>
      </w:r>
      <w:r w:rsidRPr="006B583A">
        <w:rPr>
          <w:rFonts w:eastAsia="Calibri" w:cs="Times New Roman"/>
          <w:b/>
          <w:bCs/>
          <w:kern w:val="0"/>
          <w:lang w:val="en-US" w:eastAsia="pt-BR"/>
          <w14:ligatures w14:val="none"/>
        </w:rPr>
        <w:t>RESR</w:t>
      </w:r>
      <w:r w:rsidRPr="006B583A">
        <w:rPr>
          <w:rFonts w:eastAsia="Calibri" w:cs="Times New Roman"/>
          <w:kern w:val="0"/>
          <w:lang w:val="en-US" w:eastAsia="pt-BR"/>
          <w14:ligatures w14:val="none"/>
        </w:rPr>
        <w:t>, 2015, vol. 53, p. 289-304.</w:t>
      </w:r>
    </w:p>
    <w:p w14:paraId="14EAB092" w14:textId="4A7A6A84" w:rsidR="00216EFF" w:rsidRPr="0066617B" w:rsidRDefault="006B331A" w:rsidP="006B331A">
      <w:pPr>
        <w:rPr>
          <w:rFonts w:eastAsia="Calibri" w:cs="Times New Roman"/>
          <w:kern w:val="0"/>
          <w:lang w:val="en-US" w:eastAsia="pt-BR"/>
          <w14:ligatures w14:val="none"/>
        </w:rPr>
      </w:pPr>
      <w:r w:rsidRPr="006B583A">
        <w:rPr>
          <w:rFonts w:eastAsia="Calibri" w:cs="Calibri"/>
          <w:kern w:val="0"/>
          <w:shd w:val="clear" w:color="auto" w:fill="FFFFFF"/>
          <w:lang w:val="en-US" w:eastAsia="pt-BR"/>
          <w14:ligatures w14:val="none"/>
        </w:rPr>
        <w:t xml:space="preserve">TORONTO, C. E.; REMINGTON, R. </w:t>
      </w:r>
      <w:r w:rsidRPr="006B583A">
        <w:rPr>
          <w:rFonts w:eastAsia="Calibri" w:cs="Calibri"/>
          <w:b/>
          <w:bCs/>
          <w:kern w:val="0"/>
          <w:shd w:val="clear" w:color="auto" w:fill="FFFFFF"/>
          <w:lang w:val="en-US" w:eastAsia="pt-BR"/>
          <w14:ligatures w14:val="none"/>
        </w:rPr>
        <w:t>A step-by-step guide to conducting an integrative review</w:t>
      </w:r>
      <w:r w:rsidRPr="006B583A">
        <w:rPr>
          <w:rFonts w:eastAsia="Calibri" w:cs="Calibri"/>
          <w:kern w:val="0"/>
          <w:shd w:val="clear" w:color="auto" w:fill="FFFFFF"/>
          <w:lang w:val="en-US" w:eastAsia="pt-BR"/>
          <w14:ligatures w14:val="none"/>
        </w:rPr>
        <w:t xml:space="preserve">. </w:t>
      </w:r>
      <w:r w:rsidRPr="00501AD8">
        <w:rPr>
          <w:rFonts w:eastAsia="Calibri" w:cs="Calibri"/>
          <w:kern w:val="0"/>
          <w:shd w:val="clear" w:color="auto" w:fill="FFFFFF"/>
          <w:lang w:eastAsia="pt-BR"/>
          <w14:ligatures w14:val="none"/>
        </w:rPr>
        <w:t>2020</w:t>
      </w:r>
      <w:r w:rsidR="002E5B59" w:rsidRPr="00501AD8">
        <w:rPr>
          <w:rFonts w:eastAsia="Calibri" w:cs="Calibri"/>
          <w:kern w:val="0"/>
          <w:shd w:val="clear" w:color="auto" w:fill="FFFFFF"/>
          <w:lang w:eastAsia="pt-BR"/>
          <w14:ligatures w14:val="none"/>
        </w:rPr>
        <w:t>.</w:t>
      </w:r>
    </w:p>
    <w:sectPr w:rsidR="00216EFF" w:rsidRPr="0066617B" w:rsidSect="000E3612">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28BC" w14:textId="77777777" w:rsidR="005369DC" w:rsidRPr="00501AD8" w:rsidRDefault="005369DC" w:rsidP="0027518C">
      <w:r w:rsidRPr="00501AD8">
        <w:separator/>
      </w:r>
    </w:p>
  </w:endnote>
  <w:endnote w:type="continuationSeparator" w:id="0">
    <w:p w14:paraId="093D5FDE" w14:textId="77777777" w:rsidR="005369DC" w:rsidRPr="00501AD8" w:rsidRDefault="005369DC" w:rsidP="0027518C">
      <w:r w:rsidRPr="00501A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1519" w14:textId="77777777" w:rsidR="009562ED" w:rsidRDefault="009562E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Pr="00501AD8" w:rsidRDefault="0027518C">
    <w:pPr>
      <w:pStyle w:val="Rodap"/>
    </w:pPr>
    <w:r w:rsidRPr="00501AD8">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2"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B64DC" w14:textId="77777777" w:rsidR="009562ED" w:rsidRDefault="009562E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13F0C" w14:textId="77777777" w:rsidR="005369DC" w:rsidRPr="00501AD8" w:rsidRDefault="005369DC" w:rsidP="0027518C">
      <w:r w:rsidRPr="00501AD8">
        <w:separator/>
      </w:r>
    </w:p>
  </w:footnote>
  <w:footnote w:type="continuationSeparator" w:id="0">
    <w:p w14:paraId="75B963B7" w14:textId="77777777" w:rsidR="005369DC" w:rsidRPr="00501AD8" w:rsidRDefault="005369DC" w:rsidP="0027518C">
      <w:r w:rsidRPr="00501AD8">
        <w:continuationSeparator/>
      </w:r>
    </w:p>
  </w:footnote>
  <w:footnote w:id="1">
    <w:p w14:paraId="6DBA78B4" w14:textId="59C7FD6D" w:rsidR="00216EFF" w:rsidRPr="00501AD8" w:rsidRDefault="00216EFF" w:rsidP="00216EFF">
      <w:pPr>
        <w:pStyle w:val="Textodenotaderodap"/>
        <w:rPr>
          <w:rFonts w:asciiTheme="minorHAnsi" w:hAnsiTheme="minorHAnsi"/>
          <w:lang w:val="pt-BR"/>
        </w:rPr>
      </w:pPr>
      <w:r w:rsidRPr="00501AD8">
        <w:rPr>
          <w:rStyle w:val="Refdenotaderodap"/>
          <w:rFonts w:asciiTheme="minorHAnsi" w:hAnsiTheme="minorHAnsi"/>
          <w:lang w:val="pt-BR"/>
        </w:rPr>
        <w:footnoteRef/>
      </w:r>
      <w:r w:rsidRPr="00501AD8">
        <w:rPr>
          <w:rFonts w:asciiTheme="minorHAnsi" w:hAnsiTheme="minorHAnsi"/>
          <w:lang w:val="pt-BR"/>
        </w:rPr>
        <w:t xml:space="preserve"> </w:t>
      </w:r>
      <w:r w:rsidR="00FA0FDD" w:rsidRPr="00501AD8">
        <w:rPr>
          <w:rFonts w:asciiTheme="minorHAnsi" w:eastAsia="Arial" w:hAnsiTheme="minorHAnsi" w:cs="Arial"/>
          <w:lang w:val="pt-BR"/>
        </w:rPr>
        <w:t>Universidade Federal de Santa Catarina</w:t>
      </w:r>
      <w:r w:rsidRPr="00501AD8">
        <w:rPr>
          <w:rFonts w:asciiTheme="minorHAnsi" w:eastAsia="Arial" w:hAnsiTheme="minorHAnsi" w:cs="Arial"/>
          <w:lang w:val="pt-BR"/>
        </w:rPr>
        <w:t xml:space="preserve">, </w:t>
      </w:r>
      <w:r w:rsidR="00FA0FDD" w:rsidRPr="00501AD8">
        <w:rPr>
          <w:rFonts w:asciiTheme="minorHAnsi" w:hAnsiTheme="minorHAnsi"/>
          <w:lang w:val="pt-BR"/>
        </w:rPr>
        <w:t>eloiza.andrea.moraes@gmail.com</w:t>
      </w:r>
    </w:p>
  </w:footnote>
  <w:footnote w:id="2">
    <w:p w14:paraId="25B57293" w14:textId="6EB6309E" w:rsidR="00216EFF" w:rsidRPr="00501AD8" w:rsidRDefault="00216EFF" w:rsidP="00216EFF">
      <w:pPr>
        <w:pStyle w:val="Textodenotaderodap"/>
        <w:rPr>
          <w:rFonts w:asciiTheme="minorHAnsi" w:hAnsiTheme="minorHAnsi"/>
          <w:lang w:val="pt-BR"/>
        </w:rPr>
      </w:pPr>
      <w:r w:rsidRPr="00501AD8">
        <w:rPr>
          <w:rStyle w:val="Refdenotaderodap"/>
          <w:rFonts w:asciiTheme="minorHAnsi" w:hAnsiTheme="minorHAnsi"/>
          <w:lang w:val="pt-BR"/>
        </w:rPr>
        <w:footnoteRef/>
      </w:r>
      <w:r w:rsidRPr="00501AD8">
        <w:rPr>
          <w:rFonts w:asciiTheme="minorHAnsi" w:hAnsiTheme="minorHAnsi"/>
          <w:lang w:val="pt-BR"/>
        </w:rPr>
        <w:t xml:space="preserve"> </w:t>
      </w:r>
      <w:r w:rsidR="00FA0FDD" w:rsidRPr="00501AD8">
        <w:rPr>
          <w:rFonts w:asciiTheme="minorHAnsi" w:eastAsia="Arial" w:hAnsiTheme="minorHAnsi" w:cs="Arial"/>
          <w:lang w:val="pt-BR"/>
        </w:rPr>
        <w:t>Universidade Federal de Santa Catarina</w:t>
      </w:r>
      <w:r w:rsidRPr="00501AD8">
        <w:rPr>
          <w:rFonts w:asciiTheme="minorHAnsi" w:eastAsia="Arial" w:hAnsiTheme="minorHAnsi" w:cs="Arial"/>
          <w:lang w:val="pt-BR"/>
        </w:rPr>
        <w:t xml:space="preserve">, </w:t>
      </w:r>
      <w:r w:rsidR="00FA0FDD" w:rsidRPr="00501AD8">
        <w:rPr>
          <w:rFonts w:asciiTheme="minorHAnsi" w:hAnsiTheme="minorHAnsi"/>
          <w:bCs/>
          <w:lang w:val="pt-BR"/>
        </w:rPr>
        <w:t>fabio.burigo@ufsc.br</w:t>
      </w:r>
    </w:p>
  </w:footnote>
  <w:footnote w:id="3">
    <w:p w14:paraId="4479E2C4" w14:textId="3176E2DD" w:rsidR="006B2346" w:rsidRPr="006B583A" w:rsidRDefault="006B2346">
      <w:pPr>
        <w:pStyle w:val="Textodenotaderodap"/>
        <w:rPr>
          <w:rFonts w:asciiTheme="minorHAnsi" w:hAnsiTheme="minorHAnsi"/>
          <w:lang w:val="it-IT"/>
        </w:rPr>
      </w:pPr>
      <w:r w:rsidRPr="00501AD8">
        <w:rPr>
          <w:rStyle w:val="Refdenotaderodap"/>
          <w:rFonts w:asciiTheme="minorHAnsi" w:hAnsiTheme="minorHAnsi"/>
          <w:lang w:val="pt-BR"/>
        </w:rPr>
        <w:footnoteRef/>
      </w:r>
      <w:r w:rsidRPr="006B583A">
        <w:rPr>
          <w:rFonts w:asciiTheme="minorHAnsi" w:hAnsiTheme="minorHAnsi"/>
          <w:lang w:val="it-IT"/>
        </w:rPr>
        <w:t xml:space="preserve"> </w:t>
      </w:r>
      <w:r w:rsidR="00FA0FDD" w:rsidRPr="006B583A">
        <w:rPr>
          <w:rFonts w:asciiTheme="minorHAnsi" w:hAnsiTheme="minorHAnsi"/>
          <w:lang w:val="it-IT"/>
        </w:rPr>
        <w:t xml:space="preserve">Università degli Studi di Torino, </w:t>
      </w:r>
      <w:r w:rsidR="00FA0FDD" w:rsidRPr="006B583A">
        <w:rPr>
          <w:rFonts w:asciiTheme="minorHAnsi" w:hAnsiTheme="minorHAnsi"/>
          <w:bCs/>
          <w:lang w:val="it-IT"/>
        </w:rPr>
        <w:t>simone.blanc@unito.it</w:t>
      </w:r>
    </w:p>
  </w:footnote>
  <w:footnote w:id="4">
    <w:p w14:paraId="6272C443" w14:textId="5378FB00" w:rsidR="007D2529" w:rsidRPr="00811326" w:rsidRDefault="007D2529" w:rsidP="007D2529">
      <w:pPr>
        <w:pStyle w:val="Textodenotaderodap"/>
      </w:pPr>
      <w:r w:rsidRPr="00501AD8">
        <w:rPr>
          <w:rStyle w:val="Refdenotaderodap"/>
          <w:lang w:val="pt-BR"/>
        </w:rPr>
        <w:footnoteRef/>
      </w:r>
      <w:r w:rsidRPr="00501AD8">
        <w:rPr>
          <w:lang w:val="pt-BR"/>
        </w:rPr>
        <w:t xml:space="preserve"> O surgimento das Cooperativas Descentralizada da Agricultura Familiar (CDAF) em Santa Catarina caracterizou-se como um método para que os agricultores pudessem ter mais liberdade para a produção e comercialização de suas mercadorias, abrangendo ao mesmo tempo o reconhecimento dos processos artesanais e do conhecimento tradicional associado ao 'saber-fazer' na produção. Para saber mais informações sobre as CDAF acesse: </w:t>
      </w:r>
      <w:r w:rsidR="006C4F7F">
        <w:rPr>
          <w:color w:val="000000" w:themeColor="text1"/>
          <w:shd w:val="clear" w:color="auto" w:fill="FFFFFF"/>
          <w:lang w:val="pt-BR"/>
        </w:rPr>
        <w:t>Esteva</w:t>
      </w:r>
      <w:r w:rsidR="006C4F7F" w:rsidRPr="00501AD8">
        <w:rPr>
          <w:color w:val="000000" w:themeColor="text1"/>
          <w:shd w:val="clear" w:color="auto" w:fill="FFFFFF"/>
          <w:lang w:val="pt-BR"/>
        </w:rPr>
        <w:t>m</w:t>
      </w:r>
      <w:r w:rsidR="006C4F7F">
        <w:rPr>
          <w:color w:val="000000" w:themeColor="text1"/>
          <w:shd w:val="clear" w:color="auto" w:fill="FFFFFF"/>
          <w:lang w:val="pt-BR"/>
        </w:rPr>
        <w:t xml:space="preserve"> e M</w:t>
      </w:r>
      <w:r w:rsidR="006C4F7F" w:rsidRPr="00501AD8">
        <w:rPr>
          <w:color w:val="000000" w:themeColor="text1"/>
          <w:shd w:val="clear" w:color="auto" w:fill="FFFFFF"/>
          <w:lang w:val="pt-BR"/>
        </w:rPr>
        <w:t xml:space="preserve">ior </w:t>
      </w:r>
      <w:r w:rsidRPr="00501AD8">
        <w:rPr>
          <w:color w:val="000000" w:themeColor="text1"/>
          <w:shd w:val="clear" w:color="auto" w:fill="FFFFFF"/>
          <w:lang w:val="pt-BR"/>
        </w:rPr>
        <w:t xml:space="preserve">(2014) e </w:t>
      </w:r>
      <w:r w:rsidRPr="00501AD8">
        <w:rPr>
          <w:lang w:val="pt-BR"/>
        </w:rPr>
        <w:t>F</w:t>
      </w:r>
      <w:r w:rsidR="006C4F7F">
        <w:rPr>
          <w:lang w:val="pt-BR"/>
        </w:rPr>
        <w:t>arias</w:t>
      </w:r>
      <w:r w:rsidRPr="00501AD8">
        <w:rPr>
          <w:lang w:val="pt-BR"/>
        </w:rPr>
        <w:t xml:space="preserv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284E" w14:textId="77777777" w:rsidR="009562ED" w:rsidRDefault="009562E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9E9F" w14:textId="77777777" w:rsidR="009562ED" w:rsidRDefault="009562E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DE24" w14:textId="77777777" w:rsidR="009562ED" w:rsidRDefault="009562E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6214"/>
    <w:multiLevelType w:val="hybridMultilevel"/>
    <w:tmpl w:val="64E66C58"/>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9F5619"/>
    <w:multiLevelType w:val="hybridMultilevel"/>
    <w:tmpl w:val="F55C81E6"/>
    <w:lvl w:ilvl="0" w:tplc="C9A4152E">
      <w:start w:val="5"/>
      <w:numFmt w:val="decimal"/>
      <w:lvlText w:val="%1."/>
      <w:lvlJc w:val="left"/>
      <w:pPr>
        <w:ind w:left="257" w:hanging="360"/>
      </w:pPr>
      <w:rPr>
        <w:rFonts w:hint="default"/>
      </w:rPr>
    </w:lvl>
    <w:lvl w:ilvl="1" w:tplc="04160019" w:tentative="1">
      <w:start w:val="1"/>
      <w:numFmt w:val="lowerLetter"/>
      <w:lvlText w:val="%2."/>
      <w:lvlJc w:val="left"/>
      <w:pPr>
        <w:ind w:left="977" w:hanging="360"/>
      </w:pPr>
    </w:lvl>
    <w:lvl w:ilvl="2" w:tplc="0416001B" w:tentative="1">
      <w:start w:val="1"/>
      <w:numFmt w:val="lowerRoman"/>
      <w:lvlText w:val="%3."/>
      <w:lvlJc w:val="right"/>
      <w:pPr>
        <w:ind w:left="1697" w:hanging="180"/>
      </w:pPr>
    </w:lvl>
    <w:lvl w:ilvl="3" w:tplc="0416000F" w:tentative="1">
      <w:start w:val="1"/>
      <w:numFmt w:val="decimal"/>
      <w:lvlText w:val="%4."/>
      <w:lvlJc w:val="left"/>
      <w:pPr>
        <w:ind w:left="2417" w:hanging="360"/>
      </w:pPr>
    </w:lvl>
    <w:lvl w:ilvl="4" w:tplc="04160019" w:tentative="1">
      <w:start w:val="1"/>
      <w:numFmt w:val="lowerLetter"/>
      <w:lvlText w:val="%5."/>
      <w:lvlJc w:val="left"/>
      <w:pPr>
        <w:ind w:left="3137" w:hanging="360"/>
      </w:pPr>
    </w:lvl>
    <w:lvl w:ilvl="5" w:tplc="0416001B" w:tentative="1">
      <w:start w:val="1"/>
      <w:numFmt w:val="lowerRoman"/>
      <w:lvlText w:val="%6."/>
      <w:lvlJc w:val="right"/>
      <w:pPr>
        <w:ind w:left="3857" w:hanging="180"/>
      </w:pPr>
    </w:lvl>
    <w:lvl w:ilvl="6" w:tplc="0416000F" w:tentative="1">
      <w:start w:val="1"/>
      <w:numFmt w:val="decimal"/>
      <w:lvlText w:val="%7."/>
      <w:lvlJc w:val="left"/>
      <w:pPr>
        <w:ind w:left="4577" w:hanging="360"/>
      </w:pPr>
    </w:lvl>
    <w:lvl w:ilvl="7" w:tplc="04160019" w:tentative="1">
      <w:start w:val="1"/>
      <w:numFmt w:val="lowerLetter"/>
      <w:lvlText w:val="%8."/>
      <w:lvlJc w:val="left"/>
      <w:pPr>
        <w:ind w:left="5297" w:hanging="360"/>
      </w:pPr>
    </w:lvl>
    <w:lvl w:ilvl="8" w:tplc="0416001B" w:tentative="1">
      <w:start w:val="1"/>
      <w:numFmt w:val="lowerRoman"/>
      <w:lvlText w:val="%9."/>
      <w:lvlJc w:val="right"/>
      <w:pPr>
        <w:ind w:left="6017" w:hanging="180"/>
      </w:pPr>
    </w:lvl>
  </w:abstractNum>
  <w:abstractNum w:abstractNumId="2" w15:restartNumberingAfterBreak="0">
    <w:nsid w:val="4739194A"/>
    <w:multiLevelType w:val="hybridMultilevel"/>
    <w:tmpl w:val="DD2446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53390060">
    <w:abstractNumId w:val="2"/>
  </w:num>
  <w:num w:numId="2" w16cid:durableId="936790192">
    <w:abstractNumId w:val="1"/>
  </w:num>
  <w:num w:numId="3" w16cid:durableId="117607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FB"/>
    <w:rsid w:val="000031EA"/>
    <w:rsid w:val="00022544"/>
    <w:rsid w:val="00043AB6"/>
    <w:rsid w:val="0006035A"/>
    <w:rsid w:val="000B4F26"/>
    <w:rsid w:val="000D465C"/>
    <w:rsid w:val="000D52B3"/>
    <w:rsid w:val="000E200F"/>
    <w:rsid w:val="000E3612"/>
    <w:rsid w:val="000E7052"/>
    <w:rsid w:val="00125CD5"/>
    <w:rsid w:val="00142C94"/>
    <w:rsid w:val="00146411"/>
    <w:rsid w:val="00162405"/>
    <w:rsid w:val="00165C92"/>
    <w:rsid w:val="0017485E"/>
    <w:rsid w:val="001860A5"/>
    <w:rsid w:val="001A485F"/>
    <w:rsid w:val="001A7303"/>
    <w:rsid w:val="001C086C"/>
    <w:rsid w:val="001D18AD"/>
    <w:rsid w:val="002156CF"/>
    <w:rsid w:val="00216EFF"/>
    <w:rsid w:val="00246E8A"/>
    <w:rsid w:val="00262DAB"/>
    <w:rsid w:val="00272007"/>
    <w:rsid w:val="0027518C"/>
    <w:rsid w:val="00290699"/>
    <w:rsid w:val="00290DE0"/>
    <w:rsid w:val="00294E9E"/>
    <w:rsid w:val="00295FBE"/>
    <w:rsid w:val="002B2423"/>
    <w:rsid w:val="002B7049"/>
    <w:rsid w:val="002C1976"/>
    <w:rsid w:val="002E4281"/>
    <w:rsid w:val="002E5B59"/>
    <w:rsid w:val="002F02AD"/>
    <w:rsid w:val="0032251F"/>
    <w:rsid w:val="0032757F"/>
    <w:rsid w:val="003277CA"/>
    <w:rsid w:val="0033574D"/>
    <w:rsid w:val="00385BB7"/>
    <w:rsid w:val="0039721C"/>
    <w:rsid w:val="003973B9"/>
    <w:rsid w:val="003B14A2"/>
    <w:rsid w:val="003B3745"/>
    <w:rsid w:val="003E03F5"/>
    <w:rsid w:val="003E26C9"/>
    <w:rsid w:val="003E59AC"/>
    <w:rsid w:val="00410A3A"/>
    <w:rsid w:val="004422FF"/>
    <w:rsid w:val="00447697"/>
    <w:rsid w:val="004906DE"/>
    <w:rsid w:val="00495BD2"/>
    <w:rsid w:val="004B297C"/>
    <w:rsid w:val="004D4563"/>
    <w:rsid w:val="004F48CF"/>
    <w:rsid w:val="00501AD8"/>
    <w:rsid w:val="00507B98"/>
    <w:rsid w:val="0051038A"/>
    <w:rsid w:val="00521C1D"/>
    <w:rsid w:val="0053021A"/>
    <w:rsid w:val="005369DC"/>
    <w:rsid w:val="00540240"/>
    <w:rsid w:val="00543556"/>
    <w:rsid w:val="00567B31"/>
    <w:rsid w:val="0058586B"/>
    <w:rsid w:val="00585B10"/>
    <w:rsid w:val="005A7EC8"/>
    <w:rsid w:val="005B0483"/>
    <w:rsid w:val="005C7E1C"/>
    <w:rsid w:val="005D676F"/>
    <w:rsid w:val="005F0471"/>
    <w:rsid w:val="005F61C7"/>
    <w:rsid w:val="006039B1"/>
    <w:rsid w:val="00634370"/>
    <w:rsid w:val="006567D9"/>
    <w:rsid w:val="00661C5D"/>
    <w:rsid w:val="0066617B"/>
    <w:rsid w:val="00680A10"/>
    <w:rsid w:val="00692EEB"/>
    <w:rsid w:val="006930C7"/>
    <w:rsid w:val="006B2346"/>
    <w:rsid w:val="006B331A"/>
    <w:rsid w:val="006B4610"/>
    <w:rsid w:val="006B583A"/>
    <w:rsid w:val="006C4993"/>
    <w:rsid w:val="006C4F7F"/>
    <w:rsid w:val="006D7C2C"/>
    <w:rsid w:val="00733AFB"/>
    <w:rsid w:val="00757F24"/>
    <w:rsid w:val="00762C5F"/>
    <w:rsid w:val="00782CF3"/>
    <w:rsid w:val="007878A4"/>
    <w:rsid w:val="007A56A5"/>
    <w:rsid w:val="007B03C5"/>
    <w:rsid w:val="007C08F9"/>
    <w:rsid w:val="007D2529"/>
    <w:rsid w:val="007D3DC9"/>
    <w:rsid w:val="007D4548"/>
    <w:rsid w:val="007D72C2"/>
    <w:rsid w:val="00807EA7"/>
    <w:rsid w:val="0082385D"/>
    <w:rsid w:val="00862B13"/>
    <w:rsid w:val="00886D11"/>
    <w:rsid w:val="00891EAE"/>
    <w:rsid w:val="008C314C"/>
    <w:rsid w:val="008D128A"/>
    <w:rsid w:val="008E7A76"/>
    <w:rsid w:val="008F0346"/>
    <w:rsid w:val="0090616C"/>
    <w:rsid w:val="00916DB2"/>
    <w:rsid w:val="00941EB5"/>
    <w:rsid w:val="009547C0"/>
    <w:rsid w:val="009562ED"/>
    <w:rsid w:val="0096174C"/>
    <w:rsid w:val="00974A55"/>
    <w:rsid w:val="00974CE1"/>
    <w:rsid w:val="0099625A"/>
    <w:rsid w:val="00997BE8"/>
    <w:rsid w:val="009A1378"/>
    <w:rsid w:val="009A4E62"/>
    <w:rsid w:val="009B20E6"/>
    <w:rsid w:val="009B4EDB"/>
    <w:rsid w:val="009D51E0"/>
    <w:rsid w:val="00A2722B"/>
    <w:rsid w:val="00A55999"/>
    <w:rsid w:val="00A871DD"/>
    <w:rsid w:val="00AA2CD8"/>
    <w:rsid w:val="00AC2AF2"/>
    <w:rsid w:val="00AC4F23"/>
    <w:rsid w:val="00AD3256"/>
    <w:rsid w:val="00AD6E01"/>
    <w:rsid w:val="00B10B9A"/>
    <w:rsid w:val="00B12396"/>
    <w:rsid w:val="00B540F9"/>
    <w:rsid w:val="00B61734"/>
    <w:rsid w:val="00B97FA9"/>
    <w:rsid w:val="00BB74CA"/>
    <w:rsid w:val="00C4614D"/>
    <w:rsid w:val="00C50675"/>
    <w:rsid w:val="00C52F70"/>
    <w:rsid w:val="00C559B4"/>
    <w:rsid w:val="00C85B1A"/>
    <w:rsid w:val="00C87F8F"/>
    <w:rsid w:val="00C924FB"/>
    <w:rsid w:val="00C93A40"/>
    <w:rsid w:val="00CA3207"/>
    <w:rsid w:val="00CC47D6"/>
    <w:rsid w:val="00CD57D0"/>
    <w:rsid w:val="00CE1AA1"/>
    <w:rsid w:val="00CF38FA"/>
    <w:rsid w:val="00CF6B44"/>
    <w:rsid w:val="00D31A9F"/>
    <w:rsid w:val="00D46408"/>
    <w:rsid w:val="00DA17CE"/>
    <w:rsid w:val="00DC43DA"/>
    <w:rsid w:val="00DE5DA4"/>
    <w:rsid w:val="00E02F8C"/>
    <w:rsid w:val="00E27969"/>
    <w:rsid w:val="00E37438"/>
    <w:rsid w:val="00E4003C"/>
    <w:rsid w:val="00E5528C"/>
    <w:rsid w:val="00E82060"/>
    <w:rsid w:val="00EA1F12"/>
    <w:rsid w:val="00EB6EAA"/>
    <w:rsid w:val="00EC301F"/>
    <w:rsid w:val="00EC68FE"/>
    <w:rsid w:val="00EE64C5"/>
    <w:rsid w:val="00F229E1"/>
    <w:rsid w:val="00F40216"/>
    <w:rsid w:val="00F41EF7"/>
    <w:rsid w:val="00F75B40"/>
    <w:rsid w:val="00FA0FDD"/>
    <w:rsid w:val="00FA4D66"/>
    <w:rsid w:val="00FC6EDC"/>
    <w:rsid w:val="00FE70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E2A1D221-05A5-479C-BF5A-559721FA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customStyle="1" w:styleId="quadro">
    <w:name w:val="quadro"/>
    <w:next w:val="Normal"/>
    <w:link w:val="quadroChar"/>
    <w:qFormat/>
    <w:rsid w:val="009562ED"/>
    <w:pPr>
      <w:keepNext/>
      <w:keepLines/>
      <w:widowControl w:val="0"/>
      <w:jc w:val="center"/>
    </w:pPr>
    <w:rPr>
      <w:rFonts w:ascii="Times New Roman" w:hAnsi="Times New Roman" w:cs="Times New Roman"/>
      <w:kern w:val="0"/>
      <w:sz w:val="22"/>
      <w:szCs w:val="22"/>
      <w:lang w:val="it-IT"/>
      <w14:ligatures w14:val="none"/>
    </w:rPr>
  </w:style>
  <w:style w:type="character" w:customStyle="1" w:styleId="quadroChar">
    <w:name w:val="quadro Char"/>
    <w:basedOn w:val="Fontepargpadro"/>
    <w:link w:val="quadro"/>
    <w:rsid w:val="009562ED"/>
    <w:rPr>
      <w:rFonts w:ascii="Times New Roman" w:hAnsi="Times New Roman" w:cs="Times New Roman"/>
      <w:kern w:val="0"/>
      <w:sz w:val="22"/>
      <w:szCs w:val="22"/>
      <w:lang w:val="it-IT"/>
      <w14:ligatures w14:val="none"/>
    </w:rPr>
  </w:style>
  <w:style w:type="paragraph" w:customStyle="1" w:styleId="fonte">
    <w:name w:val="fonte"/>
    <w:next w:val="Normal"/>
    <w:link w:val="fonteChar"/>
    <w:qFormat/>
    <w:rsid w:val="00AC2AF2"/>
    <w:pPr>
      <w:spacing w:after="120"/>
      <w:jc w:val="center"/>
    </w:pPr>
    <w:rPr>
      <w:rFonts w:ascii="Times New Roman" w:eastAsia="Calibri" w:hAnsi="Times New Roman" w:cs="Times New Roman"/>
      <w:kern w:val="0"/>
      <w:sz w:val="20"/>
      <w:szCs w:val="20"/>
      <w:lang w:eastAsia="pt-BR"/>
      <w14:ligatures w14:val="none"/>
    </w:rPr>
  </w:style>
  <w:style w:type="character" w:customStyle="1" w:styleId="fonteChar">
    <w:name w:val="fonte Char"/>
    <w:basedOn w:val="Fontepargpadro"/>
    <w:link w:val="fonte"/>
    <w:rsid w:val="00AC2AF2"/>
    <w:rPr>
      <w:rFonts w:ascii="Times New Roman" w:eastAsia="Calibri" w:hAnsi="Times New Roman" w:cs="Times New Roman"/>
      <w:kern w:val="0"/>
      <w:sz w:val="20"/>
      <w:szCs w:val="20"/>
      <w:lang w:eastAsia="pt-BR"/>
      <w14:ligatures w14:val="none"/>
    </w:rPr>
  </w:style>
  <w:style w:type="table" w:styleId="Tabelacomgrade">
    <w:name w:val="Table Grid"/>
    <w:basedOn w:val="Tabelanormal"/>
    <w:uiPriority w:val="39"/>
    <w:rsid w:val="00521C1D"/>
    <w:rPr>
      <w:kern w:val="0"/>
      <w:sz w:val="22"/>
      <w:szCs w:val="22"/>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941EB5"/>
    <w:pPr>
      <w:keepNext/>
      <w:jc w:val="center"/>
    </w:pPr>
    <w:rPr>
      <w:rFonts w:ascii="Times New Roman" w:eastAsia="Calibri" w:hAnsi="Times New Roman" w:cs="Times New Roman"/>
      <w:b/>
      <w:iCs/>
      <w:color w:val="000000" w:themeColor="text1"/>
      <w:kern w:val="0"/>
      <w:lang w:eastAsia="pt-BR"/>
      <w14:ligatures w14:val="none"/>
    </w:rPr>
  </w:style>
  <w:style w:type="paragraph" w:customStyle="1" w:styleId="corpodetexto">
    <w:name w:val="corpo de texto"/>
    <w:basedOn w:val="Normal"/>
    <w:link w:val="corpodetextoChar"/>
    <w:qFormat/>
    <w:rsid w:val="00AC4F23"/>
    <w:pPr>
      <w:spacing w:after="120"/>
      <w:ind w:right="-568" w:firstLine="709"/>
      <w:jc w:val="both"/>
    </w:pPr>
    <w:rPr>
      <w:rFonts w:ascii="Times New Roman" w:eastAsia="Calibri" w:hAnsi="Times New Roman" w:cs="Times New Roman"/>
      <w:color w:val="000000" w:themeColor="text1"/>
      <w:kern w:val="0"/>
      <w:lang w:eastAsia="pt-BR"/>
      <w14:ligatures w14:val="none"/>
    </w:rPr>
  </w:style>
  <w:style w:type="character" w:customStyle="1" w:styleId="corpodetextoChar">
    <w:name w:val="corpo de texto Char"/>
    <w:basedOn w:val="Fontepargpadro"/>
    <w:link w:val="corpodetexto"/>
    <w:rsid w:val="00AC4F23"/>
    <w:rPr>
      <w:rFonts w:ascii="Times New Roman" w:eastAsia="Calibri" w:hAnsi="Times New Roman" w:cs="Times New Roman"/>
      <w:color w:val="000000" w:themeColor="text1"/>
      <w:kern w:val="0"/>
      <w:lang w:eastAsia="pt-BR"/>
      <w14:ligatures w14:val="none"/>
    </w:rPr>
  </w:style>
  <w:style w:type="paragraph" w:styleId="Textodebalo">
    <w:name w:val="Balloon Text"/>
    <w:basedOn w:val="Normal"/>
    <w:link w:val="TextodebaloChar"/>
    <w:uiPriority w:val="99"/>
    <w:semiHidden/>
    <w:unhideWhenUsed/>
    <w:rsid w:val="009562ED"/>
    <w:rPr>
      <w:rFonts w:ascii="Segoe UI" w:hAnsi="Segoe UI" w:cs="Segoe UI"/>
      <w:sz w:val="18"/>
      <w:szCs w:val="18"/>
    </w:rPr>
  </w:style>
  <w:style w:type="character" w:customStyle="1" w:styleId="TextodebaloChar">
    <w:name w:val="Texto de balão Char"/>
    <w:basedOn w:val="Fontepargpadro"/>
    <w:link w:val="Textodebalo"/>
    <w:uiPriority w:val="99"/>
    <w:semiHidden/>
    <w:rsid w:val="009562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467708">
      <w:bodyDiv w:val="1"/>
      <w:marLeft w:val="0"/>
      <w:marRight w:val="0"/>
      <w:marTop w:val="0"/>
      <w:marBottom w:val="0"/>
      <w:divBdr>
        <w:top w:val="none" w:sz="0" w:space="0" w:color="auto"/>
        <w:left w:val="none" w:sz="0" w:space="0" w:color="auto"/>
        <w:bottom w:val="none" w:sz="0" w:space="0" w:color="auto"/>
        <w:right w:val="none" w:sz="0" w:space="0" w:color="auto"/>
      </w:divBdr>
      <w:divsChild>
        <w:div w:id="1914243556">
          <w:marLeft w:val="0"/>
          <w:marRight w:val="0"/>
          <w:marTop w:val="0"/>
          <w:marBottom w:val="0"/>
          <w:divBdr>
            <w:top w:val="none" w:sz="0" w:space="0" w:color="auto"/>
            <w:left w:val="none" w:sz="0" w:space="0" w:color="auto"/>
            <w:bottom w:val="none" w:sz="0" w:space="0" w:color="auto"/>
            <w:right w:val="none" w:sz="0" w:space="0" w:color="auto"/>
          </w:divBdr>
          <w:divsChild>
            <w:div w:id="1277372111">
              <w:marLeft w:val="0"/>
              <w:marRight w:val="0"/>
              <w:marTop w:val="0"/>
              <w:marBottom w:val="0"/>
              <w:divBdr>
                <w:top w:val="none" w:sz="0" w:space="0" w:color="auto"/>
                <w:left w:val="none" w:sz="0" w:space="0" w:color="auto"/>
                <w:bottom w:val="none" w:sz="0" w:space="0" w:color="auto"/>
                <w:right w:val="none" w:sz="0" w:space="0" w:color="auto"/>
              </w:divBdr>
              <w:divsChild>
                <w:div w:id="198324386">
                  <w:marLeft w:val="0"/>
                  <w:marRight w:val="0"/>
                  <w:marTop w:val="0"/>
                  <w:marBottom w:val="0"/>
                  <w:divBdr>
                    <w:top w:val="none" w:sz="0" w:space="0" w:color="auto"/>
                    <w:left w:val="none" w:sz="0" w:space="0" w:color="auto"/>
                    <w:bottom w:val="none" w:sz="0" w:space="0" w:color="auto"/>
                    <w:right w:val="none" w:sz="0" w:space="0" w:color="auto"/>
                  </w:divBdr>
                  <w:divsChild>
                    <w:div w:id="9141984">
                      <w:marLeft w:val="0"/>
                      <w:marRight w:val="0"/>
                      <w:marTop w:val="0"/>
                      <w:marBottom w:val="0"/>
                      <w:divBdr>
                        <w:top w:val="none" w:sz="0" w:space="0" w:color="auto"/>
                        <w:left w:val="none" w:sz="0" w:space="0" w:color="auto"/>
                        <w:bottom w:val="none" w:sz="0" w:space="0" w:color="auto"/>
                        <w:right w:val="none" w:sz="0" w:space="0" w:color="auto"/>
                      </w:divBdr>
                      <w:divsChild>
                        <w:div w:id="411313871">
                          <w:marLeft w:val="0"/>
                          <w:marRight w:val="0"/>
                          <w:marTop w:val="0"/>
                          <w:marBottom w:val="0"/>
                          <w:divBdr>
                            <w:top w:val="none" w:sz="0" w:space="0" w:color="auto"/>
                            <w:left w:val="none" w:sz="0" w:space="0" w:color="auto"/>
                            <w:bottom w:val="none" w:sz="0" w:space="0" w:color="auto"/>
                            <w:right w:val="none" w:sz="0" w:space="0" w:color="auto"/>
                          </w:divBdr>
                          <w:divsChild>
                            <w:div w:id="200825286">
                              <w:marLeft w:val="0"/>
                              <w:marRight w:val="0"/>
                              <w:marTop w:val="0"/>
                              <w:marBottom w:val="0"/>
                              <w:divBdr>
                                <w:top w:val="none" w:sz="0" w:space="0" w:color="auto"/>
                                <w:left w:val="none" w:sz="0" w:space="0" w:color="auto"/>
                                <w:bottom w:val="none" w:sz="0" w:space="0" w:color="auto"/>
                                <w:right w:val="none" w:sz="0" w:space="0" w:color="auto"/>
                              </w:divBdr>
                              <w:divsChild>
                                <w:div w:id="2071609722">
                                  <w:marLeft w:val="0"/>
                                  <w:marRight w:val="0"/>
                                  <w:marTop w:val="0"/>
                                  <w:marBottom w:val="0"/>
                                  <w:divBdr>
                                    <w:top w:val="none" w:sz="0" w:space="0" w:color="auto"/>
                                    <w:left w:val="none" w:sz="0" w:space="0" w:color="auto"/>
                                    <w:bottom w:val="none" w:sz="0" w:space="0" w:color="auto"/>
                                    <w:right w:val="none" w:sz="0" w:space="0" w:color="auto"/>
                                  </w:divBdr>
                                  <w:divsChild>
                                    <w:div w:id="19468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49162">
                          <w:marLeft w:val="0"/>
                          <w:marRight w:val="0"/>
                          <w:marTop w:val="0"/>
                          <w:marBottom w:val="0"/>
                          <w:divBdr>
                            <w:top w:val="none" w:sz="0" w:space="0" w:color="auto"/>
                            <w:left w:val="none" w:sz="0" w:space="0" w:color="auto"/>
                            <w:bottom w:val="none" w:sz="0" w:space="0" w:color="auto"/>
                            <w:right w:val="none" w:sz="0" w:space="0" w:color="auto"/>
                          </w:divBdr>
                          <w:divsChild>
                            <w:div w:id="195504782">
                              <w:marLeft w:val="0"/>
                              <w:marRight w:val="0"/>
                              <w:marTop w:val="0"/>
                              <w:marBottom w:val="0"/>
                              <w:divBdr>
                                <w:top w:val="none" w:sz="0" w:space="0" w:color="auto"/>
                                <w:left w:val="none" w:sz="0" w:space="0" w:color="auto"/>
                                <w:bottom w:val="none" w:sz="0" w:space="0" w:color="auto"/>
                                <w:right w:val="none" w:sz="0" w:space="0" w:color="auto"/>
                              </w:divBdr>
                              <w:divsChild>
                                <w:div w:id="15533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58910">
      <w:bodyDiv w:val="1"/>
      <w:marLeft w:val="0"/>
      <w:marRight w:val="0"/>
      <w:marTop w:val="0"/>
      <w:marBottom w:val="0"/>
      <w:divBdr>
        <w:top w:val="none" w:sz="0" w:space="0" w:color="auto"/>
        <w:left w:val="none" w:sz="0" w:space="0" w:color="auto"/>
        <w:bottom w:val="none" w:sz="0" w:space="0" w:color="auto"/>
        <w:right w:val="none" w:sz="0" w:space="0" w:color="auto"/>
      </w:divBdr>
      <w:divsChild>
        <w:div w:id="2069063664">
          <w:marLeft w:val="0"/>
          <w:marRight w:val="0"/>
          <w:marTop w:val="0"/>
          <w:marBottom w:val="0"/>
          <w:divBdr>
            <w:top w:val="none" w:sz="0" w:space="0" w:color="auto"/>
            <w:left w:val="none" w:sz="0" w:space="0" w:color="auto"/>
            <w:bottom w:val="none" w:sz="0" w:space="0" w:color="auto"/>
            <w:right w:val="none" w:sz="0" w:space="0" w:color="auto"/>
          </w:divBdr>
          <w:divsChild>
            <w:div w:id="913051268">
              <w:marLeft w:val="0"/>
              <w:marRight w:val="0"/>
              <w:marTop w:val="0"/>
              <w:marBottom w:val="0"/>
              <w:divBdr>
                <w:top w:val="none" w:sz="0" w:space="0" w:color="auto"/>
                <w:left w:val="none" w:sz="0" w:space="0" w:color="auto"/>
                <w:bottom w:val="none" w:sz="0" w:space="0" w:color="auto"/>
                <w:right w:val="none" w:sz="0" w:space="0" w:color="auto"/>
              </w:divBdr>
              <w:divsChild>
                <w:div w:id="1754937269">
                  <w:marLeft w:val="0"/>
                  <w:marRight w:val="0"/>
                  <w:marTop w:val="0"/>
                  <w:marBottom w:val="0"/>
                  <w:divBdr>
                    <w:top w:val="none" w:sz="0" w:space="0" w:color="auto"/>
                    <w:left w:val="none" w:sz="0" w:space="0" w:color="auto"/>
                    <w:bottom w:val="none" w:sz="0" w:space="0" w:color="auto"/>
                    <w:right w:val="none" w:sz="0" w:space="0" w:color="auto"/>
                  </w:divBdr>
                  <w:divsChild>
                    <w:div w:id="1412387255">
                      <w:marLeft w:val="0"/>
                      <w:marRight w:val="0"/>
                      <w:marTop w:val="0"/>
                      <w:marBottom w:val="0"/>
                      <w:divBdr>
                        <w:top w:val="none" w:sz="0" w:space="0" w:color="auto"/>
                        <w:left w:val="none" w:sz="0" w:space="0" w:color="auto"/>
                        <w:bottom w:val="none" w:sz="0" w:space="0" w:color="auto"/>
                        <w:right w:val="none" w:sz="0" w:space="0" w:color="auto"/>
                      </w:divBdr>
                      <w:divsChild>
                        <w:div w:id="717818118">
                          <w:marLeft w:val="0"/>
                          <w:marRight w:val="0"/>
                          <w:marTop w:val="0"/>
                          <w:marBottom w:val="0"/>
                          <w:divBdr>
                            <w:top w:val="none" w:sz="0" w:space="0" w:color="auto"/>
                            <w:left w:val="none" w:sz="0" w:space="0" w:color="auto"/>
                            <w:bottom w:val="none" w:sz="0" w:space="0" w:color="auto"/>
                            <w:right w:val="none" w:sz="0" w:space="0" w:color="auto"/>
                          </w:divBdr>
                          <w:divsChild>
                            <w:div w:id="1901405391">
                              <w:marLeft w:val="0"/>
                              <w:marRight w:val="0"/>
                              <w:marTop w:val="0"/>
                              <w:marBottom w:val="0"/>
                              <w:divBdr>
                                <w:top w:val="none" w:sz="0" w:space="0" w:color="auto"/>
                                <w:left w:val="none" w:sz="0" w:space="0" w:color="auto"/>
                                <w:bottom w:val="none" w:sz="0" w:space="0" w:color="auto"/>
                                <w:right w:val="none" w:sz="0" w:space="0" w:color="auto"/>
                              </w:divBdr>
                              <w:divsChild>
                                <w:div w:id="324820908">
                                  <w:marLeft w:val="0"/>
                                  <w:marRight w:val="0"/>
                                  <w:marTop w:val="0"/>
                                  <w:marBottom w:val="0"/>
                                  <w:divBdr>
                                    <w:top w:val="none" w:sz="0" w:space="0" w:color="auto"/>
                                    <w:left w:val="none" w:sz="0" w:space="0" w:color="auto"/>
                                    <w:bottom w:val="none" w:sz="0" w:space="0" w:color="auto"/>
                                    <w:right w:val="none" w:sz="0" w:space="0" w:color="auto"/>
                                  </w:divBdr>
                                  <w:divsChild>
                                    <w:div w:id="7831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7733">
                          <w:marLeft w:val="0"/>
                          <w:marRight w:val="0"/>
                          <w:marTop w:val="0"/>
                          <w:marBottom w:val="0"/>
                          <w:divBdr>
                            <w:top w:val="none" w:sz="0" w:space="0" w:color="auto"/>
                            <w:left w:val="none" w:sz="0" w:space="0" w:color="auto"/>
                            <w:bottom w:val="none" w:sz="0" w:space="0" w:color="auto"/>
                            <w:right w:val="none" w:sz="0" w:space="0" w:color="auto"/>
                          </w:divBdr>
                          <w:divsChild>
                            <w:div w:id="147790382">
                              <w:marLeft w:val="0"/>
                              <w:marRight w:val="0"/>
                              <w:marTop w:val="0"/>
                              <w:marBottom w:val="0"/>
                              <w:divBdr>
                                <w:top w:val="none" w:sz="0" w:space="0" w:color="auto"/>
                                <w:left w:val="none" w:sz="0" w:space="0" w:color="auto"/>
                                <w:bottom w:val="none" w:sz="0" w:space="0" w:color="auto"/>
                                <w:right w:val="none" w:sz="0" w:space="0" w:color="auto"/>
                              </w:divBdr>
                              <w:divsChild>
                                <w:div w:id="6098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A934E-CB55-4B7B-AA95-7A4EC9C64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15</Pages>
  <Words>4148</Words>
  <Characters>22405</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Eloiza Andréa Moraes Silva</cp:lastModifiedBy>
  <cp:revision>49</cp:revision>
  <dcterms:created xsi:type="dcterms:W3CDTF">2025-04-24T13:53:00Z</dcterms:created>
  <dcterms:modified xsi:type="dcterms:W3CDTF">2025-04-25T22:50:00Z</dcterms:modified>
</cp:coreProperties>
</file>