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3370AF" w14:textId="35DD5FB1" w:rsidR="00522A6B" w:rsidRDefault="00522A6B" w:rsidP="00DC22CF">
      <w:pPr>
        <w:spacing w:before="3"/>
        <w:ind w:right="1338" w:firstLine="0"/>
        <w:jc w:val="center"/>
        <w:rPr>
          <w:rFonts w:eastAsia="Arial" w:cs="Times New Roman"/>
          <w:b/>
          <w:bCs/>
          <w:sz w:val="28"/>
          <w:szCs w:val="28"/>
          <w:lang w:val="pt-BR"/>
        </w:rPr>
      </w:pPr>
      <w:r>
        <w:rPr>
          <w:rFonts w:eastAsia="Arial" w:cs="Times New Roman"/>
          <w:b/>
          <w:bCs/>
          <w:sz w:val="28"/>
          <w:szCs w:val="28"/>
          <w:lang w:val="pt-BR"/>
        </w:rPr>
        <w:t>RELATO DE EXPERIÊNCIA DO PIBID ALFABETIZAÇÃO: A UTILIZAÇÃO DE JOGOS NA RECOMPOSIÇÃO DA APRENDIZAGEM NO CICLO DE ALFABETIZAÇÃO</w:t>
      </w:r>
    </w:p>
    <w:p w14:paraId="69E940E3" w14:textId="77777777" w:rsidR="00DC22CF" w:rsidRDefault="00DC22CF" w:rsidP="00DC22CF">
      <w:pPr>
        <w:spacing w:before="3"/>
        <w:ind w:right="1338" w:firstLine="0"/>
        <w:jc w:val="center"/>
        <w:rPr>
          <w:rFonts w:eastAsia="Arial" w:cs="Times New Roman"/>
          <w:b/>
          <w:bCs/>
          <w:sz w:val="28"/>
          <w:szCs w:val="28"/>
          <w:lang w:val="pt-BR"/>
        </w:rPr>
      </w:pPr>
    </w:p>
    <w:p w14:paraId="3E76B3D4" w14:textId="77777777" w:rsidR="00522A6B" w:rsidRPr="001E11A7" w:rsidRDefault="00522A6B" w:rsidP="00522A6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  <w:r w:rsidRPr="001E11A7">
        <w:rPr>
          <w:rFonts w:eastAsia="Arial" w:cs="Times New Roman"/>
          <w:szCs w:val="24"/>
          <w:lang w:val="pt-BR"/>
        </w:rPr>
        <w:t>Júlia Mendonça Seabra da Silva</w:t>
      </w:r>
      <w:r w:rsidRPr="001E11A7">
        <w:rPr>
          <w:rFonts w:eastAsia="Arial" w:cs="Times New Roman"/>
          <w:szCs w:val="24"/>
          <w:vertAlign w:val="superscript"/>
          <w:lang w:val="pt-BR"/>
        </w:rPr>
        <w:t>1</w:t>
      </w:r>
    </w:p>
    <w:p w14:paraId="6ADDA614" w14:textId="77777777" w:rsidR="00522A6B" w:rsidRPr="001E11A7" w:rsidRDefault="00522A6B" w:rsidP="00522A6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  <w:r w:rsidRPr="001E11A7">
        <w:rPr>
          <w:rFonts w:eastAsia="Arial" w:cs="Times New Roman"/>
          <w:szCs w:val="24"/>
          <w:lang w:val="pt-BR"/>
        </w:rPr>
        <w:t>Laura Beatriz Andrade de Menezes</w:t>
      </w:r>
      <w:r w:rsidRPr="001E11A7">
        <w:rPr>
          <w:rFonts w:eastAsia="Arial" w:cs="Times New Roman"/>
          <w:szCs w:val="24"/>
          <w:vertAlign w:val="superscript"/>
          <w:lang w:val="pt-BR"/>
        </w:rPr>
        <w:t>2</w:t>
      </w:r>
    </w:p>
    <w:p w14:paraId="543933D7" w14:textId="77777777" w:rsidR="00522A6B" w:rsidRPr="001E11A7" w:rsidRDefault="00522A6B" w:rsidP="00522A6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  <w:r w:rsidRPr="001E11A7">
        <w:rPr>
          <w:rFonts w:eastAsia="Arial" w:cs="Times New Roman"/>
          <w:szCs w:val="24"/>
          <w:lang w:val="pt-BR"/>
        </w:rPr>
        <w:t>Maria Lorena Araujo de Andrade</w:t>
      </w:r>
      <w:r w:rsidRPr="001E11A7">
        <w:rPr>
          <w:rFonts w:eastAsia="Arial" w:cs="Times New Roman"/>
          <w:szCs w:val="24"/>
          <w:vertAlign w:val="superscript"/>
          <w:lang w:val="pt-BR"/>
        </w:rPr>
        <w:t>3</w:t>
      </w:r>
    </w:p>
    <w:p w14:paraId="3186B292" w14:textId="77777777" w:rsidR="00522A6B" w:rsidRPr="001E11A7" w:rsidRDefault="00522A6B" w:rsidP="00522A6B">
      <w:pPr>
        <w:spacing w:before="3"/>
        <w:ind w:right="1338"/>
        <w:jc w:val="right"/>
        <w:rPr>
          <w:rFonts w:eastAsia="Arial" w:cs="Times New Roman"/>
          <w:szCs w:val="24"/>
          <w:vertAlign w:val="superscript"/>
          <w:lang w:val="pt-BR"/>
        </w:rPr>
      </w:pPr>
      <w:r w:rsidRPr="001E11A7">
        <w:rPr>
          <w:rFonts w:eastAsia="Arial" w:cs="Times New Roman"/>
          <w:szCs w:val="24"/>
          <w:lang w:val="pt-BR"/>
        </w:rPr>
        <w:t>Mathuanny Soares dos Santos</w:t>
      </w:r>
      <w:r w:rsidRPr="001E11A7">
        <w:rPr>
          <w:rFonts w:eastAsia="Arial" w:cs="Times New Roman"/>
          <w:szCs w:val="24"/>
          <w:vertAlign w:val="superscript"/>
          <w:lang w:val="pt-BR"/>
        </w:rPr>
        <w:t>4</w:t>
      </w:r>
    </w:p>
    <w:p w14:paraId="177D615C" w14:textId="77777777" w:rsidR="00522A6B" w:rsidRPr="001E11A7" w:rsidRDefault="00522A6B" w:rsidP="00522A6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  <w:r w:rsidRPr="001E11A7">
        <w:rPr>
          <w:rFonts w:eastAsia="Arial" w:cs="Times New Roman"/>
          <w:szCs w:val="24"/>
          <w:lang w:val="pt-BR"/>
        </w:rPr>
        <w:t>Sandro Rogério Almeida de Santana</w:t>
      </w:r>
      <w:r w:rsidRPr="001E11A7">
        <w:rPr>
          <w:rFonts w:eastAsia="Arial" w:cs="Times New Roman"/>
          <w:szCs w:val="24"/>
          <w:vertAlign w:val="superscript"/>
          <w:lang w:val="pt-BR"/>
        </w:rPr>
        <w:t>5</w:t>
      </w:r>
    </w:p>
    <w:p w14:paraId="751E6AF5" w14:textId="47B2C879" w:rsidR="00522A6B" w:rsidRDefault="00522A6B" w:rsidP="000A060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  <w:r w:rsidRPr="001E11A7">
        <w:rPr>
          <w:rFonts w:eastAsia="Arial" w:cs="Times New Roman"/>
          <w:szCs w:val="24"/>
          <w:lang w:val="pt-BR"/>
        </w:rPr>
        <w:t>Andréa Tereza Brito Ferreira</w:t>
      </w:r>
      <w:r w:rsidRPr="001E11A7">
        <w:rPr>
          <w:rFonts w:eastAsia="Arial" w:cs="Times New Roman"/>
          <w:szCs w:val="24"/>
          <w:vertAlign w:val="superscript"/>
          <w:lang w:val="pt-BR"/>
        </w:rPr>
        <w:t>6</w:t>
      </w:r>
    </w:p>
    <w:p w14:paraId="0F765DA1" w14:textId="77777777" w:rsidR="000A060B" w:rsidRDefault="000A060B" w:rsidP="000A060B">
      <w:pPr>
        <w:spacing w:before="3"/>
        <w:ind w:right="1338"/>
        <w:jc w:val="right"/>
        <w:rPr>
          <w:rFonts w:eastAsia="Arial" w:cs="Times New Roman"/>
          <w:szCs w:val="24"/>
          <w:lang w:val="pt-BR"/>
        </w:rPr>
      </w:pPr>
    </w:p>
    <w:p w14:paraId="609CAD07" w14:textId="12A76B85" w:rsidR="000A060B" w:rsidRPr="00172A12" w:rsidRDefault="000A060B" w:rsidP="004C71D3">
      <w:pPr>
        <w:spacing w:before="3"/>
        <w:ind w:right="1338" w:firstLine="0"/>
        <w:jc w:val="both"/>
        <w:rPr>
          <w:rFonts w:eastAsia="Arial" w:cs="Times New Roman"/>
          <w:sz w:val="22"/>
          <w:lang w:val="pt-BR"/>
        </w:rPr>
      </w:pPr>
      <w:r w:rsidRPr="000A060B">
        <w:rPr>
          <w:rFonts w:eastAsia="Arial" w:cs="Times New Roman"/>
          <w:b/>
          <w:bCs/>
          <w:sz w:val="22"/>
          <w:lang w:val="pt-BR"/>
        </w:rPr>
        <w:t xml:space="preserve">Resumo: </w:t>
      </w:r>
      <w:r w:rsidR="00172A12" w:rsidRPr="00172A12">
        <w:rPr>
          <w:rFonts w:eastAsia="Arial" w:cs="Times New Roman"/>
          <w:sz w:val="22"/>
        </w:rPr>
        <w:t>O presente trabalho apresenta um relato de experiência desenvolvido no âmbito do Programa Institucional de Bolsas de Iniciação à Docência (PIBID), no núcleo de Alfabetização da Universidade Federal de Pernambuco, tendo como foco a utilização de jogos pedagógicos no processo de recomposição das aprendizagens de estudantes dos anos iniciais do Ensino Fundamental em turma de correção de fluxo (3º, 4º, 5º anos). O trabalho possui um caráter descritivo e qualitativo e foi construído a partir da observação, participante, que ocorreu entre fevereiro e agosto de 2025, junto a uma turma composta por treze estudantes com distorção idade-ano, oriundos de turmas entre o 2º e o 5º ano. As atividades envolvendo o trabalho de apropriação do Sistema de Escrita Alfabético (SEA), foram planejadas e aplicadas por bolsistas do PIBID, em articulação com o professor supervisor, tendo como estratégia o uso de jogos pedagógicos.  Para este trabalho foram selecionados quatro jogos: Jogo da Velha Silábico, Corre e Descobre, Palavreando e Sílabas em Cena, todos elaborados a partir de materiais acessíveis, com objetivos voltados ao desenvolvimento da consciência fonológica, ao enriquecimento do vocabulário, ao domínio ortográfico e à ampliação do repertório lexical. Os resultados indicaram que a inserção de práticas lúdicas possibilitou maior engajamento dos estudantes, favoreceu a cooperação entre pares, ao mesmo tempo em que diversificou as propostas de sala de aula, indo além das atividades mais convencionais como cópia e fichas. Além disso, foi possível observar avanços significativos no reconhecimento de sílabas, na formação de palavras, no uso adequado da ortografia e no desenvolvimento da oralidade, aspectos fundamentais para a alfabetização e o letramento. As análises confirmaram que os jogos pedagógicos, ao combinarem ludicidade e ensino sistematizado, constituem instrumentos potentes para a recomposição das aprendizagens em contextos de heterogeneidade, demonstrando sua relevância na promoção de práticas mais inclusivas e equitativas.</w:t>
      </w:r>
    </w:p>
    <w:p w14:paraId="75A6D3AF" w14:textId="77777777" w:rsidR="000A060B" w:rsidRPr="000A060B" w:rsidRDefault="000A060B" w:rsidP="000A060B">
      <w:pPr>
        <w:spacing w:before="3"/>
        <w:ind w:right="1338"/>
        <w:jc w:val="both"/>
        <w:rPr>
          <w:rFonts w:eastAsia="Arial" w:cs="Times New Roman"/>
          <w:sz w:val="22"/>
          <w:lang w:val="pt-BR"/>
        </w:rPr>
      </w:pPr>
      <w:r w:rsidRPr="000A060B">
        <w:rPr>
          <w:rFonts w:eastAsia="Arial" w:cs="Times New Roman"/>
          <w:sz w:val="22"/>
          <w:lang w:val="pt-BR"/>
        </w:rPr>
        <w:t> </w:t>
      </w:r>
    </w:p>
    <w:p w14:paraId="27EEED78" w14:textId="79FC0381" w:rsidR="00522A6B" w:rsidRPr="00172A12" w:rsidRDefault="000A060B" w:rsidP="00172A12">
      <w:pPr>
        <w:spacing w:before="3"/>
        <w:ind w:right="1338" w:firstLine="0"/>
        <w:jc w:val="both"/>
        <w:rPr>
          <w:rFonts w:eastAsia="Arial" w:cs="Times New Roman"/>
          <w:sz w:val="22"/>
          <w:lang w:val="pt-BR"/>
        </w:rPr>
      </w:pPr>
      <w:r w:rsidRPr="000A060B">
        <w:rPr>
          <w:rFonts w:eastAsia="Arial" w:cs="Times New Roman"/>
          <w:b/>
          <w:bCs/>
          <w:sz w:val="22"/>
          <w:lang w:val="pt-BR"/>
        </w:rPr>
        <w:t xml:space="preserve">Palavras Chaves: </w:t>
      </w:r>
      <w:r w:rsidRPr="000A060B">
        <w:rPr>
          <w:rFonts w:eastAsia="Arial" w:cs="Times New Roman"/>
          <w:sz w:val="22"/>
          <w:lang w:val="pt-BR"/>
        </w:rPr>
        <w:t>alfabetização, recomposição das aprendizagens, jogos pedagógicos.</w:t>
      </w:r>
    </w:p>
    <w:p w14:paraId="194C8359" w14:textId="77777777" w:rsidR="00522A6B" w:rsidRDefault="00522A6B"/>
    <w:p w14:paraId="5612E187" w14:textId="77777777" w:rsidR="00522A6B" w:rsidRPr="00422873" w:rsidRDefault="00522A6B" w:rsidP="00522A6B">
      <w:pPr>
        <w:numPr>
          <w:ilvl w:val="0"/>
          <w:numId w:val="1"/>
        </w:num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INTRODUÇÃO </w:t>
      </w:r>
    </w:p>
    <w:p w14:paraId="2D62E1EB" w14:textId="3136631B" w:rsidR="00522A6B" w:rsidRPr="00422873" w:rsidRDefault="004C71D3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>
        <w:rPr>
          <w:rFonts w:eastAsia="Arial" w:cs="Times New Roman"/>
          <w:szCs w:val="24"/>
          <w:lang w:val="pt-BR"/>
        </w:rPr>
        <w:t xml:space="preserve"> </w:t>
      </w:r>
      <w:r w:rsidR="00522A6B" w:rsidRPr="00422873">
        <w:rPr>
          <w:rFonts w:eastAsia="Arial" w:cs="Times New Roman"/>
          <w:szCs w:val="24"/>
          <w:lang w:val="pt-BR"/>
        </w:rPr>
        <w:t>O debate sobre o uso de jogos e brincadeiras como práticas de ensino vem ganhando destaque contemporaneamente, uma vez que a temática divide opiniões no campo da educação, visto que, há profissionais da educação que enxergam o tempo destinado ao brincar apenas como recreação, enquanto outros compreendem como parte do processo de ensino e aprendizagem. De Chiaro (20</w:t>
      </w:r>
      <w:r w:rsidR="00463848">
        <w:rPr>
          <w:rFonts w:eastAsia="Arial" w:cs="Times New Roman"/>
          <w:szCs w:val="24"/>
          <w:lang w:val="pt-BR"/>
        </w:rPr>
        <w:t>12</w:t>
      </w:r>
      <w:r w:rsidR="00522A6B" w:rsidRPr="00422873">
        <w:rPr>
          <w:rFonts w:eastAsia="Arial" w:cs="Times New Roman"/>
          <w:szCs w:val="24"/>
          <w:lang w:val="pt-BR"/>
        </w:rPr>
        <w:t>), ao apresentar a perspectiva histórico-cultural de Vygotsky, destaca que o brincar constitui uma atividade essencial no desenvolvimento cognitivo e social da criança, pois amplia sua zona de desenvolvimento proximal e possibilita aprendizagens mediadas pela interação. Seguindo essa direção, Gonçalves e Nörnberg (202</w:t>
      </w:r>
      <w:r w:rsidR="00481948">
        <w:rPr>
          <w:rFonts w:eastAsia="Arial" w:cs="Times New Roman"/>
          <w:szCs w:val="24"/>
          <w:lang w:val="pt-BR"/>
        </w:rPr>
        <w:t>5</w:t>
      </w:r>
      <w:r w:rsidR="00522A6B" w:rsidRPr="00422873">
        <w:rPr>
          <w:rFonts w:eastAsia="Arial" w:cs="Times New Roman"/>
          <w:szCs w:val="24"/>
          <w:lang w:val="pt-BR"/>
        </w:rPr>
        <w:t>) abordam a relevância do brincar como meio de promover a recomposição das aprendizagens durante o processo de escolarização dos estudantes inseridos nos Anos Iniciais do Ensino Fundamental. As autoras ratificam que, ao optar pelo lúdico como meio de promover práticas de ensino, consideram-se as necessidades das crianças de aprender e brincar através de um planejamento pedagógico que respeite a linguagem e as culturas infantis.</w:t>
      </w:r>
    </w:p>
    <w:p w14:paraId="4581C119" w14:textId="77777777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No campo da alfabetização, Morais (2005) enfatiza que a apropriação do sistema de escrita alfabética exige um ensino sistematizado, que favoreça a consciência fonológica e a relação entre fonemas e grafemas. Dialogando com essa perspectiva, está Soares (2003), ressaltando que alfabetização e letramento são processos indissociáveis, porém distintos, sendo necessário garantir o domínio do código escrito sem perder de vista as práticas sociais que dão sentido tanto à leitura quanto à escrita. Nesse sentido, os jogos podem atuar como ferramentas para apoiar tanto a apropriação do sistema de escrita quanto a inserção em práticas de letramento, articulando ludicidade e sistematização.</w:t>
      </w:r>
    </w:p>
    <w:p w14:paraId="32A1A658" w14:textId="77777777" w:rsidR="00172A12" w:rsidRDefault="00522A6B" w:rsidP="001E0BA2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Partindo desse pressuposto, este trabalho, de caráter descritivo e qualitativo, apresenta os relatos de experiências vivenciados pelos bolsistas do Programa Institucional de Bolsas de Iniciação à Docência (PIBID), do Núcleo de </w:t>
      </w:r>
    </w:p>
    <w:p w14:paraId="1DD9B5EC" w14:textId="169A259D" w:rsidR="00522A6B" w:rsidRPr="00422873" w:rsidRDefault="00522A6B" w:rsidP="00172A12">
      <w:pPr>
        <w:spacing w:before="3" w:line="360" w:lineRule="auto"/>
        <w:ind w:right="1338" w:firstLine="0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lastRenderedPageBreak/>
        <w:t>Alfabetização, com foco na recomposição das aprendizagens dos estudantes do 3º ao 5º ano. A partir das intervenções realizadas sob a orientação do professor supervisor, busca-se relatar as contribuições do uso de jogos e brincadeiras como estratégias para promover aprendizagens mais significativas e equitativas no âmbito da alfabetização. Para tanto, o texto organiza-se em três seções: Metodologia, em que são descritas as intervenções realizadas pelos bolsistas do PIBID; Análise e discussão dos resultados, a partir das observações das contribuições para o processo de aprendizagem dos estudantes; Considerações finais, que sintetizam as contribuições e apontam perspectivas futuras.</w:t>
      </w:r>
    </w:p>
    <w:p w14:paraId="4424F068" w14:textId="6664A762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</w:p>
    <w:p w14:paraId="58279F2B" w14:textId="79C89B4F" w:rsidR="00522A6B" w:rsidRPr="004C71D3" w:rsidRDefault="00522A6B" w:rsidP="004C71D3">
      <w:pPr>
        <w:pStyle w:val="PargrafodaLista"/>
        <w:numPr>
          <w:ilvl w:val="0"/>
          <w:numId w:val="1"/>
        </w:num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C71D3">
        <w:rPr>
          <w:rFonts w:eastAsia="Arial" w:cs="Times New Roman"/>
          <w:szCs w:val="24"/>
          <w:lang w:val="pt-BR"/>
        </w:rPr>
        <w:t>METODOLOGIA </w:t>
      </w:r>
    </w:p>
    <w:p w14:paraId="03122937" w14:textId="17696071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A presente proposta foi realizada em uma turma de correção de fluxo, modalidade de ensino destinada a estudantes que apresentam distorção idade-ano no Ensino Fundamental. Esse tipo de turma busca corrigir a defasagem escolar, oferecendo metodologias que permitam ao aluno recuperar o tempo perdido e alcançar níveis de aprendizagem compatíveis com a sua idade. O grupo em questão </w:t>
      </w:r>
      <w:r w:rsidR="004B6F51" w:rsidRPr="004B6F51">
        <w:rPr>
          <w:rFonts w:eastAsia="Arial" w:cs="Times New Roman"/>
          <w:szCs w:val="24"/>
        </w:rPr>
        <w:t>foi</w:t>
      </w:r>
      <w:r w:rsidR="004B6F51">
        <w:rPr>
          <w:rFonts w:eastAsia="Arial" w:cs="Times New Roman"/>
          <w:szCs w:val="24"/>
        </w:rPr>
        <w:t xml:space="preserve"> </w:t>
      </w:r>
      <w:r w:rsidRPr="00422873">
        <w:rPr>
          <w:rFonts w:eastAsia="Arial" w:cs="Times New Roman"/>
          <w:szCs w:val="24"/>
          <w:lang w:val="pt-BR"/>
        </w:rPr>
        <w:t>composto por treze estudantes, sendo cinco meninos e sete meninas, com idades entre nove e treze anos, matriculados entre o 2º e o 5º ano do Ensino Fundamental. As atividades foram desenvolvidas na Escola Municipal Professora Almerinda Umbelino de Barros, localizada no bairro Vasco da Gama no Recife, sendo o acompanhamento realizado por bolsistas do Programa Institucional de Bolsa de Iniciação à Docência (PIBID), vinculados ao núcleo de alfabetização da UFPE, com foco no processo de recomposição das aprendizagens.                                                                           </w:t>
      </w:r>
    </w:p>
    <w:p w14:paraId="6AC3C85E" w14:textId="54539BFE" w:rsidR="00522A6B" w:rsidRPr="00422873" w:rsidRDefault="00522A6B" w:rsidP="00172A12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As observações da turma tiveram início em fevereiro de 2025 e, entre esse período e o início de abril, foi realizado um acompanhamento sistemático voltado a traçar o perfil dos estudantes, identificar suas especificidades, mapear as hipóteses de escrita de cada um e planejar intervenções adaptadas. A partir de abril, as ações práticas passaram a ser desenvolvidas durante seis meses de </w:t>
      </w:r>
      <w:r w:rsidRPr="00422873">
        <w:rPr>
          <w:rFonts w:eastAsia="Arial" w:cs="Times New Roman"/>
          <w:szCs w:val="24"/>
          <w:lang w:val="pt-BR"/>
        </w:rPr>
        <w:lastRenderedPageBreak/>
        <w:t>intervenções contínuas. Para atender às necessidades de uma turma heterogênea, composta por alunos em diferentes hipóteses de leitura e escrita, optou-se pelo uso de jogos pedagógicos como eixo central, por possibilitarem a construção do conhecimento de maneira lúdica, interativa e motivadora. Todas as atividades, incluindo os jogos aplicados, foram pensadas e elaboradas pelos próprios bolsistas, considerando tanto as demandas da turma quanto a realidade do contexto escolar. Para essa análise foram escolhidos quatro jogos: o Jogo da Velha Silábico, o Corre e Descobre, o Palavreando e o Sílabas em Cena, cada um com objetivos específicos alinhados às demandas da turma.</w:t>
      </w:r>
    </w:p>
    <w:p w14:paraId="73EAB07D" w14:textId="77777777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O Jogo da Velha Silábico foi elaborado com o intuito de desenvolver a consciência fonológica, fortalecer o reconhecimento de sílabas e ampliar a capacidade de formação de palavras. Realizado em duplas, o jogo estimulou o raciocínio rápido e a mobilização de conhecimentos prévios, além de proporcionar um espaço de cooperação e socialização.</w:t>
      </w:r>
    </w:p>
    <w:p w14:paraId="0D81A34C" w14:textId="77777777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O Corre e Descobre, inspirado na tradicional dança das cadeiras, teve como foco a associação entre imagens e palavras, promovendo o enriquecimento do vocabulário, a atenção concentrada e a cooperação entre equipes. A atividade também valorizou a lógica dos alunos em diferentes hipóteses de escrita, estimulando-os a testar e validar estratégias próprias de leitura.</w:t>
      </w:r>
    </w:p>
    <w:p w14:paraId="0E7314BB" w14:textId="269434D8" w:rsidR="004C71D3" w:rsidRDefault="00522A6B" w:rsidP="00172A12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O Palavreando foi desenvolvido em duas versões: Alfabetização e Ortografia. A versão de Alfabetização buscou favorecer o reconhecimento de letras e sílabas, a formação de palavras simples e a leitura de termos familiares, contribuindo para a ampliação da consciência fonológica. Já a versão de Ortografia priorizou o uso adequado de regras específicas, como a aplicação do dígrafo “RR”, ampliando o vocabulário e fortalecendo a apropriação da norma ortográfica. </w:t>
      </w:r>
    </w:p>
    <w:p w14:paraId="76F24A47" w14:textId="1879A9C8" w:rsidR="00522A6B" w:rsidRPr="00422873" w:rsidRDefault="00522A6B" w:rsidP="004C71D3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O Sílabas em Cena, aplicado em duplas, consistiu na formação de palavras a partir de sílabas sorteadas, com um sistema de pontuação que estimulava a criatividade, a busca por vocábulos diversificados e o trabalho com a </w:t>
      </w:r>
      <w:r w:rsidRPr="00422873">
        <w:rPr>
          <w:rFonts w:eastAsia="Arial" w:cs="Times New Roman"/>
          <w:szCs w:val="24"/>
          <w:lang w:val="pt-BR"/>
        </w:rPr>
        <w:lastRenderedPageBreak/>
        <w:t>segmentação silábica. A atividade se mostrou eficaz para consolidar noções de separação de sílabas e ampliar o repertório dos alunos.</w:t>
      </w:r>
    </w:p>
    <w:p w14:paraId="48187729" w14:textId="77777777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De modo geral, todos os jogos foram confeccionados a partir de materiais acessíveis e de baixo custo, como cartolinas, fichas, cadeiras e peças móveis. Mesmo quando a confecção envolveu um custo maior, como no caso do Palavreando em MDF, a proposta pode ser adaptada de forma a garantir sua reprodução em contextos escolares com recursos limitados.</w:t>
      </w:r>
    </w:p>
    <w:p w14:paraId="6DA032FD" w14:textId="3E763EC8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</w:p>
    <w:p w14:paraId="35D0FE9C" w14:textId="0706BEE3" w:rsidR="00522A6B" w:rsidRPr="004C71D3" w:rsidRDefault="00522A6B" w:rsidP="004C71D3">
      <w:pPr>
        <w:pStyle w:val="PargrafodaLista"/>
        <w:numPr>
          <w:ilvl w:val="0"/>
          <w:numId w:val="1"/>
        </w:num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C71D3">
        <w:rPr>
          <w:rFonts w:eastAsia="Arial" w:cs="Times New Roman"/>
          <w:szCs w:val="24"/>
          <w:lang w:val="pt-BR"/>
        </w:rPr>
        <w:t>RESULTADOS E DISCUSSÕES</w:t>
      </w:r>
    </w:p>
    <w:p w14:paraId="2DC47353" w14:textId="07ADE933" w:rsidR="00522A6B" w:rsidRPr="00422873" w:rsidRDefault="004B6F51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B6F51">
        <w:rPr>
          <w:rFonts w:eastAsia="Arial" w:cs="Times New Roman"/>
          <w:szCs w:val="24"/>
        </w:rPr>
        <w:t>Nas observações percebemos que as crianças não tinham tido muitas experiências com o brincar na sala de aula. Percebemos já na</w:t>
      </w:r>
      <w:r w:rsidR="00522A6B" w:rsidRPr="00422873">
        <w:rPr>
          <w:rFonts w:eastAsia="Arial" w:cs="Times New Roman"/>
          <w:szCs w:val="24"/>
          <w:lang w:val="pt-BR"/>
        </w:rPr>
        <w:t xml:space="preserve"> primeira aplicação dos jogos e brincadeiras, que as crianças</w:t>
      </w:r>
      <w:r>
        <w:rPr>
          <w:rFonts w:eastAsia="Arial" w:cs="Times New Roman"/>
          <w:szCs w:val="24"/>
          <w:lang w:val="pt-BR"/>
        </w:rPr>
        <w:t xml:space="preserve"> </w:t>
      </w:r>
      <w:r w:rsidRPr="004B6F51">
        <w:rPr>
          <w:rFonts w:eastAsia="Arial" w:cs="Times New Roman"/>
          <w:szCs w:val="24"/>
        </w:rPr>
        <w:t>tinham tido</w:t>
      </w:r>
      <w:r w:rsidR="00522A6B" w:rsidRPr="00422873">
        <w:rPr>
          <w:rFonts w:eastAsia="Arial" w:cs="Times New Roman"/>
          <w:szCs w:val="24"/>
          <w:lang w:val="pt-BR"/>
        </w:rPr>
        <w:t xml:space="preserve"> pouco</w:t>
      </w:r>
      <w:r>
        <w:rPr>
          <w:rFonts w:eastAsia="Arial" w:cs="Times New Roman"/>
          <w:szCs w:val="24"/>
          <w:lang w:val="pt-BR"/>
        </w:rPr>
        <w:t xml:space="preserve"> </w:t>
      </w:r>
      <w:r w:rsidR="00522A6B" w:rsidRPr="00422873">
        <w:rPr>
          <w:rFonts w:eastAsia="Arial" w:cs="Times New Roman"/>
          <w:szCs w:val="24"/>
          <w:lang w:val="pt-BR"/>
        </w:rPr>
        <w:t xml:space="preserve">contato com atividades mais lúdicas que promovessem a aprendizagem no âmbito da alfabetização. Em suas rotinas o habitual eram atividades mais tradicionais que não dialogavam com </w:t>
      </w:r>
      <w:r w:rsidRPr="004B6F51">
        <w:rPr>
          <w:rFonts w:eastAsia="Arial" w:cs="Times New Roman"/>
          <w:szCs w:val="24"/>
        </w:rPr>
        <w:t> questão da</w:t>
      </w:r>
      <w:r>
        <w:rPr>
          <w:rFonts w:eastAsia="Arial" w:cs="Times New Roman"/>
          <w:szCs w:val="24"/>
        </w:rPr>
        <w:t xml:space="preserve"> </w:t>
      </w:r>
      <w:r w:rsidR="00522A6B" w:rsidRPr="00422873">
        <w:rPr>
          <w:rFonts w:eastAsia="Arial" w:cs="Times New Roman"/>
          <w:szCs w:val="24"/>
          <w:lang w:val="pt-BR"/>
        </w:rPr>
        <w:t xml:space="preserve">ludicidade, como cópia de exercícios do quadro ou realizar atividades em ficha. Sendo assim, a inserção dos jogos pedagógicos </w:t>
      </w:r>
      <w:r w:rsidR="001E0BA2" w:rsidRPr="001E0BA2">
        <w:rPr>
          <w:rFonts w:eastAsia="Arial" w:cs="Times New Roman"/>
          <w:szCs w:val="24"/>
        </w:rPr>
        <w:t xml:space="preserve">contribuiu para a diversificação metodológica, ressignificando </w:t>
      </w:r>
      <w:r w:rsidR="00522A6B" w:rsidRPr="00422873">
        <w:rPr>
          <w:rFonts w:eastAsia="Arial" w:cs="Times New Roman"/>
          <w:szCs w:val="24"/>
          <w:lang w:val="pt-BR"/>
        </w:rPr>
        <w:t>o momento da aula</w:t>
      </w:r>
      <w:r w:rsidR="001E0BA2">
        <w:rPr>
          <w:rFonts w:eastAsia="Arial" w:cs="Times New Roman"/>
          <w:szCs w:val="24"/>
          <w:lang w:val="pt-BR"/>
        </w:rPr>
        <w:t xml:space="preserve"> </w:t>
      </w:r>
      <w:r w:rsidR="001E0BA2" w:rsidRPr="001E0BA2">
        <w:rPr>
          <w:rFonts w:eastAsia="Arial" w:cs="Times New Roman"/>
          <w:szCs w:val="24"/>
        </w:rPr>
        <w:t>e favorecendo experiências mais prazerosas e significativas para os estudantes</w:t>
      </w:r>
      <w:r w:rsidR="00522A6B" w:rsidRPr="00422873">
        <w:rPr>
          <w:rFonts w:eastAsia="Arial" w:cs="Times New Roman"/>
          <w:szCs w:val="24"/>
          <w:lang w:val="pt-BR"/>
        </w:rPr>
        <w:t xml:space="preserve">. </w:t>
      </w:r>
      <w:r w:rsidR="002F7FDA">
        <w:rPr>
          <w:rFonts w:eastAsia="Arial" w:cs="Times New Roman"/>
          <w:szCs w:val="24"/>
          <w:lang w:val="pt-BR"/>
        </w:rPr>
        <w:t>Esse</w:t>
      </w:r>
      <w:r w:rsidR="00522A6B" w:rsidRPr="00422873">
        <w:rPr>
          <w:rFonts w:eastAsia="Arial" w:cs="Times New Roman"/>
          <w:szCs w:val="24"/>
          <w:lang w:val="pt-BR"/>
        </w:rPr>
        <w:t xml:space="preserve"> resultado </w:t>
      </w:r>
      <w:r w:rsidR="002F7FDA">
        <w:rPr>
          <w:rFonts w:eastAsia="Arial" w:cs="Times New Roman"/>
          <w:szCs w:val="24"/>
          <w:lang w:val="pt-BR"/>
        </w:rPr>
        <w:t>se respalda</w:t>
      </w:r>
      <w:r w:rsidR="002F7FDA" w:rsidRPr="002F7FDA">
        <w:t xml:space="preserve"> </w:t>
      </w:r>
      <w:r w:rsidR="002F7FDA" w:rsidRPr="002F7FDA">
        <w:rPr>
          <w:rFonts w:eastAsia="Arial" w:cs="Times New Roman"/>
          <w:szCs w:val="24"/>
        </w:rPr>
        <w:t>De Chiaro (20</w:t>
      </w:r>
      <w:r w:rsidR="00463848">
        <w:rPr>
          <w:rFonts w:eastAsia="Arial" w:cs="Times New Roman"/>
          <w:szCs w:val="24"/>
        </w:rPr>
        <w:t>12</w:t>
      </w:r>
      <w:r w:rsidR="002F7FDA" w:rsidRPr="002F7FDA">
        <w:rPr>
          <w:rFonts w:eastAsia="Arial" w:cs="Times New Roman"/>
          <w:szCs w:val="24"/>
        </w:rPr>
        <w:t xml:space="preserve">), </w:t>
      </w:r>
      <w:r w:rsidR="000A060B" w:rsidRPr="002F7FDA">
        <w:rPr>
          <w:rFonts w:eastAsia="Arial" w:cs="Times New Roman"/>
          <w:szCs w:val="24"/>
        </w:rPr>
        <w:t>a</w:t>
      </w:r>
      <w:r w:rsidR="002F7FDA" w:rsidRPr="002F7FDA">
        <w:rPr>
          <w:rFonts w:eastAsia="Arial" w:cs="Times New Roman"/>
          <w:szCs w:val="24"/>
        </w:rPr>
        <w:t xml:space="preserve"> apresentar a perspectiva histórico-cultural de Vygotsky</w:t>
      </w:r>
      <w:r w:rsidR="00522A6B" w:rsidRPr="00422873">
        <w:rPr>
          <w:rFonts w:eastAsia="Arial" w:cs="Times New Roman"/>
          <w:szCs w:val="24"/>
          <w:lang w:val="pt-BR"/>
        </w:rPr>
        <w:t>, segundo a qual o brincar amplia a zona de desenvolvimento proximal, favorecendo aprendizagens mediadas pela interação. </w:t>
      </w:r>
    </w:p>
    <w:p w14:paraId="64890A05" w14:textId="35D80193" w:rsidR="00522A6B" w:rsidRPr="00422873" w:rsidRDefault="00522A6B" w:rsidP="001E0BA2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 Ao analisar as intervenções foi possível perceber que a participação da turma </w:t>
      </w:r>
      <w:r w:rsidR="000A060B" w:rsidRPr="00422873">
        <w:rPr>
          <w:rFonts w:eastAsia="Arial" w:cs="Times New Roman"/>
          <w:szCs w:val="24"/>
          <w:lang w:val="pt-BR"/>
        </w:rPr>
        <w:t>se tornou</w:t>
      </w:r>
      <w:r w:rsidRPr="00422873">
        <w:rPr>
          <w:rFonts w:eastAsia="Arial" w:cs="Times New Roman"/>
          <w:szCs w:val="24"/>
          <w:lang w:val="pt-BR"/>
        </w:rPr>
        <w:t xml:space="preserve"> mais intensa à medida que propostas lúdicas foram </w:t>
      </w:r>
      <w:r w:rsidR="004B6F51" w:rsidRPr="004B6F51">
        <w:rPr>
          <w:rFonts w:eastAsia="Arial" w:cs="Times New Roman"/>
          <w:szCs w:val="24"/>
        </w:rPr>
        <w:t>sendo</w:t>
      </w:r>
      <w:r w:rsidR="004B6F51">
        <w:rPr>
          <w:rFonts w:eastAsia="Arial" w:cs="Times New Roman"/>
          <w:szCs w:val="24"/>
        </w:rPr>
        <w:t xml:space="preserve"> </w:t>
      </w:r>
      <w:r w:rsidRPr="00422873">
        <w:rPr>
          <w:rFonts w:eastAsia="Arial" w:cs="Times New Roman"/>
          <w:szCs w:val="24"/>
          <w:lang w:val="pt-BR"/>
        </w:rPr>
        <w:t xml:space="preserve">introduzidas. Até mesmo estudantes mais tímidos ou com perfil recluso demonstraram maior engajamento, o que revela a potência dos jogos para promover inclusão e socialização. No caso do Jogo da Velha Silábico, por exemplo, houve estudantes que solicitaram permanecer além do horário regular para continuar jogando, sinalizando o envolvimento gerado pela atividade. Esse </w:t>
      </w:r>
      <w:r w:rsidRPr="00422873">
        <w:rPr>
          <w:rFonts w:eastAsia="Arial" w:cs="Times New Roman"/>
          <w:szCs w:val="24"/>
          <w:lang w:val="pt-BR"/>
        </w:rPr>
        <w:lastRenderedPageBreak/>
        <w:t>aspecto encontra respaldo em Gonçalves e Nörnberg (202</w:t>
      </w:r>
      <w:r w:rsidR="00481948">
        <w:rPr>
          <w:rFonts w:eastAsia="Arial" w:cs="Times New Roman"/>
          <w:szCs w:val="24"/>
          <w:lang w:val="pt-BR"/>
        </w:rPr>
        <w:t>5</w:t>
      </w:r>
      <w:r w:rsidRPr="00422873">
        <w:rPr>
          <w:rFonts w:eastAsia="Arial" w:cs="Times New Roman"/>
          <w:szCs w:val="24"/>
          <w:lang w:val="pt-BR"/>
        </w:rPr>
        <w:t>), ao destacarem que práticas pedagógicas que respeitam a cultura e a linguagem infantil contribuem para aprendizagens mais equitativas.</w:t>
      </w:r>
    </w:p>
    <w:p w14:paraId="78525DF8" w14:textId="3159E579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Por se tratar de uma turma</w:t>
      </w:r>
      <w:r w:rsidR="004B6F51">
        <w:rPr>
          <w:rFonts w:eastAsia="Arial" w:cs="Times New Roman"/>
          <w:szCs w:val="24"/>
          <w:lang w:val="pt-BR"/>
        </w:rPr>
        <w:t xml:space="preserve"> </w:t>
      </w:r>
      <w:r w:rsidR="004B6F51" w:rsidRPr="004B6F51">
        <w:rPr>
          <w:rFonts w:eastAsia="Arial" w:cs="Times New Roman"/>
          <w:szCs w:val="24"/>
        </w:rPr>
        <w:t>muito</w:t>
      </w:r>
      <w:r w:rsidRPr="00422873">
        <w:rPr>
          <w:rFonts w:eastAsia="Arial" w:cs="Times New Roman"/>
          <w:szCs w:val="24"/>
          <w:lang w:val="pt-BR"/>
        </w:rPr>
        <w:t xml:space="preserve"> heterogênea, há crianças em níveis de hipótese de escrita distintos, do pré-silábico ao ortográfico, a utilização de jogos se mostrou fundamental para atender a essas diversidades. O jogo Palavreando: Alfabetização, por exemplo, revelou-se especialmente eficaz junto a estudantes em níveis iniciais, permitindo avanços perceptíveis na escrita, enquanto o Jogo da Velha Silábico favoreceu a construção de palavras por aqueles ainda em hipóteses pré-silábicas. Conforme Morais (2005), a apropriação do sistema alfabético exige o desenvolvimento sistemático da consciência fonológica e da relação entre fonemas e grafemas, dimensões que foram diretamente trabalhadas nessas propostas.</w:t>
      </w:r>
    </w:p>
    <w:p w14:paraId="29AC511A" w14:textId="56BBC5C3" w:rsidR="00522A6B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O desenvolvimento dos estudantes por meio de atividades lúdicas ocorreu de forma gradual. A exemplo disso, o jogo Sílaba em Cena, que contempla aliteração, foi trabalhado mais de uma vez em sala de aula e o avanço das crianças em relação à escrita foi perceptível. Na primeira aplicação, diante da sílaba “QUA”, os estudantes optaram quase unanimemente pela palavra “quarto”. Após novas rodadas do jogo, compreenderam a diferença entre as sílabas “QUA” e “QUAR”, refletindo sobre a segmentação silábica e demonstrando maior domínio da estrutura da palavra. Esse avanço evidencia como atividades lúdicas possibilitam a sistematização de conhecimentos fonológicos de forma contextualizada e significativa. Além disso, em momentos de socialização, estudantes expressaram preferência por atividades de caráter “mais divertido” e manifestaram desejo de que fossem aplicadas com maior frequência. Esses relatos reforçam a percepção de que os jogos pedagógicos, ao unirem ludicidade </w:t>
      </w:r>
    </w:p>
    <w:p w14:paraId="0AEBF27A" w14:textId="5872EAEB" w:rsidR="00522A6B" w:rsidRPr="00422873" w:rsidRDefault="00522A6B" w:rsidP="004C71D3">
      <w:pPr>
        <w:spacing w:before="3" w:line="360" w:lineRule="auto"/>
        <w:ind w:right="1338" w:firstLine="0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e ensino, contribuem para tornar a alfabetização mais atrativa e próxima da realidade dos alunos</w:t>
      </w:r>
      <w:r w:rsidR="006C694F">
        <w:rPr>
          <w:rFonts w:eastAsia="Arial" w:cs="Times New Roman"/>
          <w:szCs w:val="24"/>
          <w:lang w:val="pt-BR"/>
        </w:rPr>
        <w:t>,</w:t>
      </w:r>
      <w:r w:rsidR="006C694F" w:rsidRPr="006C694F">
        <w:rPr>
          <w:color w:val="980000"/>
        </w:rPr>
        <w:t xml:space="preserve"> </w:t>
      </w:r>
      <w:r w:rsidR="006C694F" w:rsidRPr="006C694F">
        <w:rPr>
          <w:rFonts w:eastAsia="Arial" w:cs="Times New Roman"/>
          <w:szCs w:val="24"/>
        </w:rPr>
        <w:t xml:space="preserve">como foi perceptível </w:t>
      </w:r>
      <w:r w:rsidR="006C694F">
        <w:rPr>
          <w:rFonts w:eastAsia="Arial" w:cs="Times New Roman"/>
          <w:szCs w:val="24"/>
        </w:rPr>
        <w:t>na aplicação do</w:t>
      </w:r>
      <w:r w:rsidR="006C694F" w:rsidRPr="006C694F">
        <w:rPr>
          <w:rFonts w:eastAsia="Arial" w:cs="Times New Roman"/>
          <w:szCs w:val="24"/>
        </w:rPr>
        <w:t xml:space="preserve"> jogo Corre e Descobre, que </w:t>
      </w:r>
      <w:r w:rsidR="006C694F">
        <w:rPr>
          <w:rFonts w:eastAsia="Arial" w:cs="Times New Roman"/>
          <w:szCs w:val="24"/>
        </w:rPr>
        <w:t xml:space="preserve">por meio </w:t>
      </w:r>
      <w:r w:rsidR="006C694F" w:rsidRPr="006C694F">
        <w:rPr>
          <w:rFonts w:eastAsia="Arial" w:cs="Times New Roman"/>
          <w:szCs w:val="24"/>
        </w:rPr>
        <w:t xml:space="preserve">da ludicidade conseguiu estimular a leitura e apropriação da </w:t>
      </w:r>
      <w:r w:rsidR="006C694F" w:rsidRPr="006C694F">
        <w:rPr>
          <w:rFonts w:eastAsia="Arial" w:cs="Times New Roman"/>
          <w:szCs w:val="24"/>
        </w:rPr>
        <w:lastRenderedPageBreak/>
        <w:t xml:space="preserve">ortografia. Além do mais, o Corre e Descobre, ao trabalhar o eixo da produção textual, foi uma peça fundamental para desenvolver a criatividade dos estudantes </w:t>
      </w:r>
      <w:r w:rsidR="006C694F">
        <w:rPr>
          <w:rFonts w:eastAsia="Arial" w:cs="Times New Roman"/>
          <w:szCs w:val="24"/>
        </w:rPr>
        <w:t>durante o processo de</w:t>
      </w:r>
      <w:r w:rsidR="006C694F" w:rsidRPr="006C694F">
        <w:rPr>
          <w:rFonts w:eastAsia="Arial" w:cs="Times New Roman"/>
          <w:szCs w:val="24"/>
        </w:rPr>
        <w:t xml:space="preserve"> </w:t>
      </w:r>
      <w:r w:rsidR="006C694F">
        <w:rPr>
          <w:rFonts w:eastAsia="Arial" w:cs="Times New Roman"/>
          <w:szCs w:val="24"/>
        </w:rPr>
        <w:t xml:space="preserve">produção </w:t>
      </w:r>
      <w:r w:rsidR="006C694F" w:rsidRPr="006C694F">
        <w:rPr>
          <w:rFonts w:eastAsia="Arial" w:cs="Times New Roman"/>
          <w:szCs w:val="24"/>
        </w:rPr>
        <w:t>d</w:t>
      </w:r>
      <w:r w:rsidR="006C694F">
        <w:rPr>
          <w:rFonts w:eastAsia="Arial" w:cs="Times New Roman"/>
          <w:szCs w:val="24"/>
        </w:rPr>
        <w:t>e</w:t>
      </w:r>
      <w:r w:rsidR="006C694F" w:rsidRPr="006C694F">
        <w:rPr>
          <w:rFonts w:eastAsia="Arial" w:cs="Times New Roman"/>
          <w:szCs w:val="24"/>
        </w:rPr>
        <w:t xml:space="preserve"> textos.</w:t>
      </w:r>
      <w:r w:rsidRPr="00422873">
        <w:rPr>
          <w:rFonts w:eastAsia="Arial" w:cs="Times New Roman"/>
          <w:szCs w:val="24"/>
          <w:lang w:val="pt-BR"/>
        </w:rPr>
        <w:t xml:space="preserve"> Essa perspectiva dialoga com Soares (2003), ao pontuar que alfabetização e letramento, embora distintos, são indissociáveis, e afirmando que o domínio do código escrito só ganha sentido quando inserido em práticas sociais significativas, como aquelas propiciadas pelo jogo.</w:t>
      </w:r>
    </w:p>
    <w:p w14:paraId="18C1DDB5" w14:textId="6FA8DF02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É notável como a utilização de jogos no dia a dia promove um ambiente rico em ludicidade, já que foge de didáticas mais tradicionalistas. O uso desses jogos demonstra ser essencial o desenvolvimento desses estudantes e para o processo d</w:t>
      </w:r>
      <w:r w:rsidR="002F7FDA">
        <w:rPr>
          <w:rFonts w:eastAsia="Arial" w:cs="Times New Roman"/>
          <w:szCs w:val="24"/>
          <w:lang w:val="pt-BR"/>
        </w:rPr>
        <w:t>a</w:t>
      </w:r>
      <w:r w:rsidRPr="00422873">
        <w:rPr>
          <w:rFonts w:eastAsia="Arial" w:cs="Times New Roman"/>
          <w:szCs w:val="24"/>
          <w:lang w:val="pt-BR"/>
        </w:rPr>
        <w:t xml:space="preserve"> recomposição das aprendizagens, sobretudo em turmas com o perfil heterogêneo que a turma de </w:t>
      </w:r>
      <w:r w:rsidR="001E0BA2">
        <w:rPr>
          <w:rFonts w:eastAsia="Arial" w:cs="Times New Roman"/>
          <w:szCs w:val="24"/>
          <w:lang w:val="pt-BR"/>
        </w:rPr>
        <w:t xml:space="preserve">correção de fluxo </w:t>
      </w:r>
      <w:r w:rsidRPr="00422873">
        <w:rPr>
          <w:rFonts w:eastAsia="Arial" w:cs="Times New Roman"/>
          <w:szCs w:val="24"/>
          <w:lang w:val="pt-BR"/>
        </w:rPr>
        <w:t>possui. Entretanto, uma dúvida pertinente ainda acaba se mantendo: os estudantes realmente aprendem enquanto se diverte?</w:t>
      </w:r>
    </w:p>
    <w:p w14:paraId="6ABF3D54" w14:textId="202C7434" w:rsidR="003B2582" w:rsidRDefault="00522A6B" w:rsidP="006C694F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 xml:space="preserve">A partir da análise realizada no âmbito do PIBID Alfabetização, sim. Ao longo das intervenções foi possível constatar que os jogos foram valiosos para a formação dos estudantes, possibilitando aprendizagens significativas. A utilização de jogos não se limitou apenas a uso recreativo, mas demonstraram relevância pedagógica, pois favoreceram maior engajamento, participação ativa e cooperação entre os alunos. Além disso, possibilitaram avanços concretos no reconhecimento de sílabas, na formação de palavras, no uso adequado da ortografia, desenvolvimento da oralidade, assim, contribuindo para a superação das dificuldades de leitura e escrita que caracterizam a trajetória escolar de alunos em situação de defasagem idade-ano. Dessa forma, entende-se que </w:t>
      </w:r>
      <w:r w:rsidR="000A060B" w:rsidRPr="00422873">
        <w:rPr>
          <w:rFonts w:eastAsia="Arial" w:cs="Times New Roman"/>
          <w:szCs w:val="24"/>
          <w:lang w:val="pt-BR"/>
        </w:rPr>
        <w:t>a utilização de jogos pedagógicos constitui</w:t>
      </w:r>
      <w:r w:rsidRPr="00422873">
        <w:rPr>
          <w:rFonts w:eastAsia="Arial" w:cs="Times New Roman"/>
          <w:szCs w:val="24"/>
          <w:lang w:val="pt-BR"/>
        </w:rPr>
        <w:t xml:space="preserve"> instrumentos potentes para a recomposição das aprendizagens em turmas de correção de fluxo, oferecendo respostas concretas às demandas de estudantes em situação de distorção idade-ano e favorecendo sua permanência e sucesso no ambiente escolar.</w:t>
      </w:r>
    </w:p>
    <w:p w14:paraId="2E5539E1" w14:textId="77777777" w:rsidR="00172A12" w:rsidRPr="00172A12" w:rsidRDefault="00172A12" w:rsidP="00172A12">
      <w:pPr>
        <w:spacing w:before="3" w:line="360" w:lineRule="auto"/>
        <w:ind w:right="1338" w:firstLine="0"/>
        <w:jc w:val="both"/>
        <w:rPr>
          <w:rFonts w:eastAsia="Arial" w:cs="Times New Roman"/>
          <w:szCs w:val="24"/>
          <w:lang w:val="pt-BR"/>
        </w:rPr>
      </w:pPr>
    </w:p>
    <w:p w14:paraId="276486E0" w14:textId="77777777" w:rsidR="00172A12" w:rsidRDefault="00172A12" w:rsidP="00172A12">
      <w:pPr>
        <w:pStyle w:val="PargrafodaLista"/>
        <w:spacing w:before="3" w:line="360" w:lineRule="auto"/>
        <w:ind w:right="1338" w:firstLine="0"/>
        <w:jc w:val="both"/>
        <w:rPr>
          <w:rFonts w:eastAsia="Arial" w:cs="Times New Roman"/>
          <w:szCs w:val="24"/>
          <w:lang w:val="pt-BR"/>
        </w:rPr>
      </w:pPr>
    </w:p>
    <w:p w14:paraId="62D2A77A" w14:textId="23A260B3" w:rsidR="00522A6B" w:rsidRPr="003B2582" w:rsidRDefault="00522A6B" w:rsidP="003B2582">
      <w:pPr>
        <w:pStyle w:val="PargrafodaLista"/>
        <w:numPr>
          <w:ilvl w:val="0"/>
          <w:numId w:val="1"/>
        </w:num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3B2582">
        <w:rPr>
          <w:rFonts w:eastAsia="Arial" w:cs="Times New Roman"/>
          <w:szCs w:val="24"/>
          <w:lang w:val="pt-BR"/>
        </w:rPr>
        <w:t>CONSIDERAÇÕES FINAIS</w:t>
      </w:r>
    </w:p>
    <w:p w14:paraId="4DBB2265" w14:textId="45A0B215" w:rsidR="00522A6B" w:rsidRPr="00422873" w:rsidRDefault="00522A6B" w:rsidP="003B2582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A experiência vivenciada no âmbito do PIBID Alfabetização evidenciou que os jogos pedagógicos constituem ferramentas potentes para a recomposição das aprendizagens, sobretudo diante de um público heterogêneo em termos de hipóteses de escrita. As intervenções realizadas demonstraram que a ludicidade quando aliada ao planejamento pedagógico, promove maior engajamento, participação ativa e cooperação entre os estudantes, favorecendo avanços significativos no reconhecimento de sílabas, na formação de palavras, no domínio ortográfico e no desenvolvimento da oralidade.  </w:t>
      </w:r>
    </w:p>
    <w:p w14:paraId="1F2348F9" w14:textId="0B430500" w:rsidR="00522A6B" w:rsidRPr="00422873" w:rsidRDefault="00522A6B" w:rsidP="00522A6B">
      <w:p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 w:rsidRPr="00422873">
        <w:rPr>
          <w:rFonts w:eastAsia="Arial" w:cs="Times New Roman"/>
          <w:szCs w:val="24"/>
          <w:lang w:val="pt-BR"/>
        </w:rPr>
        <w:t>A luz das contribuições de perspectivas teóricas como a de</w:t>
      </w:r>
      <w:r w:rsidR="00044ACD">
        <w:rPr>
          <w:rFonts w:eastAsia="Arial" w:cs="Times New Roman"/>
          <w:szCs w:val="24"/>
          <w:lang w:val="pt-BR"/>
        </w:rPr>
        <w:t xml:space="preserve"> De Chiaro (2012)</w:t>
      </w:r>
      <w:r w:rsidRPr="00422873">
        <w:rPr>
          <w:rFonts w:eastAsia="Arial" w:cs="Times New Roman"/>
          <w:szCs w:val="24"/>
          <w:lang w:val="pt-BR"/>
        </w:rPr>
        <w:t>, ao compreender o brincar como atividade central no desenvolvimento e na aprendizagem mediada pela interação; de Morais</w:t>
      </w:r>
      <w:r w:rsidR="004B6F51">
        <w:rPr>
          <w:rFonts w:eastAsia="Arial" w:cs="Times New Roman"/>
          <w:szCs w:val="24"/>
          <w:lang w:val="pt-BR"/>
        </w:rPr>
        <w:t xml:space="preserve"> (2005)</w:t>
      </w:r>
      <w:r w:rsidRPr="00422873">
        <w:rPr>
          <w:rFonts w:eastAsia="Arial" w:cs="Times New Roman"/>
          <w:szCs w:val="24"/>
          <w:lang w:val="pt-BR"/>
        </w:rPr>
        <w:t>, ao ressaltar a importância da consciência fonológica na apropriação do sistema de escrita alfabética; e de Soares</w:t>
      </w:r>
      <w:r w:rsidR="004B6F51">
        <w:rPr>
          <w:rFonts w:eastAsia="Arial" w:cs="Times New Roman"/>
          <w:szCs w:val="24"/>
          <w:lang w:val="pt-BR"/>
        </w:rPr>
        <w:t xml:space="preserve"> (2003)</w:t>
      </w:r>
      <w:r w:rsidRPr="00422873">
        <w:rPr>
          <w:rFonts w:eastAsia="Arial" w:cs="Times New Roman"/>
          <w:szCs w:val="24"/>
          <w:lang w:val="pt-BR"/>
        </w:rPr>
        <w:t>, ao evidenciar a indissociabilidade entre alfabetização e letramento. Compreende-se que tais referenciais quando articulados à prática docente</w:t>
      </w:r>
      <w:r w:rsidR="004C71D3">
        <w:rPr>
          <w:rFonts w:eastAsia="Arial" w:cs="Times New Roman"/>
          <w:szCs w:val="24"/>
          <w:lang w:val="pt-BR"/>
        </w:rPr>
        <w:t xml:space="preserve"> </w:t>
      </w:r>
      <w:r w:rsidRPr="00422873">
        <w:rPr>
          <w:rFonts w:eastAsia="Arial" w:cs="Times New Roman"/>
          <w:szCs w:val="24"/>
          <w:lang w:val="pt-BR"/>
        </w:rPr>
        <w:t xml:space="preserve">sustentam a relevância do uso de jogos como instrumentos que perpassam o caráter recreativo </w:t>
      </w:r>
      <w:r w:rsidR="004B6F51" w:rsidRPr="004B6F51">
        <w:rPr>
          <w:rFonts w:eastAsia="Arial" w:cs="Times New Roman"/>
          <w:szCs w:val="24"/>
        </w:rPr>
        <w:t xml:space="preserve">e consolidam-se </w:t>
      </w:r>
      <w:r w:rsidRPr="00422873">
        <w:rPr>
          <w:rFonts w:eastAsia="Arial" w:cs="Times New Roman"/>
          <w:szCs w:val="24"/>
          <w:lang w:val="pt-BR"/>
        </w:rPr>
        <w:t>como estratégias pedagógicas significativas no processo de alfabetização. Dessa forma, ressalta-se a importância práticas lúdicas no cotidiano escolar, não como atividades paralelas, desconexas ou exclusivamente de caráter recreativo, mas como componentes estruturantes das ações pedagógicas. </w:t>
      </w:r>
    </w:p>
    <w:p w14:paraId="014DF1B0" w14:textId="77777777" w:rsidR="004B6F51" w:rsidRDefault="004B6F51" w:rsidP="003B2582">
      <w:pPr>
        <w:spacing w:before="3" w:line="360" w:lineRule="auto"/>
        <w:ind w:right="1338" w:firstLine="0"/>
        <w:jc w:val="both"/>
        <w:rPr>
          <w:rFonts w:eastAsia="Arial" w:cs="Times New Roman"/>
          <w:szCs w:val="24"/>
          <w:lang w:val="pt-BR"/>
        </w:rPr>
      </w:pPr>
    </w:p>
    <w:p w14:paraId="6ACEA43D" w14:textId="63A8790D" w:rsidR="003B2582" w:rsidRDefault="003B2582" w:rsidP="003B2582">
      <w:pPr>
        <w:pStyle w:val="PargrafodaLista"/>
        <w:numPr>
          <w:ilvl w:val="0"/>
          <w:numId w:val="1"/>
        </w:numPr>
        <w:spacing w:before="3" w:line="360" w:lineRule="auto"/>
        <w:ind w:right="1338"/>
        <w:jc w:val="both"/>
        <w:rPr>
          <w:rFonts w:eastAsia="Arial" w:cs="Times New Roman"/>
          <w:szCs w:val="24"/>
          <w:lang w:val="pt-BR"/>
        </w:rPr>
      </w:pPr>
      <w:r>
        <w:rPr>
          <w:rFonts w:eastAsia="Arial" w:cs="Times New Roman"/>
          <w:szCs w:val="24"/>
          <w:lang w:val="pt-BR"/>
        </w:rPr>
        <w:t>REFERÊNCIAS</w:t>
      </w:r>
    </w:p>
    <w:p w14:paraId="47B256B0" w14:textId="0A7DC24C" w:rsidR="006C694F" w:rsidRPr="006C694F" w:rsidRDefault="006C694F" w:rsidP="006C694F">
      <w:pPr>
        <w:spacing w:before="3"/>
        <w:ind w:right="1338" w:firstLine="0"/>
        <w:jc w:val="both"/>
        <w:rPr>
          <w:rFonts w:eastAsia="Arial" w:cs="Times New Roman"/>
          <w:szCs w:val="24"/>
          <w:lang w:val="pt-BR"/>
        </w:rPr>
      </w:pPr>
      <w:r w:rsidRPr="006C694F">
        <w:rPr>
          <w:rFonts w:eastAsia="Arial" w:cs="Times New Roman"/>
          <w:szCs w:val="24"/>
          <w:lang w:val="pt-BR"/>
        </w:rPr>
        <w:t>DE CHIARO, S.  A teoria sócio-histórica e a educação: A perspectiva de Vygotsky In: MONTEIRO, C. E.; DE CHIARO. S. (Org.).</w:t>
      </w:r>
      <w:r w:rsidRPr="006C694F">
        <w:rPr>
          <w:rFonts w:eastAsia="Arial" w:cs="Times New Roman"/>
          <w:b/>
          <w:bCs/>
          <w:szCs w:val="24"/>
          <w:lang w:val="pt-BR"/>
        </w:rPr>
        <w:t xml:space="preserve"> Fundamentos Psicológicos do Ensino e da Aprendizagem.</w:t>
      </w:r>
      <w:r w:rsidRPr="006C694F">
        <w:rPr>
          <w:rFonts w:eastAsia="Arial" w:cs="Times New Roman"/>
          <w:szCs w:val="24"/>
          <w:lang w:val="pt-BR"/>
        </w:rPr>
        <w:t xml:space="preserve"> Recife. Ed. Universitária da UFPE, 2012.</w:t>
      </w:r>
      <w:r>
        <w:rPr>
          <w:rFonts w:eastAsia="Arial" w:cs="Times New Roman"/>
          <w:szCs w:val="24"/>
          <w:lang w:val="pt-BR"/>
        </w:rPr>
        <w:t xml:space="preserve"> </w:t>
      </w:r>
      <w:r w:rsidRPr="006C694F">
        <w:rPr>
          <w:rFonts w:eastAsia="Arial" w:cs="Times New Roman"/>
          <w:szCs w:val="24"/>
          <w:lang w:val="pt-BR"/>
        </w:rPr>
        <w:t>p. 71-87</w:t>
      </w:r>
    </w:p>
    <w:p w14:paraId="1FB48C16" w14:textId="77777777" w:rsidR="006C694F" w:rsidRPr="006C694F" w:rsidRDefault="006C694F" w:rsidP="006C694F">
      <w:pPr>
        <w:spacing w:before="3"/>
        <w:ind w:right="1338" w:firstLine="0"/>
        <w:jc w:val="both"/>
        <w:rPr>
          <w:rFonts w:eastAsia="Arial" w:cs="Times New Roman"/>
          <w:szCs w:val="24"/>
          <w:lang w:val="pt-BR"/>
        </w:rPr>
      </w:pPr>
    </w:p>
    <w:p w14:paraId="6C6EDBEA" w14:textId="77777777" w:rsidR="006C694F" w:rsidRPr="006C694F" w:rsidRDefault="006C694F" w:rsidP="006C694F">
      <w:pPr>
        <w:spacing w:before="3"/>
        <w:ind w:right="1338" w:firstLine="0"/>
        <w:jc w:val="both"/>
        <w:rPr>
          <w:rFonts w:eastAsia="Arial" w:cs="Times New Roman"/>
          <w:szCs w:val="24"/>
          <w:lang w:val="pt-BR"/>
        </w:rPr>
      </w:pPr>
      <w:r w:rsidRPr="006C694F">
        <w:rPr>
          <w:rFonts w:eastAsia="Arial" w:cs="Times New Roman"/>
          <w:szCs w:val="24"/>
          <w:lang w:val="pt-BR"/>
        </w:rPr>
        <w:t xml:space="preserve">GONÇALVES, S. N.; NÖRNBERG, M. Um currículo para as infâncias: o brincar nos Anos Iniciais do Ensino Fundamental. In: BRASIL. Ministério da Educação. </w:t>
      </w:r>
      <w:r w:rsidRPr="006C694F">
        <w:rPr>
          <w:rFonts w:eastAsia="Arial" w:cs="Times New Roman"/>
          <w:b/>
          <w:bCs/>
          <w:szCs w:val="24"/>
          <w:lang w:val="pt-BR"/>
        </w:rPr>
        <w:lastRenderedPageBreak/>
        <w:t>Ensino da língua portuguesa na perspectiva da heterogeneidade: percurso formativo do 3º ao 5º ano</w:t>
      </w:r>
      <w:r w:rsidRPr="006C694F">
        <w:rPr>
          <w:rFonts w:eastAsia="Arial" w:cs="Times New Roman"/>
          <w:szCs w:val="24"/>
          <w:lang w:val="pt-BR"/>
        </w:rPr>
        <w:t>: Fascículo 1 do/a professor/a: currículo e prática docente na perspectiva do letramento. Teresina. CEAD, 2025. p. 36-45.</w:t>
      </w:r>
    </w:p>
    <w:p w14:paraId="73F79B7D" w14:textId="77777777" w:rsidR="006C694F" w:rsidRPr="006C694F" w:rsidRDefault="006C694F" w:rsidP="006C694F">
      <w:pPr>
        <w:spacing w:before="3"/>
        <w:ind w:right="1338" w:firstLine="0"/>
        <w:jc w:val="both"/>
        <w:rPr>
          <w:rFonts w:eastAsia="Arial" w:cs="Times New Roman"/>
          <w:szCs w:val="24"/>
          <w:lang w:val="pt-BR"/>
        </w:rPr>
      </w:pPr>
    </w:p>
    <w:p w14:paraId="7D14F16F" w14:textId="77777777" w:rsidR="006C694F" w:rsidRPr="006C694F" w:rsidRDefault="006C694F" w:rsidP="006C694F">
      <w:pPr>
        <w:spacing w:before="3"/>
        <w:ind w:right="1338" w:firstLine="0"/>
        <w:jc w:val="both"/>
        <w:rPr>
          <w:rFonts w:eastAsia="Arial" w:cs="Times New Roman"/>
          <w:b/>
          <w:bCs/>
          <w:szCs w:val="24"/>
          <w:lang w:val="pt-BR"/>
        </w:rPr>
      </w:pPr>
      <w:r w:rsidRPr="006C694F">
        <w:rPr>
          <w:rFonts w:eastAsia="Arial" w:cs="Times New Roman"/>
          <w:szCs w:val="24"/>
          <w:lang w:val="pt-BR"/>
        </w:rPr>
        <w:t xml:space="preserve">MORAIS, A.G. LEITE, T.M.R. Como promover o desenvolvimento das habilidades de reflexão fonológica dos alfabetizandos? In MORAIS, A.G.; ALBUQUERQUE, E. B.C. LEAL, T.F. </w:t>
      </w:r>
      <w:r w:rsidRPr="006C694F">
        <w:rPr>
          <w:rFonts w:eastAsia="Arial" w:cs="Times New Roman"/>
          <w:b/>
          <w:bCs/>
          <w:szCs w:val="24"/>
          <w:lang w:val="pt-BR"/>
        </w:rPr>
        <w:t>Alfabetização apropriação do sistema de escrita alfabética.</w:t>
      </w:r>
      <w:r w:rsidRPr="006C694F">
        <w:rPr>
          <w:rFonts w:eastAsia="Arial" w:cs="Times New Roman"/>
          <w:szCs w:val="24"/>
          <w:lang w:val="pt-BR"/>
        </w:rPr>
        <w:t xml:space="preserve"> Belo Horizonte. Autentica, 2005. p. 71-88.</w:t>
      </w:r>
    </w:p>
    <w:p w14:paraId="694665F0" w14:textId="277F263D" w:rsidR="00522A6B" w:rsidRPr="00422873" w:rsidRDefault="006C694F" w:rsidP="006C694F">
      <w:pPr>
        <w:spacing w:before="3"/>
        <w:ind w:right="1338" w:firstLine="0"/>
        <w:jc w:val="both"/>
        <w:rPr>
          <w:rFonts w:eastAsia="Arial" w:cs="Times New Roman"/>
          <w:szCs w:val="24"/>
          <w:lang w:val="pt-BR"/>
        </w:rPr>
      </w:pPr>
      <w:r w:rsidRPr="006C694F">
        <w:rPr>
          <w:rFonts w:eastAsia="Arial" w:cs="Times New Roman"/>
          <w:szCs w:val="24"/>
          <w:lang w:val="pt-BR"/>
        </w:rPr>
        <w:br/>
        <w:t xml:space="preserve">SOARES, Magda. A reinvenção da alfabetização. </w:t>
      </w:r>
      <w:r w:rsidRPr="006C694F">
        <w:rPr>
          <w:rFonts w:eastAsia="Arial" w:cs="Times New Roman"/>
          <w:b/>
          <w:bCs/>
          <w:szCs w:val="24"/>
          <w:lang w:val="pt-BR"/>
        </w:rPr>
        <w:t>Presença pedagógica</w:t>
      </w:r>
      <w:r w:rsidRPr="006C694F">
        <w:rPr>
          <w:rFonts w:eastAsia="Arial" w:cs="Times New Roman"/>
          <w:szCs w:val="24"/>
          <w:lang w:val="pt-BR"/>
        </w:rPr>
        <w:t>. v. 9, n. 52, p. 15-21, jul./ago. 2003.</w:t>
      </w:r>
    </w:p>
    <w:p w14:paraId="4CC1A2D8" w14:textId="77777777" w:rsidR="00522A6B" w:rsidRPr="00422873" w:rsidRDefault="00522A6B" w:rsidP="00522A6B">
      <w:pPr>
        <w:spacing w:before="3" w:line="360" w:lineRule="auto"/>
        <w:ind w:left="-566" w:right="1338"/>
        <w:jc w:val="both"/>
        <w:rPr>
          <w:rFonts w:eastAsia="Arial" w:cs="Times New Roman"/>
          <w:szCs w:val="24"/>
          <w:lang w:val="pt-BR"/>
        </w:rPr>
      </w:pPr>
    </w:p>
    <w:p w14:paraId="3B911F92" w14:textId="77777777" w:rsidR="00522A6B" w:rsidRPr="00422873" w:rsidRDefault="00522A6B" w:rsidP="00522A6B">
      <w:pPr>
        <w:spacing w:before="3"/>
        <w:ind w:right="1338"/>
        <w:rPr>
          <w:rFonts w:eastAsia="Arial" w:cs="Times New Roman"/>
          <w:szCs w:val="24"/>
          <w:lang w:val="pt-BR"/>
        </w:rPr>
      </w:pPr>
    </w:p>
    <w:p w14:paraId="1C8241A2" w14:textId="77777777" w:rsidR="00522A6B" w:rsidRDefault="00522A6B"/>
    <w:p w14:paraId="68003406" w14:textId="77777777" w:rsidR="00522A6B" w:rsidRDefault="00522A6B"/>
    <w:p w14:paraId="17B0FC1B" w14:textId="77777777" w:rsidR="00522A6B" w:rsidRDefault="00522A6B"/>
    <w:p w14:paraId="38155853" w14:textId="77777777" w:rsidR="00522A6B" w:rsidRDefault="00522A6B"/>
    <w:p w14:paraId="27377BD8" w14:textId="77777777" w:rsidR="00522A6B" w:rsidRDefault="00522A6B"/>
    <w:p w14:paraId="32D07A6E" w14:textId="77777777" w:rsidR="00522A6B" w:rsidRDefault="00522A6B"/>
    <w:p w14:paraId="21EBDAE9" w14:textId="77777777" w:rsidR="00522A6B" w:rsidRDefault="00522A6B"/>
    <w:p w14:paraId="76FD4665" w14:textId="77777777" w:rsidR="00522A6B" w:rsidRDefault="00522A6B"/>
    <w:p w14:paraId="4628657D" w14:textId="77777777" w:rsidR="00522A6B" w:rsidRDefault="00522A6B"/>
    <w:sectPr w:rsidR="00522A6B" w:rsidSect="00522A6B">
      <w:headerReference w:type="default" r:id="rId8"/>
      <w:headerReference w:type="first" r:id="rId9"/>
      <w:footerReference w:type="first" r:id="rId10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52253C" w14:textId="77777777" w:rsidR="00694027" w:rsidRDefault="00694027" w:rsidP="00522A6B">
      <w:r>
        <w:separator/>
      </w:r>
    </w:p>
  </w:endnote>
  <w:endnote w:type="continuationSeparator" w:id="0">
    <w:p w14:paraId="6F69F6EC" w14:textId="77777777" w:rsidR="00694027" w:rsidRDefault="00694027" w:rsidP="0052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09117" w14:textId="77777777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 xml:space="preserve">1 </w:t>
    </w:r>
    <w:r w:rsidRPr="00662795">
      <w:rPr>
        <w:rFonts w:cs="Times New Roman"/>
        <w:szCs w:val="24"/>
        <w:vertAlign w:val="superscript"/>
      </w:rPr>
      <w:t>Graduanda do Curso de Licenciatura em Pedagogia da Universidade Federal de Pernambuco- UFPE, julia.seabra@ufpe.br;</w:t>
    </w:r>
  </w:p>
  <w:p w14:paraId="386B215B" w14:textId="77777777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 xml:space="preserve">2 </w:t>
    </w:r>
    <w:r w:rsidRPr="00662795">
      <w:rPr>
        <w:rFonts w:cs="Times New Roman"/>
        <w:szCs w:val="24"/>
        <w:vertAlign w:val="superscript"/>
      </w:rPr>
      <w:t>Graduanda do Curso de Licenciatura em Pedagogia da Universidade Federal de Pernambuco- UFPE, laura.beatrizm@ufpe.br;</w:t>
    </w:r>
  </w:p>
  <w:p w14:paraId="00EB7F99" w14:textId="77777777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 xml:space="preserve">3 </w:t>
    </w:r>
    <w:r w:rsidRPr="00662795">
      <w:rPr>
        <w:rFonts w:cs="Times New Roman"/>
        <w:szCs w:val="24"/>
        <w:vertAlign w:val="superscript"/>
      </w:rPr>
      <w:t>Graduanda do Curso de Licenciatura em Pedagogia da Universidade Federal de Pernambuco- UFPE, maria.lorenaa@ufpe.br;</w:t>
    </w:r>
  </w:p>
  <w:p w14:paraId="658AB465" w14:textId="77777777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 xml:space="preserve">4 </w:t>
    </w:r>
    <w:r w:rsidRPr="00662795">
      <w:rPr>
        <w:rFonts w:cs="Times New Roman"/>
        <w:szCs w:val="24"/>
        <w:vertAlign w:val="superscript"/>
      </w:rPr>
      <w:t>Graduanda do Curso de Licenciatura em Pedagogia da Universidade Federal de Pernambuco- UFPE, mathuanny.soares@ufpe.br</w:t>
    </w:r>
    <w:r>
      <w:rPr>
        <w:rFonts w:cs="Times New Roman"/>
        <w:szCs w:val="24"/>
        <w:vertAlign w:val="superscript"/>
      </w:rPr>
      <w:t>;</w:t>
    </w:r>
  </w:p>
  <w:p w14:paraId="15378027" w14:textId="6D721198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>5 Professor da Secretaria de Educação do Recife,</w:t>
    </w:r>
    <w:r w:rsidR="002F7FDA">
      <w:rPr>
        <w:rFonts w:cs="Times New Roman"/>
        <w:szCs w:val="24"/>
        <w:vertAlign w:val="superscript"/>
        <w:lang w:val="pt-BR"/>
      </w:rPr>
      <w:t xml:space="preserve"> rogeriosandro72@gmail.com;</w:t>
    </w:r>
  </w:p>
  <w:p w14:paraId="0D3C27F8" w14:textId="16857436" w:rsidR="00522A6B" w:rsidRPr="00662795" w:rsidRDefault="00522A6B" w:rsidP="004C71D3">
    <w:pPr>
      <w:pStyle w:val="Rodap"/>
      <w:ind w:firstLine="0"/>
      <w:rPr>
        <w:rFonts w:cs="Times New Roman"/>
        <w:szCs w:val="24"/>
        <w:vertAlign w:val="superscript"/>
        <w:lang w:val="pt-BR"/>
      </w:rPr>
    </w:pPr>
    <w:r w:rsidRPr="00662795">
      <w:rPr>
        <w:rFonts w:cs="Times New Roman"/>
        <w:szCs w:val="24"/>
        <w:vertAlign w:val="superscript"/>
        <w:lang w:val="pt-BR"/>
      </w:rPr>
      <w:t>6 Professora</w:t>
    </w:r>
    <w:r>
      <w:rPr>
        <w:rFonts w:cs="Times New Roman"/>
        <w:szCs w:val="24"/>
        <w:vertAlign w:val="superscript"/>
        <w:lang w:val="pt-BR"/>
      </w:rPr>
      <w:t xml:space="preserve"> do Centro de Educação </w:t>
    </w:r>
    <w:r w:rsidRPr="00662795">
      <w:rPr>
        <w:rFonts w:cs="Times New Roman"/>
        <w:szCs w:val="24"/>
        <w:vertAlign w:val="superscript"/>
      </w:rPr>
      <w:t>da Universidade Federal de Pernambuco- UFPE,</w:t>
    </w:r>
    <w:r w:rsidR="002F7FDA">
      <w:rPr>
        <w:rFonts w:cs="Times New Roman"/>
        <w:szCs w:val="24"/>
        <w:vertAlign w:val="superscript"/>
      </w:rPr>
      <w:t xml:space="preserve"> andrea</w:t>
    </w:r>
    <w:r w:rsidR="00044ACD">
      <w:rPr>
        <w:rFonts w:cs="Times New Roman"/>
        <w:szCs w:val="24"/>
        <w:vertAlign w:val="superscript"/>
      </w:rPr>
      <w:t>.bferreira</w:t>
    </w:r>
    <w:r w:rsidR="002F7FDA">
      <w:rPr>
        <w:rFonts w:cs="Times New Roman"/>
        <w:szCs w:val="24"/>
        <w:vertAlign w:val="superscript"/>
      </w:rPr>
      <w:t>@ufpe.br;</w:t>
    </w:r>
  </w:p>
  <w:p w14:paraId="2FDC8F60" w14:textId="77777777" w:rsidR="00522A6B" w:rsidRDefault="00522A6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B14E65" w14:textId="77777777" w:rsidR="00694027" w:rsidRDefault="00694027" w:rsidP="00522A6B">
      <w:r>
        <w:separator/>
      </w:r>
    </w:p>
  </w:footnote>
  <w:footnote w:type="continuationSeparator" w:id="0">
    <w:p w14:paraId="0F37F4CE" w14:textId="77777777" w:rsidR="00694027" w:rsidRDefault="00694027" w:rsidP="0052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9D785" w14:textId="1ABBDED9" w:rsidR="00522A6B" w:rsidRDefault="00522A6B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7961986" wp14:editId="437D170E">
          <wp:simplePos x="0" y="0"/>
          <wp:positionH relativeFrom="column">
            <wp:posOffset>-318135</wp:posOffset>
          </wp:positionH>
          <wp:positionV relativeFrom="paragraph">
            <wp:posOffset>-38735</wp:posOffset>
          </wp:positionV>
          <wp:extent cx="5400040" cy="1817370"/>
          <wp:effectExtent l="0" t="0" r="0" b="0"/>
          <wp:wrapTopAndBottom/>
          <wp:docPr id="72908046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81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noProof/>
      </w:rPr>
      <w:pict w14:anchorId="22F2C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alt="" style="position:absolute;left:0;text-align:left;margin-left:-27pt;margin-top:-70.15pt;width:478.5pt;height:651.35pt;z-index:-251657216;mso-position-horizontal-relative:margin;mso-position-vertical-relative:margin">
          <v:imagedata r:id="rId2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69805" w14:textId="32BB539E" w:rsidR="00522A6B" w:rsidRDefault="00000000">
    <w:pPr>
      <w:pStyle w:val="Cabealho"/>
    </w:pPr>
    <w:r>
      <w:rPr>
        <w:noProof/>
      </w:rPr>
      <w:pict w14:anchorId="22F2C5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left:0;text-align:left;margin-left:-27pt;margin-top:-74.95pt;width:478.5pt;height:651.35pt;z-index:-251658240;mso-position-horizontal-relative:margin;mso-position-vertical-relative:margin">
          <v:imagedata r:id="rId1" o:title="image1" gain="19661f" blacklevel="22938f"/>
          <w10:wrap anchorx="margin" anchory="margin"/>
        </v:shape>
      </w:pict>
    </w:r>
    <w:r w:rsidR="00522A6B">
      <w:rPr>
        <w:noProof/>
      </w:rPr>
      <w:drawing>
        <wp:anchor distT="0" distB="0" distL="114300" distR="114300" simplePos="0" relativeHeight="251660288" behindDoc="0" locked="0" layoutInCell="1" allowOverlap="1" wp14:anchorId="2132D3E1" wp14:editId="549F647A">
          <wp:simplePos x="0" y="0"/>
          <wp:positionH relativeFrom="column">
            <wp:posOffset>-241935</wp:posOffset>
          </wp:positionH>
          <wp:positionV relativeFrom="paragraph">
            <wp:posOffset>52705</wp:posOffset>
          </wp:positionV>
          <wp:extent cx="5400040" cy="1817370"/>
          <wp:effectExtent l="0" t="0" r="0" b="0"/>
          <wp:wrapTopAndBottom/>
          <wp:docPr id="52222422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00040" cy="1817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219E6"/>
    <w:multiLevelType w:val="multilevel"/>
    <w:tmpl w:val="74BCF4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8343C"/>
    <w:multiLevelType w:val="multilevel"/>
    <w:tmpl w:val="5CF8E92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4B4FB7"/>
    <w:multiLevelType w:val="multilevel"/>
    <w:tmpl w:val="D172B4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E96058"/>
    <w:multiLevelType w:val="multilevel"/>
    <w:tmpl w:val="BFA25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72353">
    <w:abstractNumId w:val="3"/>
  </w:num>
  <w:num w:numId="2" w16cid:durableId="885484138">
    <w:abstractNumId w:val="1"/>
    <w:lvlOverride w:ilvl="0">
      <w:lvl w:ilvl="0">
        <w:numFmt w:val="decimal"/>
        <w:lvlText w:val="%1."/>
        <w:lvlJc w:val="left"/>
      </w:lvl>
    </w:lvlOverride>
  </w:num>
  <w:num w:numId="3" w16cid:durableId="122583434">
    <w:abstractNumId w:val="2"/>
    <w:lvlOverride w:ilvl="0">
      <w:lvl w:ilvl="0">
        <w:numFmt w:val="decimal"/>
        <w:lvlText w:val="%1."/>
        <w:lvlJc w:val="left"/>
      </w:lvl>
    </w:lvlOverride>
  </w:num>
  <w:num w:numId="4" w16cid:durableId="1937711875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B"/>
    <w:rsid w:val="00044ACD"/>
    <w:rsid w:val="000A060B"/>
    <w:rsid w:val="000A7289"/>
    <w:rsid w:val="000D6B7F"/>
    <w:rsid w:val="00172A12"/>
    <w:rsid w:val="00193692"/>
    <w:rsid w:val="001E0BA2"/>
    <w:rsid w:val="001F7377"/>
    <w:rsid w:val="0021786E"/>
    <w:rsid w:val="00247D1F"/>
    <w:rsid w:val="00253759"/>
    <w:rsid w:val="002F7FDA"/>
    <w:rsid w:val="003B2582"/>
    <w:rsid w:val="00463848"/>
    <w:rsid w:val="00481948"/>
    <w:rsid w:val="004B1A14"/>
    <w:rsid w:val="004B6F51"/>
    <w:rsid w:val="004C71D3"/>
    <w:rsid w:val="004F1656"/>
    <w:rsid w:val="00522A6B"/>
    <w:rsid w:val="005D27D1"/>
    <w:rsid w:val="005E2A18"/>
    <w:rsid w:val="00694027"/>
    <w:rsid w:val="006C694F"/>
    <w:rsid w:val="006D0FFF"/>
    <w:rsid w:val="00791E66"/>
    <w:rsid w:val="009E51CA"/>
    <w:rsid w:val="00AD4582"/>
    <w:rsid w:val="00B15FF9"/>
    <w:rsid w:val="00B63E6C"/>
    <w:rsid w:val="00D01AA1"/>
    <w:rsid w:val="00DC22CF"/>
    <w:rsid w:val="00DD11DA"/>
    <w:rsid w:val="00E115A8"/>
    <w:rsid w:val="00EA417D"/>
    <w:rsid w:val="00F97A43"/>
    <w:rsid w:val="00F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6CCE81"/>
  <w15:chartTrackingRefBased/>
  <w15:docId w15:val="{5EB1812C-D643-4E55-8B17-B306225E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D3"/>
    <w:pPr>
      <w:widowControl w:val="0"/>
      <w:spacing w:after="0" w:line="240" w:lineRule="auto"/>
      <w:ind w:firstLine="709"/>
    </w:pPr>
    <w:rPr>
      <w:rFonts w:ascii="Times New Roman" w:eastAsia="Calibri" w:hAnsi="Times New Roman" w:cs="Calibri"/>
      <w:kern w:val="0"/>
      <w:sz w:val="24"/>
      <w:lang w:val="en" w:eastAsia="pt-BR"/>
      <w14:ligatures w14:val="none"/>
    </w:rPr>
  </w:style>
  <w:style w:type="paragraph" w:styleId="Ttulo1">
    <w:name w:val="heading 1"/>
    <w:basedOn w:val="Normal"/>
    <w:link w:val="Ttulo1Char"/>
    <w:uiPriority w:val="9"/>
    <w:qFormat/>
    <w:rsid w:val="006C694F"/>
    <w:pPr>
      <w:widowControl/>
      <w:spacing w:before="100" w:beforeAutospacing="1" w:after="100" w:afterAutospacing="1"/>
      <w:ind w:firstLine="0"/>
      <w:outlineLvl w:val="0"/>
    </w:pPr>
    <w:rPr>
      <w:rFonts w:eastAsia="Times New Roman" w:cs="Times New Roman"/>
      <w:b/>
      <w:bCs/>
      <w:kern w:val="36"/>
      <w:sz w:val="48"/>
      <w:szCs w:val="48"/>
      <w:lang w:val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2A6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22A6B"/>
  </w:style>
  <w:style w:type="paragraph" w:styleId="Rodap">
    <w:name w:val="footer"/>
    <w:basedOn w:val="Normal"/>
    <w:link w:val="RodapChar"/>
    <w:uiPriority w:val="99"/>
    <w:unhideWhenUsed/>
    <w:rsid w:val="00522A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2A6B"/>
  </w:style>
  <w:style w:type="paragraph" w:styleId="PargrafodaLista">
    <w:name w:val="List Paragraph"/>
    <w:basedOn w:val="Normal"/>
    <w:uiPriority w:val="34"/>
    <w:qFormat/>
    <w:rsid w:val="004C71D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6C694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6C694F"/>
    <w:pPr>
      <w:widowControl/>
      <w:spacing w:before="100" w:beforeAutospacing="1" w:after="100" w:afterAutospacing="1"/>
      <w:ind w:firstLine="0"/>
    </w:pPr>
    <w:rPr>
      <w:rFonts w:eastAsia="Times New Roman" w:cs="Times New Roman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49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0579E-5E28-4F17-91AC-7C324AECD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9</Pages>
  <Words>2680</Words>
  <Characters>14476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juliamss.seabra@outlook.com</dc:creator>
  <cp:keywords/>
  <dc:description/>
  <cp:lastModifiedBy>juliamss.seabra@outlook.com</cp:lastModifiedBy>
  <cp:revision>3</cp:revision>
  <dcterms:created xsi:type="dcterms:W3CDTF">2025-09-23T19:36:00Z</dcterms:created>
  <dcterms:modified xsi:type="dcterms:W3CDTF">2025-09-23T20:02:00Z</dcterms:modified>
</cp:coreProperties>
</file>