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EA1402" w14:textId="77FBF03A" w:rsidR="00620D1C" w:rsidRDefault="00E247FF" w:rsidP="00E247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247F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E247FF">
        <w:rPr>
          <w:rFonts w:ascii="Times New Roman" w:hAnsi="Times New Roman" w:cs="Times New Roman"/>
          <w:b/>
          <w:bCs/>
          <w:sz w:val="24"/>
          <w:szCs w:val="24"/>
        </w:rPr>
        <w:t xml:space="preserve">nternações por </w:t>
      </w:r>
      <w:r w:rsidRPr="00E247FF">
        <w:rPr>
          <w:rFonts w:ascii="Times New Roman" w:hAnsi="Times New Roman" w:cs="Times New Roman"/>
          <w:b/>
          <w:bCs/>
          <w:sz w:val="24"/>
          <w:szCs w:val="24"/>
        </w:rPr>
        <w:t>L</w:t>
      </w:r>
      <w:r w:rsidRPr="00E247FF">
        <w:rPr>
          <w:rFonts w:ascii="Times New Roman" w:hAnsi="Times New Roman" w:cs="Times New Roman"/>
          <w:b/>
          <w:bCs/>
          <w:sz w:val="24"/>
          <w:szCs w:val="24"/>
        </w:rPr>
        <w:t xml:space="preserve">infoma não </w:t>
      </w:r>
      <w:r w:rsidRPr="00E247FF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E247FF">
        <w:rPr>
          <w:rFonts w:ascii="Times New Roman" w:hAnsi="Times New Roman" w:cs="Times New Roman"/>
          <w:b/>
          <w:bCs/>
          <w:sz w:val="24"/>
          <w:szCs w:val="24"/>
        </w:rPr>
        <w:t xml:space="preserve">odgkin </w:t>
      </w:r>
      <w:r w:rsidR="002B1DEF">
        <w:rPr>
          <w:rFonts w:ascii="Times New Roman" w:hAnsi="Times New Roman" w:cs="Times New Roman"/>
          <w:b/>
          <w:bCs/>
          <w:sz w:val="24"/>
          <w:szCs w:val="24"/>
        </w:rPr>
        <w:t>em um estado do Nordeste brasileiro</w:t>
      </w:r>
      <w:r w:rsidRPr="00E247FF">
        <w:rPr>
          <w:rFonts w:ascii="Times New Roman" w:hAnsi="Times New Roman" w:cs="Times New Roman"/>
          <w:b/>
          <w:bCs/>
          <w:sz w:val="24"/>
          <w:szCs w:val="24"/>
        </w:rPr>
        <w:t>: análise dos fatores epidemiológicos</w:t>
      </w:r>
    </w:p>
    <w:p w14:paraId="34B4CD2E" w14:textId="77777777" w:rsidR="00E247FF" w:rsidRPr="00E247FF" w:rsidRDefault="00E247FF" w:rsidP="00E247FF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6682867" w14:textId="591AD5AA" w:rsidR="00620D1C" w:rsidRDefault="00E247FF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Maykon Wanderley Leite Alves da Silva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DB4524">
        <w:rPr>
          <w:rFonts w:ascii="Times New Roman" w:hAnsi="Times New Roman" w:cs="Times New Roman"/>
          <w:sz w:val="24"/>
          <w:szCs w:val="24"/>
        </w:rPr>
        <w:t>*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3A0652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407F66" w:rsidRPr="00407F66">
        <w:rPr>
          <w:rFonts w:ascii="Times New Roman" w:hAnsi="Times New Roman" w:cs="Times New Roman"/>
          <w:sz w:val="24"/>
          <w:szCs w:val="24"/>
        </w:rPr>
        <w:t>Sthylla da Conceição Antão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 xml:space="preserve">; </w:t>
      </w:r>
      <w:r w:rsidR="00407F66" w:rsidRPr="00407F66">
        <w:rPr>
          <w:rFonts w:ascii="Times New Roman" w:hAnsi="Times New Roman" w:cs="Times New Roman"/>
          <w:sz w:val="24"/>
          <w:szCs w:val="24"/>
        </w:rPr>
        <w:t>Zion Carvalho da Silva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r w:rsidR="00151B70" w:rsidRPr="00151B70">
        <w:rPr>
          <w:rFonts w:ascii="Times New Roman" w:hAnsi="Times New Roman" w:cs="Times New Roman"/>
          <w:sz w:val="24"/>
          <w:szCs w:val="24"/>
        </w:rPr>
        <w:t>Amanda Vanessa Bandeira de Araújo Cavalcanti</w:t>
      </w:r>
      <w:r w:rsidR="003A0652" w:rsidRPr="007932B2">
        <w:rPr>
          <w:rFonts w:ascii="Times New Roman" w:hAnsi="Times New Roman" w:cs="Times New Roman"/>
          <w:sz w:val="24"/>
          <w:szCs w:val="24"/>
        </w:rPr>
        <w:t>¹</w:t>
      </w:r>
      <w:r w:rsidR="00697D2D">
        <w:rPr>
          <w:rFonts w:ascii="Times New Roman" w:hAnsi="Times New Roman" w:cs="Times New Roman"/>
          <w:sz w:val="24"/>
          <w:szCs w:val="24"/>
        </w:rPr>
        <w:t>;</w:t>
      </w:r>
      <w:r w:rsidR="00DB4524">
        <w:rPr>
          <w:rFonts w:ascii="Times New Roman" w:hAnsi="Times New Roman" w:cs="Times New Roman"/>
          <w:sz w:val="24"/>
          <w:szCs w:val="24"/>
        </w:rPr>
        <w:t xml:space="preserve"> </w:t>
      </w:r>
      <w:r w:rsidR="00151B70" w:rsidRPr="00151B70">
        <w:rPr>
          <w:rFonts w:ascii="Times New Roman" w:hAnsi="Times New Roman" w:cs="Times New Roman"/>
          <w:sz w:val="24"/>
          <w:szCs w:val="24"/>
        </w:rPr>
        <w:t>Gabriel José Torres da Silva</w:t>
      </w:r>
      <w:r w:rsidR="00151B70">
        <w:rPr>
          <w:rFonts w:ascii="Times New Roman" w:hAnsi="Times New Roman" w:cs="Times New Roman"/>
          <w:sz w:val="24"/>
          <w:szCs w:val="24"/>
        </w:rPr>
        <w:t xml:space="preserve">¹; </w:t>
      </w:r>
      <w:r>
        <w:rPr>
          <w:rFonts w:ascii="Times New Roman" w:hAnsi="Times New Roman" w:cs="Times New Roman"/>
          <w:sz w:val="24"/>
          <w:szCs w:val="24"/>
        </w:rPr>
        <w:t>Mayara Leite Alves da Silva</w:t>
      </w:r>
      <w:r w:rsidR="003A0652" w:rsidRPr="007932B2">
        <w:rPr>
          <w:rFonts w:ascii="Times New Roman" w:hAnsi="Times New Roman" w:cs="Times New Roman"/>
          <w:sz w:val="24"/>
          <w:szCs w:val="24"/>
        </w:rPr>
        <w:t>²</w:t>
      </w:r>
    </w:p>
    <w:p w14:paraId="3068470B" w14:textId="77777777" w:rsidR="00E247FF" w:rsidRPr="007932B2" w:rsidRDefault="00E247FF" w:rsidP="00DB452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14:paraId="1C0A8E12" w14:textId="0DAF8AA6" w:rsidR="00620D1C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 w:rsidRPr="00DB4524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1</w:t>
      </w:r>
      <w:r w:rsidR="00E247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Universidade Estadual de Ciências da Saúde de Alagoas (Uncisal),</w:t>
      </w:r>
      <w:r w:rsidR="008A116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 </w:t>
      </w:r>
      <w:r w:rsidR="00225C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Curso de Medicina, </w:t>
      </w:r>
      <w:r w:rsidR="00E247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Maceió, Alagoas.</w:t>
      </w:r>
    </w:p>
    <w:p w14:paraId="3F9E4A4F" w14:textId="4E86717E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  <w:vertAlign w:val="superscript"/>
        </w:rPr>
        <w:t>2</w:t>
      </w:r>
      <w:r w:rsidR="00225C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Mestranda em Ciências Médicas da </w:t>
      </w: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Universidade </w:t>
      </w:r>
      <w:r w:rsidR="00E247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Federal de Alagoas (UFAL)</w:t>
      </w:r>
      <w:r w:rsidR="00225C66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, </w:t>
      </w:r>
      <w:r w:rsidR="00E247FF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Maceió, Alagoas.</w:t>
      </w:r>
    </w:p>
    <w:p w14:paraId="733E0981" w14:textId="7BA8BF2F" w:rsidR="00DB4524" w:rsidRDefault="00DB4524" w:rsidP="00DB4524">
      <w:pPr>
        <w:spacing w:after="0" w:line="240" w:lineRule="auto"/>
        <w:jc w:val="both"/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*Autor correspondente: </w:t>
      </w:r>
      <w:hyperlink r:id="rId7" w:history="1">
        <w:r w:rsidR="00E247FF" w:rsidRPr="000429BF"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maykonwanderleyleite@gmail.com</w:t>
        </w:r>
      </w:hyperlink>
    </w:p>
    <w:p w14:paraId="7A604584" w14:textId="77777777" w:rsidR="00DB4524" w:rsidRPr="00DB4524" w:rsidRDefault="00DB4524" w:rsidP="00DB4524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25FED84" w14:textId="6E0D61FD" w:rsidR="004A32BC" w:rsidRDefault="00DB4524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Introdução</w:t>
      </w:r>
      <w:r w:rsidR="007932B2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5667EC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0151" w:rsidRPr="00FF0151">
        <w:rPr>
          <w:rFonts w:ascii="Times New Roman" w:hAnsi="Times New Roman" w:cs="Times New Roman"/>
          <w:sz w:val="24"/>
          <w:szCs w:val="24"/>
        </w:rPr>
        <w:t>Dentre os cânceres hematológicos, o Linfoma não Hodgkin (LNH) é o mais incidente e faz parte de um grupo heterogêneo de tumores malignos das células B e T. Estima-se que são cerca de 390 mil casos novos/ano e 200 mil óbitos por LNH no mundo, com aumento de 4% ao ano. Isso mostra a importância do reconhecimento da doença e suas repercussões clínicas, sobretudo no estado de Alagoas, que há poucos estudos na literatura sobre a epidemiologia</w:t>
      </w:r>
      <w:r w:rsidR="00305C67" w:rsidRPr="007932B2">
        <w:rPr>
          <w:rFonts w:ascii="Times New Roman" w:hAnsi="Times New Roman" w:cs="Times New Roman"/>
          <w:sz w:val="24"/>
          <w:szCs w:val="24"/>
        </w:rPr>
        <w:t>.</w:t>
      </w:r>
      <w:r w:rsidR="00BF2D44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Objetivos</w:t>
      </w:r>
      <w:r w:rsidR="00D52F37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F0151">
        <w:rPr>
          <w:rFonts w:ascii="Times New Roman" w:eastAsia="Times New Roman" w:hAnsi="Times New Roman" w:cs="Times New Roman"/>
          <w:sz w:val="24"/>
          <w:szCs w:val="24"/>
        </w:rPr>
        <w:t>Explorar</w:t>
      </w:r>
      <w:r w:rsidR="00FF0151" w:rsidRPr="00FF0151">
        <w:rPr>
          <w:rFonts w:ascii="Times New Roman" w:eastAsia="Times New Roman" w:hAnsi="Times New Roman" w:cs="Times New Roman"/>
          <w:sz w:val="24"/>
          <w:szCs w:val="24"/>
        </w:rPr>
        <w:t xml:space="preserve"> a morbimortalidade do linfoma não hodgkin a partir das internações em Alagoas em um período de cinco anos</w:t>
      </w:r>
      <w:r w:rsidR="000D3531" w:rsidRPr="007932B2">
        <w:rPr>
          <w:rFonts w:ascii="Times New Roman" w:eastAsia="Times New Roman" w:hAnsi="Times New Roman" w:cs="Times New Roman"/>
          <w:sz w:val="24"/>
          <w:szCs w:val="24"/>
        </w:rPr>
        <w:t>.</w:t>
      </w:r>
      <w:r w:rsidR="00BF2D44" w:rsidRPr="007932B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Métodos</w:t>
      </w:r>
      <w:r w:rsidR="00E72AE6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72AE6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FF0151" w:rsidRPr="00FF0151">
        <w:rPr>
          <w:rFonts w:ascii="Times New Roman" w:hAnsi="Times New Roman" w:cs="Times New Roman"/>
          <w:sz w:val="24"/>
          <w:szCs w:val="24"/>
        </w:rPr>
        <w:t>Estudo observacional, retrospectivo, de cunho quantitativo acerca do linfoma não Hodgkin em Alagoas, a partir do Sistema de Informações Hospitalares do SUS de 2014 a 2018. Foi aplicada a estatística descritiva e análise das frequências relativa e absoluta por meio das variáveis de Autorização de Internação Hospitalar (AIH) aprovadas, caráter de atendimento, faixa etária, sexo, cor/raça, Média de Permanência Hospitalar (MPH), valores totais gastos e taxa de mortalidade</w:t>
      </w:r>
      <w:r w:rsidR="00E72AE6" w:rsidRPr="007932B2">
        <w:rPr>
          <w:rFonts w:ascii="Times New Roman" w:hAnsi="Times New Roman" w:cs="Times New Roman"/>
          <w:sz w:val="24"/>
          <w:szCs w:val="24"/>
        </w:rPr>
        <w:t>.</w:t>
      </w:r>
      <w:r w:rsidR="0070304B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Resultados</w:t>
      </w:r>
      <w:r w:rsidR="0070304B" w:rsidRPr="007932B2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FF0151" w:rsidRPr="00FF0151">
        <w:rPr>
          <w:rFonts w:ascii="Times New Roman" w:hAnsi="Times New Roman" w:cs="Times New Roman"/>
          <w:sz w:val="24"/>
          <w:szCs w:val="24"/>
        </w:rPr>
        <w:t xml:space="preserve">Foram constatadas 884 autorizações de internação hospitalar – alguns estudos mostram que, nas últimas décadas, a incidência vem aumentando, parcialmente explicado pela melhora no diagnóstico da doença, na análise histopatológica e nos registros dos bancos de dados. No sexo, 61,5% (n=544) eram de homem e 38,5% (n=340) de mulheres. 74,5% (n=659) foram pacientes atendidos em caráter de urgência e 25,5% (n=225) em caráter eletivo. Estudos apontam que os pacientes diagnosticados com LNH possuem maior probabilidade desenvolver doenças crônicas com aumento da gravidade no transcorrer do tempo, como obesidade, diabetes, colesterol alto e hipertensão arterial sistêmica, sobretudo doenças cardiovasculares, sendo fatores de risco importantes para a síndrome metabólica. A faixa etária mais acometida foi de 50 a 59 anos de idade, o </w:t>
      </w:r>
      <w:r w:rsidR="00FF0151" w:rsidRPr="00FF0151">
        <w:rPr>
          <w:rFonts w:ascii="Times New Roman" w:hAnsi="Times New Roman" w:cs="Times New Roman"/>
          <w:sz w:val="24"/>
          <w:szCs w:val="24"/>
        </w:rPr>
        <w:lastRenderedPageBreak/>
        <w:t>que correspondeu a 17,8% (n=157) casos, seguida de 60 a 69 anos com 13% (n=115). Em um estudo de 2018, que desenvolveu e aplicou questionários internacionais e transculturais para LNH, observou que pacientes com idade mais avançada tinham mais fadiga e comprometimento físico. Quanto à cor/raça, notou-se que 76% (n=671) das internações de pardos, o que corrobora com um estudo transversal de 2019 do Centro de Oncologia do Amazonas. Com isso, as AIHs de LNH resultaram em uma MPH de 6,8 dias e um investimento público total de R$ 1.230.180,06 reais. Já a taxa de mortalidade foi cerca de 8,8% em Alagoas. Um estudo sobre a tendência da mortalidade de LNH no Brasil apontou taxas diferentes no território brasileiro, o que pode ser explicado pelos diversos fatores de risco, tipos de registros desses dados e mudanças no diagnóstico e tratamento nos estados</w:t>
      </w:r>
      <w:r w:rsidR="007C0E1D" w:rsidRPr="007932B2">
        <w:rPr>
          <w:rFonts w:ascii="Times New Roman" w:hAnsi="Times New Roman" w:cs="Times New Roman"/>
          <w:sz w:val="24"/>
          <w:szCs w:val="24"/>
        </w:rPr>
        <w:t xml:space="preserve">. </w:t>
      </w:r>
      <w:r w:rsidRPr="007932B2">
        <w:rPr>
          <w:rFonts w:ascii="Times New Roman" w:hAnsi="Times New Roman" w:cs="Times New Roman"/>
          <w:b/>
          <w:bCs/>
          <w:sz w:val="24"/>
          <w:szCs w:val="24"/>
        </w:rPr>
        <w:t>Conclusão</w:t>
      </w:r>
      <w:r w:rsidR="00E01E58" w:rsidRPr="007932B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E01E58" w:rsidRPr="007932B2">
        <w:rPr>
          <w:rFonts w:ascii="Times New Roman" w:hAnsi="Times New Roman" w:cs="Times New Roman"/>
          <w:sz w:val="24"/>
          <w:szCs w:val="24"/>
        </w:rPr>
        <w:t xml:space="preserve"> </w:t>
      </w:r>
      <w:r w:rsidR="00FF0151" w:rsidRPr="00FF0151">
        <w:rPr>
          <w:rFonts w:ascii="Times New Roman" w:hAnsi="Times New Roman" w:cs="Times New Roman"/>
          <w:sz w:val="24"/>
          <w:szCs w:val="24"/>
        </w:rPr>
        <w:t>O LNH ainda é doença que acomete diversos alagoanos e brasileiros, com morbimortalidade de 6,8 dias de internação e 8,8% de taxa de mortalidade, acometendo mais homens, em regime de urgência, de 50 a 59 anos e pardos. É necessário otimizar as políticas públicas para diminuir esses dados, além de melhorar o atendimento na atenção básica, com diagnóstico e tratamento cada vez mais precoce</w:t>
      </w:r>
      <w:r w:rsidR="00096AE8" w:rsidRPr="007932B2">
        <w:rPr>
          <w:rFonts w:ascii="Times New Roman" w:hAnsi="Times New Roman" w:cs="Times New Roman"/>
          <w:sz w:val="24"/>
          <w:szCs w:val="24"/>
        </w:rPr>
        <w:t>.</w:t>
      </w:r>
    </w:p>
    <w:p w14:paraId="0DE50BD9" w14:textId="31502895" w:rsidR="003C668F" w:rsidRPr="003C668F" w:rsidRDefault="003C668F" w:rsidP="00665EF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Palavras-chave: </w:t>
      </w:r>
      <w:r w:rsidR="00FF0151">
        <w:rPr>
          <w:rFonts w:ascii="Times New Roman" w:hAnsi="Times New Roman" w:cs="Times New Roman"/>
          <w:sz w:val="24"/>
          <w:szCs w:val="24"/>
        </w:rPr>
        <w:t>Política Pública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FF0151">
        <w:rPr>
          <w:rFonts w:ascii="Times New Roman" w:hAnsi="Times New Roman" w:cs="Times New Roman"/>
          <w:sz w:val="24"/>
          <w:szCs w:val="24"/>
        </w:rPr>
        <w:t>Indicadores de Morbimortalidade</w:t>
      </w:r>
      <w:r>
        <w:rPr>
          <w:rFonts w:ascii="Times New Roman" w:hAnsi="Times New Roman" w:cs="Times New Roman"/>
          <w:sz w:val="24"/>
          <w:szCs w:val="24"/>
        </w:rPr>
        <w:t>;</w:t>
      </w:r>
      <w:r>
        <w:t xml:space="preserve"> </w:t>
      </w:r>
      <w:r w:rsidR="00FF0151">
        <w:rPr>
          <w:rFonts w:ascii="Times New Roman" w:hAnsi="Times New Roman" w:cs="Times New Roman"/>
          <w:sz w:val="24"/>
          <w:szCs w:val="24"/>
        </w:rPr>
        <w:t>Linfoma não Hodgkin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0527AC69" w14:textId="77777777" w:rsidR="00164781" w:rsidRPr="007932B2" w:rsidRDefault="00164781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E0DE83F" w14:textId="6B31A269" w:rsidR="00164781" w:rsidRPr="007932B2" w:rsidRDefault="003A0652" w:rsidP="00DB452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932B2">
        <w:rPr>
          <w:rFonts w:ascii="Times New Roman" w:hAnsi="Times New Roman" w:cs="Times New Roman"/>
          <w:b/>
          <w:bCs/>
          <w:sz w:val="24"/>
          <w:szCs w:val="24"/>
        </w:rPr>
        <w:t>REFERÊNCIAS</w:t>
      </w:r>
      <w:r w:rsidR="00971B7C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4C2A012" w14:textId="77777777" w:rsidR="00FF0151" w:rsidRDefault="00FF0151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462F848" w14:textId="7511D569" w:rsidR="004A32BC" w:rsidRDefault="00FF0151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151">
        <w:rPr>
          <w:rFonts w:ascii="Times New Roman" w:hAnsi="Times New Roman" w:cs="Times New Roman"/>
          <w:sz w:val="24"/>
          <w:szCs w:val="24"/>
          <w:lang w:val="en-US"/>
        </w:rPr>
        <w:t xml:space="preserve">EHRHARDT, M. J. et al. Late outcomes of adult survivors of childhood non‐Hodgkin lymphoma: A report from the St. Jude Lifetime Cohort Study. </w:t>
      </w:r>
      <w:r w:rsidRPr="00EC720B">
        <w:rPr>
          <w:rFonts w:ascii="Times New Roman" w:hAnsi="Times New Roman" w:cs="Times New Roman"/>
          <w:b/>
          <w:bCs/>
          <w:sz w:val="24"/>
          <w:szCs w:val="24"/>
          <w:lang w:val="en-US"/>
        </w:rPr>
        <w:t>Pediatric blood &amp; cancer</w:t>
      </w:r>
      <w:r w:rsidRPr="00FF0151">
        <w:rPr>
          <w:rFonts w:ascii="Times New Roman" w:hAnsi="Times New Roman" w:cs="Times New Roman"/>
          <w:sz w:val="24"/>
          <w:szCs w:val="24"/>
          <w:lang w:val="en-US"/>
        </w:rPr>
        <w:t>, v. 64, n. 6, p. e26338, 2017</w:t>
      </w:r>
      <w:r w:rsidR="00EC720B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37915E37" w14:textId="77777777" w:rsidR="00EC720B" w:rsidRDefault="00EC720B" w:rsidP="00EC72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F0151">
        <w:rPr>
          <w:rFonts w:ascii="Times New Roman" w:hAnsi="Times New Roman" w:cs="Times New Roman"/>
          <w:sz w:val="24"/>
          <w:szCs w:val="24"/>
          <w:lang w:val="en-US"/>
        </w:rPr>
        <w:t xml:space="preserve">FRANSE, L. V. P. et al. International development of four EORTC disease-specific quality of life questionnaires for patients with Hodgkin lymphoma, high-and low-grade non-Hodgkin lymphoma and chronic lymphocytic leukaemia. </w:t>
      </w:r>
      <w:r w:rsidRPr="00FF0151">
        <w:rPr>
          <w:rFonts w:ascii="Times New Roman" w:hAnsi="Times New Roman" w:cs="Times New Roman"/>
          <w:b/>
          <w:bCs/>
          <w:sz w:val="24"/>
          <w:szCs w:val="24"/>
          <w:lang w:val="en-US"/>
        </w:rPr>
        <w:t>Quality of life research</w:t>
      </w:r>
      <w:r w:rsidRPr="00FF0151">
        <w:rPr>
          <w:rFonts w:ascii="Times New Roman" w:hAnsi="Times New Roman" w:cs="Times New Roman"/>
          <w:sz w:val="24"/>
          <w:szCs w:val="24"/>
          <w:lang w:val="en-US"/>
        </w:rPr>
        <w:t>, v. 27, n. 2, p. 333-345, 2018</w:t>
      </w:r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29F085A4" w14:textId="77777777" w:rsidR="00EC720B" w:rsidRPr="00FF0151" w:rsidRDefault="00EC720B" w:rsidP="00EC720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C720B">
        <w:rPr>
          <w:rFonts w:ascii="Times New Roman" w:hAnsi="Times New Roman" w:cs="Times New Roman"/>
          <w:sz w:val="24"/>
          <w:szCs w:val="24"/>
          <w:lang w:val="en-US"/>
        </w:rPr>
        <w:t xml:space="preserve">QUADROS, T. S. S. et al. </w:t>
      </w:r>
      <w:r w:rsidRPr="00FF0151">
        <w:rPr>
          <w:rFonts w:ascii="Times New Roman" w:hAnsi="Times New Roman" w:cs="Times New Roman"/>
          <w:sz w:val="24"/>
          <w:szCs w:val="24"/>
        </w:rPr>
        <w:t xml:space="preserve">Linfoma não-Hodgkin com envolvimento oral e maxilofacial: estudo retrospectivo de 10 anos em um centro de referência oncológico do Amazonas. </w:t>
      </w:r>
      <w:r w:rsidRPr="00FF0151">
        <w:rPr>
          <w:rFonts w:ascii="Times New Roman" w:hAnsi="Times New Roman" w:cs="Times New Roman"/>
          <w:sz w:val="24"/>
          <w:szCs w:val="24"/>
          <w:lang w:val="en-US"/>
        </w:rPr>
        <w:t>Dissertação de mestrado. 2019.</w:t>
      </w:r>
    </w:p>
    <w:p w14:paraId="483515C7" w14:textId="77777777" w:rsidR="00EC720B" w:rsidRPr="007932B2" w:rsidRDefault="00EC720B" w:rsidP="00971B7C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sectPr w:rsidR="00EC720B" w:rsidRPr="007932B2" w:rsidSect="00DB452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18" w:bottom="1418" w:left="1701" w:header="709" w:footer="1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589C965" w14:textId="77777777" w:rsidR="001742F8" w:rsidRDefault="001742F8" w:rsidP="00343A77">
      <w:pPr>
        <w:spacing w:after="0" w:line="240" w:lineRule="auto"/>
      </w:pPr>
      <w:r>
        <w:separator/>
      </w:r>
    </w:p>
  </w:endnote>
  <w:endnote w:type="continuationSeparator" w:id="0">
    <w:p w14:paraId="1EC73AF6" w14:textId="77777777" w:rsidR="001742F8" w:rsidRDefault="001742F8" w:rsidP="00343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A18EF0" w14:textId="77777777" w:rsidR="00343A77" w:rsidRDefault="00343A77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4DC26F" w14:textId="77777777" w:rsidR="00343A77" w:rsidRDefault="00343A77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15639A" w14:textId="77777777" w:rsidR="00343A77" w:rsidRDefault="00343A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F5D4096" w14:textId="77777777" w:rsidR="001742F8" w:rsidRDefault="001742F8" w:rsidP="00343A77">
      <w:pPr>
        <w:spacing w:after="0" w:line="240" w:lineRule="auto"/>
      </w:pPr>
      <w:r>
        <w:separator/>
      </w:r>
    </w:p>
  </w:footnote>
  <w:footnote w:type="continuationSeparator" w:id="0">
    <w:p w14:paraId="4413EB09" w14:textId="77777777" w:rsidR="001742F8" w:rsidRDefault="001742F8" w:rsidP="00343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7AA638" w14:textId="2BC5D952" w:rsidR="00343A77" w:rsidRDefault="001742F8">
    <w:pPr>
      <w:pStyle w:val="Cabealho"/>
    </w:pPr>
    <w:r>
      <w:rPr>
        <w:noProof/>
        <w:lang w:eastAsia="pt-BR"/>
      </w:rPr>
      <w:pict w14:anchorId="602EE9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9" o:spid="_x0000_s2050" type="#_x0000_t75" style="position:absolute;margin-left:0;margin-top:0;width:439.2pt;height:439.2pt;z-index:-251657216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DE9F16" w14:textId="02C903E6" w:rsidR="00343A77" w:rsidRDefault="001742F8">
    <w:pPr>
      <w:pStyle w:val="Cabealho"/>
    </w:pPr>
    <w:r>
      <w:rPr>
        <w:noProof/>
        <w:lang w:eastAsia="pt-BR"/>
      </w:rPr>
      <w:pict w14:anchorId="74A750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30" o:spid="_x0000_s2051" type="#_x0000_t75" style="position:absolute;margin-left:0;margin-top:0;width:439.2pt;height:439.2pt;z-index:-251656192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C199F33" w14:textId="029B44C6" w:rsidR="00343A77" w:rsidRDefault="001742F8">
    <w:pPr>
      <w:pStyle w:val="Cabealho"/>
    </w:pPr>
    <w:r>
      <w:rPr>
        <w:noProof/>
        <w:lang w:eastAsia="pt-BR"/>
      </w:rPr>
      <w:pict w14:anchorId="19AA0D1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37168828" o:spid="_x0000_s2049" type="#_x0000_t75" style="position:absolute;margin-left:0;margin-top:0;width:439.2pt;height:439.2pt;z-index:-251658240;mso-position-horizontal:center;mso-position-horizontal-relative:margin;mso-position-vertical:center;mso-position-vertical-relative:margin" o:allowincell="f">
          <v:imagedata r:id="rId1" o:title="Arte Laoh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2AE6"/>
    <w:rsid w:val="00053B96"/>
    <w:rsid w:val="00096AE8"/>
    <w:rsid w:val="000D3531"/>
    <w:rsid w:val="00134B5E"/>
    <w:rsid w:val="00151B70"/>
    <w:rsid w:val="001608C2"/>
    <w:rsid w:val="00164781"/>
    <w:rsid w:val="001742F8"/>
    <w:rsid w:val="001C574E"/>
    <w:rsid w:val="00225C66"/>
    <w:rsid w:val="002471C3"/>
    <w:rsid w:val="00266FC4"/>
    <w:rsid w:val="002725D9"/>
    <w:rsid w:val="00280B8E"/>
    <w:rsid w:val="002B1DEF"/>
    <w:rsid w:val="002E41B0"/>
    <w:rsid w:val="002F127F"/>
    <w:rsid w:val="00305C67"/>
    <w:rsid w:val="003156C1"/>
    <w:rsid w:val="00333DC5"/>
    <w:rsid w:val="00343A77"/>
    <w:rsid w:val="003A0652"/>
    <w:rsid w:val="003C668F"/>
    <w:rsid w:val="00407F66"/>
    <w:rsid w:val="00425F38"/>
    <w:rsid w:val="00447C27"/>
    <w:rsid w:val="00475380"/>
    <w:rsid w:val="004A32BC"/>
    <w:rsid w:val="004C7207"/>
    <w:rsid w:val="00501C38"/>
    <w:rsid w:val="005667EC"/>
    <w:rsid w:val="00570B81"/>
    <w:rsid w:val="005B72EB"/>
    <w:rsid w:val="00620D1C"/>
    <w:rsid w:val="00665EF0"/>
    <w:rsid w:val="00697D2D"/>
    <w:rsid w:val="006F094E"/>
    <w:rsid w:val="0070304B"/>
    <w:rsid w:val="0076733E"/>
    <w:rsid w:val="007932B2"/>
    <w:rsid w:val="00794171"/>
    <w:rsid w:val="007C0E1D"/>
    <w:rsid w:val="007C68E0"/>
    <w:rsid w:val="00810055"/>
    <w:rsid w:val="008310A3"/>
    <w:rsid w:val="00857E0F"/>
    <w:rsid w:val="00890DA5"/>
    <w:rsid w:val="008A116F"/>
    <w:rsid w:val="008B4251"/>
    <w:rsid w:val="008B506A"/>
    <w:rsid w:val="00907BEE"/>
    <w:rsid w:val="00917B69"/>
    <w:rsid w:val="00971B7C"/>
    <w:rsid w:val="009D66F1"/>
    <w:rsid w:val="009F475B"/>
    <w:rsid w:val="00A0313F"/>
    <w:rsid w:val="00A65737"/>
    <w:rsid w:val="00A80712"/>
    <w:rsid w:val="00A96D05"/>
    <w:rsid w:val="00AB2915"/>
    <w:rsid w:val="00AD751D"/>
    <w:rsid w:val="00AF3E24"/>
    <w:rsid w:val="00AF6722"/>
    <w:rsid w:val="00B245D3"/>
    <w:rsid w:val="00B6499A"/>
    <w:rsid w:val="00B81803"/>
    <w:rsid w:val="00B82666"/>
    <w:rsid w:val="00B97B0B"/>
    <w:rsid w:val="00BA6C5C"/>
    <w:rsid w:val="00BD3375"/>
    <w:rsid w:val="00BF0C45"/>
    <w:rsid w:val="00BF2D44"/>
    <w:rsid w:val="00C072EE"/>
    <w:rsid w:val="00CC2FB8"/>
    <w:rsid w:val="00CF2087"/>
    <w:rsid w:val="00D24C67"/>
    <w:rsid w:val="00D325A4"/>
    <w:rsid w:val="00D46ED6"/>
    <w:rsid w:val="00D52F37"/>
    <w:rsid w:val="00D54ECD"/>
    <w:rsid w:val="00D62BB7"/>
    <w:rsid w:val="00D656CA"/>
    <w:rsid w:val="00D76AA9"/>
    <w:rsid w:val="00DA3568"/>
    <w:rsid w:val="00DB4524"/>
    <w:rsid w:val="00DB4900"/>
    <w:rsid w:val="00DB76D3"/>
    <w:rsid w:val="00DE2878"/>
    <w:rsid w:val="00E01E58"/>
    <w:rsid w:val="00E247FF"/>
    <w:rsid w:val="00E469F8"/>
    <w:rsid w:val="00E72AE6"/>
    <w:rsid w:val="00EC1DD2"/>
    <w:rsid w:val="00EC720B"/>
    <w:rsid w:val="00FA0AAB"/>
    <w:rsid w:val="00FF0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74D57D2F"/>
  <w15:chartTrackingRefBased/>
  <w15:docId w15:val="{A62952FF-ACAA-43E8-B7EB-C307443F2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DB4524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B4524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43A77"/>
  </w:style>
  <w:style w:type="paragraph" w:styleId="Rodap">
    <w:name w:val="footer"/>
    <w:basedOn w:val="Normal"/>
    <w:link w:val="RodapChar"/>
    <w:uiPriority w:val="99"/>
    <w:unhideWhenUsed/>
    <w:rsid w:val="00343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43A77"/>
  </w:style>
  <w:style w:type="character" w:styleId="MenoPendente">
    <w:name w:val="Unresolved Mention"/>
    <w:basedOn w:val="Fontepargpadro"/>
    <w:uiPriority w:val="99"/>
    <w:semiHidden/>
    <w:unhideWhenUsed/>
    <w:rsid w:val="00E247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maykonwanderleyleite@gmail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997644-AD13-49E5-BCAB-34F4554C1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712</Words>
  <Characters>3850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Camila Assunção</dc:creator>
  <cp:keywords/>
  <dc:description/>
  <cp:lastModifiedBy>Maykon Wanderley Leite Alves da Silva</cp:lastModifiedBy>
  <cp:revision>11</cp:revision>
  <dcterms:created xsi:type="dcterms:W3CDTF">2020-08-17T15:28:00Z</dcterms:created>
  <dcterms:modified xsi:type="dcterms:W3CDTF">2020-09-16T22:54:00Z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http://www.zotero.org/styles/apa</vt:lpwstr>
  </property>
  <property fmtid="{D5CDD505-2E9C-101B-9397-08002B2CF9AE}" pid="3" name="Mendeley Recent Style Name 0_1">
    <vt:lpwstr>American Psychological Association 6th edition</vt:lpwstr>
  </property>
  <property fmtid="{D5CDD505-2E9C-101B-9397-08002B2CF9AE}" pid="4" name="Mendeley Recent Style Id 1_1">
    <vt:lpwstr>http://www.zotero.org/styles/chicago-author-date</vt:lpwstr>
  </property>
  <property fmtid="{D5CDD505-2E9C-101B-9397-08002B2CF9AE}" pid="5" name="Mendeley Recent Style Name 1_1">
    <vt:lpwstr>Chicago Manual of Style 17th edition (author-date)</vt:lpwstr>
  </property>
  <property fmtid="{D5CDD505-2E9C-101B-9397-08002B2CF9AE}" pid="6" name="Mendeley Recent Style Id 2_1">
    <vt:lpwstr>http://www.zotero.org/styles/harvard-cite-them-right</vt:lpwstr>
  </property>
  <property fmtid="{D5CDD505-2E9C-101B-9397-08002B2CF9AE}" pid="7" name="Mendeley Recent Style Name 2_1">
    <vt:lpwstr>Cite Them Right 10th edition - Harvard</vt:lpwstr>
  </property>
  <property fmtid="{D5CDD505-2E9C-101B-9397-08002B2CF9AE}" pid="8" name="Mendeley Recent Style Id 3_1">
    <vt:lpwstr>http://www.zotero.org/styles/ieee</vt:lpwstr>
  </property>
  <property fmtid="{D5CDD505-2E9C-101B-9397-08002B2CF9AE}" pid="9" name="Mendeley Recent Style Name 3_1">
    <vt:lpwstr>IEEE</vt:lpwstr>
  </property>
  <property fmtid="{D5CDD505-2E9C-101B-9397-08002B2CF9AE}" pid="10" name="Mendeley Recent Style Id 4_1">
    <vt:lpwstr>http://www.zotero.org/styles/associacao-brasileira-de-normas-tecnicas-ipea</vt:lpwstr>
  </property>
  <property fmtid="{D5CDD505-2E9C-101B-9397-08002B2CF9AE}" pid="11" name="Mendeley Recent Style Name 4_1">
    <vt:lpwstr>Instituto de Pesquisa Econômica Aplicada - ABNT (Portuguese - Brazil)</vt:lpwstr>
  </property>
  <property fmtid="{D5CDD505-2E9C-101B-9397-08002B2CF9AE}" pid="12" name="Mendeley Recent Style Id 5_1">
    <vt:lpwstr>http://www.zotero.org/styles/modern-humanities-research-association</vt:lpwstr>
  </property>
  <property fmtid="{D5CDD505-2E9C-101B-9397-08002B2CF9AE}" pid="13" name="Mendeley Recent Style Name 5_1">
    <vt:lpwstr>Modern Humanities Research Association 3rd edition (note with bibliography)</vt:lpwstr>
  </property>
  <property fmtid="{D5CDD505-2E9C-101B-9397-08002B2CF9AE}" pid="14" name="Mendeley Recent Style Id 6_1">
    <vt:lpwstr>http://www.zotero.org/styles/modern-language-association</vt:lpwstr>
  </property>
  <property fmtid="{D5CDD505-2E9C-101B-9397-08002B2CF9AE}" pid="15" name="Mendeley Recent Style Name 6_1">
    <vt:lpwstr>Modern Language Association 8th edition</vt:lpwstr>
  </property>
  <property fmtid="{D5CDD505-2E9C-101B-9397-08002B2CF9AE}" pid="16" name="Mendeley Recent Style Id 7_1">
    <vt:lpwstr>http://www.zotero.org/styles/nature</vt:lpwstr>
  </property>
  <property fmtid="{D5CDD505-2E9C-101B-9397-08002B2CF9AE}" pid="17" name="Mendeley Recent Style Name 7_1">
    <vt:lpwstr>Nature</vt:lpwstr>
  </property>
  <property fmtid="{D5CDD505-2E9C-101B-9397-08002B2CF9AE}" pid="18" name="Mendeley Recent Style Id 8_1">
    <vt:lpwstr>http://www.zotero.org/styles/taylor-and-francis-apa</vt:lpwstr>
  </property>
  <property fmtid="{D5CDD505-2E9C-101B-9397-08002B2CF9AE}" pid="19" name="Mendeley Recent Style Name 8_1">
    <vt:lpwstr>Taylor &amp; Francis - APA</vt:lpwstr>
  </property>
  <property fmtid="{D5CDD505-2E9C-101B-9397-08002B2CF9AE}" pid="20" name="Mendeley Recent Style Id 9_1">
    <vt:lpwstr>http://www.zotero.org/styles/vancouver</vt:lpwstr>
  </property>
  <property fmtid="{D5CDD505-2E9C-101B-9397-08002B2CF9AE}" pid="21" name="Mendeley Recent Style Name 9_1">
    <vt:lpwstr>Vancouver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3a7474fa-e017-30e0-90d0-af4e4b5aa197</vt:lpwstr>
  </property>
  <property fmtid="{D5CDD505-2E9C-101B-9397-08002B2CF9AE}" pid="24" name="Mendeley Citation Style_1">
    <vt:lpwstr>http://www.zotero.org/styles/vancouver</vt:lpwstr>
  </property>
</Properties>
</file>