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C93E" w14:textId="77777777" w:rsidR="009F658E" w:rsidRPr="006D1C13" w:rsidRDefault="009F658E" w:rsidP="009F658E">
      <w:pPr>
        <w:rPr>
          <w:b/>
          <w:bCs/>
          <w:color w:val="FF0000"/>
          <w:sz w:val="28"/>
          <w:szCs w:val="28"/>
        </w:rPr>
      </w:pPr>
    </w:p>
    <w:p w14:paraId="35603D3A" w14:textId="3AED67CB" w:rsidR="000F16BF" w:rsidRDefault="0038397E">
      <w:pPr>
        <w:jc w:val="center"/>
        <w:rPr>
          <w:b/>
          <w:bCs/>
          <w:color w:val="000000" w:themeColor="text1"/>
          <w:sz w:val="28"/>
          <w:szCs w:val="28"/>
        </w:rPr>
      </w:pPr>
      <w:r w:rsidRPr="0038397E">
        <w:rPr>
          <w:b/>
          <w:bCs/>
          <w:color w:val="000000" w:themeColor="text1"/>
          <w:sz w:val="28"/>
          <w:szCs w:val="28"/>
        </w:rPr>
        <w:t>Prospecting microorganisms from rupestrian grasslands to enhance phosphorus use efficiency and drought tolerance in maize</w:t>
      </w:r>
    </w:p>
    <w:p w14:paraId="5EA8E09B" w14:textId="77777777" w:rsidR="0038397E" w:rsidRPr="006D1C13" w:rsidRDefault="0038397E">
      <w:pPr>
        <w:jc w:val="center"/>
      </w:pPr>
    </w:p>
    <w:p w14:paraId="53ED35B0" w14:textId="4F839F31" w:rsidR="0038397E" w:rsidRPr="0038397E" w:rsidRDefault="0038397E" w:rsidP="0038397E">
      <w:pPr>
        <w:spacing w:line="360" w:lineRule="auto"/>
        <w:jc w:val="center"/>
        <w:rPr>
          <w:sz w:val="22"/>
          <w:szCs w:val="22"/>
          <w:vertAlign w:val="superscript"/>
          <w:lang w:val="pt-BR"/>
        </w:rPr>
      </w:pPr>
      <w:r w:rsidRPr="0038397E">
        <w:rPr>
          <w:sz w:val="22"/>
          <w:szCs w:val="22"/>
          <w:lang w:val="pt-BR"/>
        </w:rPr>
        <w:t>Nataly Figueiredo Ferreira</w:t>
      </w:r>
      <w:r w:rsidRPr="0038397E">
        <w:rPr>
          <w:sz w:val="22"/>
          <w:szCs w:val="22"/>
          <w:vertAlign w:val="superscript"/>
          <w:lang w:val="pt-BR"/>
        </w:rPr>
        <w:t>1</w:t>
      </w:r>
      <w:r w:rsidR="003D1051">
        <w:rPr>
          <w:sz w:val="22"/>
          <w:szCs w:val="22"/>
          <w:vertAlign w:val="superscript"/>
          <w:lang w:val="pt-BR"/>
        </w:rPr>
        <w:t>,2,3</w:t>
      </w:r>
      <w:r w:rsidRPr="0038397E">
        <w:rPr>
          <w:sz w:val="22"/>
          <w:szCs w:val="22"/>
          <w:lang w:val="pt-BR"/>
        </w:rPr>
        <w:t>; Rafaela Ferreira Ávila de Souza</w:t>
      </w:r>
      <w:r w:rsidRPr="0038397E">
        <w:rPr>
          <w:sz w:val="22"/>
          <w:szCs w:val="22"/>
          <w:vertAlign w:val="superscript"/>
          <w:lang w:val="pt-BR"/>
        </w:rPr>
        <w:t>2</w:t>
      </w:r>
      <w:r w:rsidRPr="0038397E">
        <w:rPr>
          <w:sz w:val="22"/>
          <w:szCs w:val="22"/>
          <w:lang w:val="pt-BR"/>
        </w:rPr>
        <w:t>; André Luís Martins Maia</w:t>
      </w:r>
      <w:r w:rsidRPr="0038397E">
        <w:rPr>
          <w:sz w:val="22"/>
          <w:szCs w:val="22"/>
          <w:vertAlign w:val="superscript"/>
          <w:lang w:val="pt-BR"/>
        </w:rPr>
        <w:t>2</w:t>
      </w:r>
      <w:r w:rsidRPr="0038397E">
        <w:rPr>
          <w:sz w:val="22"/>
          <w:szCs w:val="22"/>
          <w:lang w:val="pt-BR"/>
        </w:rPr>
        <w:t xml:space="preserve">; </w:t>
      </w:r>
      <w:r w:rsidR="00A30E80" w:rsidRPr="00A30E80">
        <w:rPr>
          <w:sz w:val="22"/>
          <w:szCs w:val="22"/>
          <w:lang w:val="pt-BR"/>
        </w:rPr>
        <w:t>Diego Dias Rafael</w:t>
      </w:r>
      <w:r w:rsidR="00A30E80" w:rsidRPr="00A30E80">
        <w:rPr>
          <w:sz w:val="22"/>
          <w:szCs w:val="22"/>
          <w:vertAlign w:val="superscript"/>
          <w:lang w:val="pt-BR"/>
        </w:rPr>
        <w:t>2</w:t>
      </w:r>
      <w:r w:rsidR="00A30E80">
        <w:rPr>
          <w:sz w:val="22"/>
          <w:szCs w:val="22"/>
          <w:lang w:val="pt-BR"/>
        </w:rPr>
        <w:t xml:space="preserve">, </w:t>
      </w:r>
      <w:r w:rsidRPr="0038397E">
        <w:rPr>
          <w:sz w:val="22"/>
          <w:szCs w:val="22"/>
          <w:lang w:val="pt-BR"/>
        </w:rPr>
        <w:t>Isabel Rodrigues Gerhardt</w:t>
      </w:r>
      <w:r w:rsidRPr="0038397E">
        <w:rPr>
          <w:sz w:val="22"/>
          <w:szCs w:val="22"/>
          <w:vertAlign w:val="superscript"/>
          <w:lang w:val="pt-BR"/>
        </w:rPr>
        <w:t>3,4</w:t>
      </w:r>
      <w:r w:rsidRPr="0038397E">
        <w:rPr>
          <w:sz w:val="22"/>
          <w:szCs w:val="22"/>
          <w:lang w:val="pt-BR"/>
        </w:rPr>
        <w:t>; Ricardo Augusto Dante</w:t>
      </w:r>
      <w:r w:rsidRPr="0038397E">
        <w:rPr>
          <w:sz w:val="22"/>
          <w:szCs w:val="22"/>
          <w:vertAlign w:val="superscript"/>
          <w:lang w:val="pt-BR"/>
        </w:rPr>
        <w:t>3,4</w:t>
      </w:r>
      <w:r w:rsidRPr="0038397E">
        <w:rPr>
          <w:sz w:val="22"/>
          <w:szCs w:val="22"/>
          <w:lang w:val="pt-BR"/>
        </w:rPr>
        <w:t>; Ubiraci Gomes de Paula Lana</w:t>
      </w:r>
      <w:r w:rsidR="00A30E80">
        <w:rPr>
          <w:sz w:val="22"/>
          <w:szCs w:val="22"/>
          <w:vertAlign w:val="superscript"/>
          <w:lang w:val="pt-BR"/>
        </w:rPr>
        <w:t>2</w:t>
      </w:r>
      <w:r w:rsidRPr="0038397E">
        <w:rPr>
          <w:sz w:val="22"/>
          <w:szCs w:val="22"/>
          <w:lang w:val="pt-BR"/>
        </w:rPr>
        <w:t xml:space="preserve">; </w:t>
      </w:r>
      <w:r w:rsidR="00462482">
        <w:rPr>
          <w:sz w:val="22"/>
          <w:szCs w:val="22"/>
          <w:lang w:val="pt-BR"/>
        </w:rPr>
        <w:t>Christiane Abreu de Oliveira Paiva</w:t>
      </w:r>
      <w:r w:rsidR="00A30E80" w:rsidRPr="00FA5ED0">
        <w:rPr>
          <w:sz w:val="22"/>
          <w:szCs w:val="22"/>
          <w:vertAlign w:val="superscript"/>
          <w:lang w:val="pt-BR"/>
        </w:rPr>
        <w:t>2</w:t>
      </w:r>
      <w:r w:rsidR="00462482">
        <w:rPr>
          <w:sz w:val="22"/>
          <w:szCs w:val="22"/>
          <w:lang w:val="pt-BR"/>
        </w:rPr>
        <w:t xml:space="preserve">, </w:t>
      </w:r>
      <w:r w:rsidRPr="0038397E">
        <w:rPr>
          <w:sz w:val="22"/>
          <w:szCs w:val="22"/>
          <w:lang w:val="pt-BR"/>
        </w:rPr>
        <w:t>Sylvia Morais de Sousa</w:t>
      </w:r>
      <w:r w:rsidRPr="0038397E">
        <w:rPr>
          <w:sz w:val="22"/>
          <w:szCs w:val="22"/>
          <w:vertAlign w:val="superscript"/>
          <w:lang w:val="pt-BR"/>
        </w:rPr>
        <w:t>1,</w:t>
      </w:r>
      <w:r w:rsidR="00A30E80">
        <w:rPr>
          <w:sz w:val="22"/>
          <w:szCs w:val="22"/>
          <w:vertAlign w:val="superscript"/>
          <w:lang w:val="pt-BR"/>
        </w:rPr>
        <w:t>2</w:t>
      </w:r>
      <w:r w:rsidRPr="0038397E">
        <w:rPr>
          <w:sz w:val="22"/>
          <w:szCs w:val="22"/>
          <w:vertAlign w:val="superscript"/>
          <w:lang w:val="pt-BR"/>
        </w:rPr>
        <w:t>,</w:t>
      </w:r>
      <w:r w:rsidR="00A30E80">
        <w:rPr>
          <w:sz w:val="22"/>
          <w:szCs w:val="22"/>
          <w:vertAlign w:val="superscript"/>
          <w:lang w:val="pt-BR"/>
        </w:rPr>
        <w:t>3</w:t>
      </w:r>
    </w:p>
    <w:p w14:paraId="5A8A8C2B" w14:textId="77777777" w:rsidR="00FE2C9E" w:rsidRPr="0038397E" w:rsidRDefault="00FE2C9E" w:rsidP="00FE2C9E">
      <w:pPr>
        <w:jc w:val="center"/>
        <w:rPr>
          <w:sz w:val="20"/>
          <w:szCs w:val="20"/>
          <w:vertAlign w:val="superscript"/>
          <w:lang w:val="pt-BR"/>
        </w:rPr>
      </w:pPr>
    </w:p>
    <w:p w14:paraId="503AED70" w14:textId="77777777" w:rsidR="00A30E80" w:rsidRDefault="00FE2C9E" w:rsidP="00A30E80">
      <w:pPr>
        <w:jc w:val="center"/>
        <w:rPr>
          <w:sz w:val="18"/>
          <w:szCs w:val="18"/>
          <w:lang w:val="pt-BR"/>
        </w:rPr>
      </w:pPr>
      <w:r w:rsidRPr="0038397E">
        <w:rPr>
          <w:i/>
          <w:iCs/>
          <w:sz w:val="18"/>
          <w:szCs w:val="18"/>
          <w:lang w:val="pt-BR"/>
        </w:rPr>
        <w:t>¹</w:t>
      </w:r>
      <w:r w:rsidR="0038397E" w:rsidRPr="0038397E">
        <w:rPr>
          <w:sz w:val="18"/>
          <w:szCs w:val="18"/>
          <w:lang w:val="pt-BR"/>
        </w:rPr>
        <w:t xml:space="preserve">Federal University of São João del-Rei (UFSJ), São João del-Rei, MG, Brazil, </w:t>
      </w:r>
      <w:r w:rsidR="0038397E" w:rsidRPr="0038397E">
        <w:rPr>
          <w:sz w:val="18"/>
          <w:szCs w:val="18"/>
          <w:shd w:val="clear" w:color="auto" w:fill="FFFFFF"/>
          <w:lang w:val="pt-BR"/>
        </w:rPr>
        <w:t>36301-158</w:t>
      </w:r>
      <w:r w:rsidR="00A30E80" w:rsidRPr="0038397E">
        <w:rPr>
          <w:sz w:val="18"/>
          <w:szCs w:val="18"/>
          <w:lang w:val="pt-BR"/>
        </w:rPr>
        <w:t xml:space="preserve"> </w:t>
      </w:r>
    </w:p>
    <w:p w14:paraId="4E707CA6" w14:textId="2FE59C6B" w:rsidR="00A30E80" w:rsidRPr="0038397E" w:rsidRDefault="00A30E80" w:rsidP="00A30E80">
      <w:pPr>
        <w:jc w:val="center"/>
        <w:rPr>
          <w:b/>
          <w:sz w:val="18"/>
          <w:szCs w:val="18"/>
          <w:lang w:val="pt-BR"/>
        </w:rPr>
      </w:pPr>
      <w:r>
        <w:rPr>
          <w:sz w:val="18"/>
          <w:szCs w:val="18"/>
          <w:vertAlign w:val="superscript"/>
          <w:lang w:val="pt-BR"/>
        </w:rPr>
        <w:t>2</w:t>
      </w:r>
      <w:r w:rsidRPr="0038397E">
        <w:rPr>
          <w:sz w:val="18"/>
          <w:szCs w:val="18"/>
          <w:lang w:val="pt-BR"/>
        </w:rPr>
        <w:t xml:space="preserve">Embrapa Maize and Sorghum, Sete Lagoas, MG, Brazil, </w:t>
      </w:r>
      <w:r w:rsidRPr="0038397E">
        <w:rPr>
          <w:rStyle w:val="nfase"/>
          <w:b w:val="0"/>
          <w:sz w:val="18"/>
          <w:szCs w:val="18"/>
          <w:shd w:val="clear" w:color="auto" w:fill="FFFFFF"/>
          <w:lang w:val="pt-BR"/>
        </w:rPr>
        <w:t>35701-970</w:t>
      </w:r>
    </w:p>
    <w:p w14:paraId="65695C1D" w14:textId="77777777" w:rsidR="0038397E" w:rsidRPr="0038397E" w:rsidRDefault="0038397E" w:rsidP="0038397E">
      <w:pPr>
        <w:jc w:val="center"/>
        <w:rPr>
          <w:sz w:val="18"/>
          <w:szCs w:val="18"/>
          <w:shd w:val="clear" w:color="auto" w:fill="FFFFFF"/>
        </w:rPr>
      </w:pPr>
      <w:r w:rsidRPr="0038397E">
        <w:rPr>
          <w:sz w:val="18"/>
          <w:szCs w:val="18"/>
          <w:vertAlign w:val="superscript"/>
        </w:rPr>
        <w:t>3</w:t>
      </w:r>
      <w:r w:rsidRPr="0038397E">
        <w:rPr>
          <w:sz w:val="18"/>
          <w:szCs w:val="18"/>
        </w:rPr>
        <w:t xml:space="preserve">Genomics for Climate Change Research Center (GCCRC) Campinas, SP, Brazil, </w:t>
      </w:r>
      <w:r w:rsidRPr="0038397E">
        <w:rPr>
          <w:sz w:val="18"/>
          <w:szCs w:val="18"/>
          <w:shd w:val="clear" w:color="auto" w:fill="FFFFFF"/>
        </w:rPr>
        <w:t>13083-875</w:t>
      </w:r>
    </w:p>
    <w:p w14:paraId="15FFB23C" w14:textId="77777777" w:rsidR="0038397E" w:rsidRPr="0038397E" w:rsidRDefault="0038397E" w:rsidP="0038397E">
      <w:pPr>
        <w:jc w:val="center"/>
        <w:rPr>
          <w:sz w:val="18"/>
          <w:szCs w:val="18"/>
          <w:lang w:val="pt-BR"/>
        </w:rPr>
      </w:pPr>
      <w:r w:rsidRPr="0038397E">
        <w:rPr>
          <w:sz w:val="18"/>
          <w:szCs w:val="18"/>
        </w:rPr>
        <w:t xml:space="preserve"> </w:t>
      </w:r>
      <w:r w:rsidRPr="0038397E">
        <w:rPr>
          <w:sz w:val="18"/>
          <w:szCs w:val="18"/>
          <w:vertAlign w:val="superscript"/>
          <w:lang w:val="pt-BR"/>
        </w:rPr>
        <w:t>4</w:t>
      </w:r>
      <w:r w:rsidRPr="0038397E">
        <w:rPr>
          <w:sz w:val="18"/>
          <w:szCs w:val="18"/>
          <w:lang w:val="pt-BR"/>
        </w:rPr>
        <w:t xml:space="preserve">Embrapa Digital Agriculture, Campinas, SP, Brazil, </w:t>
      </w:r>
      <w:r w:rsidRPr="0038397E">
        <w:rPr>
          <w:sz w:val="18"/>
          <w:szCs w:val="18"/>
          <w:shd w:val="clear" w:color="auto" w:fill="FFFFFF"/>
          <w:lang w:val="pt-BR"/>
        </w:rPr>
        <w:t>13083-886</w:t>
      </w:r>
    </w:p>
    <w:p w14:paraId="03F86347" w14:textId="77777777" w:rsidR="0038397E" w:rsidRPr="0038397E" w:rsidRDefault="0038397E" w:rsidP="0038397E">
      <w:pPr>
        <w:rPr>
          <w:sz w:val="22"/>
          <w:szCs w:val="22"/>
          <w:lang w:val="pt-BR"/>
        </w:rPr>
      </w:pPr>
    </w:p>
    <w:p w14:paraId="5A4A711A" w14:textId="7770327A" w:rsidR="000F16BF" w:rsidRPr="006D1C13" w:rsidRDefault="00372613" w:rsidP="0038397E">
      <w:pPr>
        <w:jc w:val="center"/>
        <w:rPr>
          <w:i/>
          <w:iCs/>
          <w:sz w:val="18"/>
          <w:szCs w:val="18"/>
        </w:rPr>
      </w:pPr>
      <w:r w:rsidRPr="006D1C13">
        <w:rPr>
          <w:i/>
          <w:iCs/>
          <w:sz w:val="18"/>
          <w:szCs w:val="18"/>
        </w:rPr>
        <w:t>*</w:t>
      </w:r>
      <w:r w:rsidR="00E97700" w:rsidRPr="006D1C13">
        <w:rPr>
          <w:i/>
          <w:iCs/>
          <w:color w:val="000000"/>
          <w:sz w:val="18"/>
          <w:szCs w:val="18"/>
          <w:bdr w:val="none" w:sz="0" w:space="0" w:color="auto" w:frame="1"/>
        </w:rPr>
        <w:t>Contact of the correspondent author</w:t>
      </w:r>
      <w:r w:rsidR="00C3798C" w:rsidRPr="006D1C13">
        <w:rPr>
          <w:i/>
          <w:iCs/>
          <w:sz w:val="18"/>
          <w:szCs w:val="18"/>
        </w:rPr>
        <w:t xml:space="preserve">: </w:t>
      </w:r>
      <w:r w:rsidR="0038397E" w:rsidRPr="0038397E">
        <w:rPr>
          <w:i/>
          <w:iCs/>
          <w:sz w:val="18"/>
          <w:szCs w:val="18"/>
        </w:rPr>
        <w:t>natalyfferreira1@gmail.com</w:t>
      </w:r>
    </w:p>
    <w:p w14:paraId="7824BAA2" w14:textId="77777777" w:rsidR="003968CC" w:rsidRPr="006D1C13" w:rsidRDefault="003968CC" w:rsidP="003968CC">
      <w:pPr>
        <w:jc w:val="center"/>
      </w:pPr>
    </w:p>
    <w:p w14:paraId="56766C67" w14:textId="2762C6AF" w:rsidR="00C3798C" w:rsidRPr="006D1C13" w:rsidRDefault="0038397E" w:rsidP="00C3798C">
      <w:pPr>
        <w:tabs>
          <w:tab w:val="left" w:pos="7567"/>
        </w:tabs>
        <w:rPr>
          <w:color w:val="FF0000"/>
        </w:rPr>
      </w:pPr>
      <w:r w:rsidRPr="0038397E">
        <w:t xml:space="preserve">Rupestrian grasslands are extreme environments characterized by highly oligotrophic soils and host Velloziaceae species, such as </w:t>
      </w:r>
      <w:r w:rsidRPr="0038397E">
        <w:rPr>
          <w:i/>
          <w:iCs/>
        </w:rPr>
        <w:t>Vellozia nivea</w:t>
      </w:r>
      <w:r w:rsidRPr="0038397E">
        <w:t xml:space="preserve"> and </w:t>
      </w:r>
      <w:r w:rsidRPr="0038397E">
        <w:rPr>
          <w:i/>
          <w:iCs/>
        </w:rPr>
        <w:t>V. intermedia</w:t>
      </w:r>
      <w:r w:rsidRPr="0038397E">
        <w:t>, which exhibit unique adaptations to water and nutrient limitation. This study explored the microbiomes of these plants as sources of multifunctional bacteria with biotechnological potential to enhance phosphorus (P) use efficiency and drought tolerance in maize (</w:t>
      </w:r>
      <w:r w:rsidRPr="00462482">
        <w:rPr>
          <w:i/>
          <w:iCs/>
        </w:rPr>
        <w:t>Zea mays</w:t>
      </w:r>
      <w:r w:rsidRPr="0038397E">
        <w:t xml:space="preserve"> L.). From 481 isolates, a selective heat-shock approach (80 °C) yielded 128 thermoresistant strains, mainly affiliated with </w:t>
      </w:r>
      <w:r w:rsidRPr="0038397E">
        <w:rPr>
          <w:i/>
          <w:iCs/>
        </w:rPr>
        <w:t>Bacillus</w:t>
      </w:r>
      <w:r w:rsidRPr="0038397E">
        <w:t xml:space="preserve"> and </w:t>
      </w:r>
      <w:r w:rsidRPr="0038397E">
        <w:rPr>
          <w:i/>
          <w:iCs/>
        </w:rPr>
        <w:t>Paenibacillus</w:t>
      </w:r>
      <w:r w:rsidRPr="0038397E">
        <w:t>. Functional screening revealed a high frequency of isolates capable of solubilizing both inorganic and organic P and exhibiting strong tolerance to osmotic and saline stress. Molecular identification (</w:t>
      </w:r>
      <w:r w:rsidRPr="0038397E">
        <w:rPr>
          <w:i/>
          <w:iCs/>
        </w:rPr>
        <w:t>16S rRNA</w:t>
      </w:r>
      <w:r w:rsidRPr="0038397E">
        <w:t xml:space="preserve"> and </w:t>
      </w:r>
      <w:r w:rsidRPr="0038397E">
        <w:rPr>
          <w:i/>
          <w:iCs/>
        </w:rPr>
        <w:t>gyrA</w:t>
      </w:r>
      <w:r w:rsidRPr="0038397E">
        <w:t>) combined with ERIC-PCR fingerprinting confirmed taxonomic diversity and reduced redundancy. Multifunctional isolates stood out for their ability to produce IAA, form biofilms, and synthesize EPS. In vivo hydroponic assays, integrated through principal component analysis (PCA), demonstrated consistent gains in root growth and biomass accumulation. Under PEG-6000-induced osmotic stress, selected strains sustained root development and dry mass, highlighting their stress-mitigation capacity. Five elite isolates (BVI222, BVI135, BVI064, BVN122, and BVI129) were selected for greenhouse validation. These findings demonstrate that the Velloziaceae microbiome is a strategic reservoir of highly adapted microorganisms with strong potential for the development of robust bioinoculants. This approach offers a promising solution to improve maize productivity and resilience under low-P conditions and increasing climate stress.</w:t>
      </w:r>
    </w:p>
    <w:p w14:paraId="044BAACB" w14:textId="77777777" w:rsidR="000F16BF" w:rsidRPr="006D1C13" w:rsidRDefault="000F16BF">
      <w:pPr>
        <w:rPr>
          <w:sz w:val="22"/>
          <w:szCs w:val="22"/>
        </w:rPr>
      </w:pPr>
    </w:p>
    <w:p w14:paraId="65E3DF7F" w14:textId="2FF07CC7" w:rsidR="000F16BF" w:rsidRPr="006D1C13" w:rsidRDefault="00372613">
      <w:pPr>
        <w:tabs>
          <w:tab w:val="left" w:pos="8300"/>
        </w:tabs>
        <w:rPr>
          <w:sz w:val="22"/>
          <w:szCs w:val="22"/>
        </w:rPr>
        <w:sectPr w:rsidR="000F16BF" w:rsidRPr="006D1C13">
          <w:headerReference w:type="even" r:id="rId7"/>
          <w:headerReference w:type="first" r:id="rId8"/>
          <w:pgSz w:w="11906" w:h="16838"/>
          <w:pgMar w:top="1418" w:right="1701" w:bottom="1418" w:left="1701" w:header="0" w:footer="1134" w:gutter="0"/>
          <w:pgNumType w:start="1"/>
          <w:cols w:space="720"/>
          <w:titlePg/>
        </w:sectPr>
      </w:pPr>
      <w:r w:rsidRPr="006D1C13">
        <w:rPr>
          <w:b/>
          <w:bCs/>
          <w:smallCaps/>
          <w:sz w:val="22"/>
          <w:szCs w:val="22"/>
        </w:rPr>
        <w:t>KEYWORDS</w:t>
      </w:r>
      <w:r w:rsidRPr="006D1C13">
        <w:rPr>
          <w:sz w:val="22"/>
          <w:szCs w:val="22"/>
        </w:rPr>
        <w:t xml:space="preserve">: </w:t>
      </w:r>
      <w:r w:rsidR="007107B7" w:rsidRPr="007107B7">
        <w:rPr>
          <w:i/>
          <w:iCs/>
          <w:sz w:val="22"/>
          <w:szCs w:val="22"/>
        </w:rPr>
        <w:t>Bacillus</w:t>
      </w:r>
      <w:r w:rsidR="00B2258E">
        <w:rPr>
          <w:i/>
          <w:iCs/>
          <w:sz w:val="22"/>
          <w:szCs w:val="22"/>
        </w:rPr>
        <w:t>,</w:t>
      </w:r>
      <w:r w:rsidR="007107B7" w:rsidRPr="007107B7">
        <w:rPr>
          <w:sz w:val="22"/>
          <w:szCs w:val="22"/>
        </w:rPr>
        <w:t xml:space="preserve"> nutrient use efficiency</w:t>
      </w:r>
      <w:r w:rsidR="00B2258E">
        <w:rPr>
          <w:sz w:val="22"/>
          <w:szCs w:val="22"/>
        </w:rPr>
        <w:t>,</w:t>
      </w:r>
      <w:r w:rsidR="007107B7" w:rsidRPr="007107B7">
        <w:rPr>
          <w:sz w:val="22"/>
          <w:szCs w:val="22"/>
        </w:rPr>
        <w:t xml:space="preserve"> osmotic stress</w:t>
      </w:r>
      <w:r w:rsidR="00B2258E">
        <w:rPr>
          <w:sz w:val="22"/>
          <w:szCs w:val="22"/>
        </w:rPr>
        <w:t>,</w:t>
      </w:r>
      <w:r w:rsidR="007107B7" w:rsidRPr="007107B7">
        <w:rPr>
          <w:sz w:val="22"/>
          <w:szCs w:val="22"/>
        </w:rPr>
        <w:t xml:space="preserve"> </w:t>
      </w:r>
      <w:r w:rsidR="007107B7" w:rsidRPr="007107B7">
        <w:rPr>
          <w:i/>
          <w:iCs/>
          <w:sz w:val="22"/>
          <w:szCs w:val="22"/>
        </w:rPr>
        <w:t>Paenibacillus</w:t>
      </w:r>
      <w:r w:rsidR="00B2258E">
        <w:rPr>
          <w:i/>
          <w:iCs/>
          <w:sz w:val="22"/>
          <w:szCs w:val="22"/>
        </w:rPr>
        <w:t>,</w:t>
      </w:r>
      <w:r w:rsidR="007107B7" w:rsidRPr="007107B7">
        <w:rPr>
          <w:sz w:val="22"/>
          <w:szCs w:val="22"/>
        </w:rPr>
        <w:t xml:space="preserve"> plant growth-promoting bacteria</w:t>
      </w:r>
      <w:r w:rsidR="00B2258E">
        <w:rPr>
          <w:sz w:val="22"/>
          <w:szCs w:val="22"/>
        </w:rPr>
        <w:t>,</w:t>
      </w:r>
      <w:r w:rsidR="007107B7" w:rsidRPr="007107B7">
        <w:rPr>
          <w:sz w:val="22"/>
          <w:szCs w:val="22"/>
        </w:rPr>
        <w:t xml:space="preserve"> plant microbiome.</w:t>
      </w:r>
    </w:p>
    <w:p w14:paraId="7201FC5A" w14:textId="77777777" w:rsidR="000F16BF" w:rsidRPr="006D1C13" w:rsidRDefault="000F16BF">
      <w:pPr>
        <w:jc w:val="center"/>
      </w:pPr>
    </w:p>
    <w:p w14:paraId="513AF424" w14:textId="6D837B75" w:rsidR="000F16BF" w:rsidRPr="006D1C13" w:rsidRDefault="000F16BF">
      <w:pPr>
        <w:jc w:val="center"/>
      </w:pPr>
    </w:p>
    <w:p w14:paraId="022F837E" w14:textId="7CD0A380" w:rsidR="000F16BF" w:rsidRDefault="00E97700" w:rsidP="00E97700">
      <w:pPr>
        <w:rPr>
          <w:sz w:val="22"/>
          <w:szCs w:val="22"/>
        </w:rPr>
      </w:pPr>
      <w:r w:rsidRPr="006D1C13">
        <w:rPr>
          <w:b/>
          <w:bCs/>
          <w:smallCaps/>
          <w:sz w:val="22"/>
          <w:szCs w:val="22"/>
        </w:rPr>
        <w:t xml:space="preserve">            FUNDING: </w:t>
      </w:r>
      <w:r w:rsidR="00D91DA4" w:rsidRPr="006D1C13">
        <w:rPr>
          <w:b/>
          <w:bCs/>
          <w:smallCaps/>
          <w:sz w:val="22"/>
          <w:szCs w:val="22"/>
        </w:rPr>
        <w:t xml:space="preserve"> </w:t>
      </w:r>
      <w:r w:rsidR="00194362" w:rsidRPr="006D1C13">
        <w:rPr>
          <w:color w:val="000000" w:themeColor="text1"/>
          <w:sz w:val="22"/>
          <w:szCs w:val="22"/>
        </w:rPr>
        <w:t>Embrapa,</w:t>
      </w:r>
      <w:r w:rsidR="00194362">
        <w:rPr>
          <w:color w:val="000000" w:themeColor="text1"/>
          <w:sz w:val="22"/>
          <w:szCs w:val="22"/>
        </w:rPr>
        <w:t xml:space="preserve"> </w:t>
      </w:r>
      <w:r w:rsidR="0038397E">
        <w:rPr>
          <w:color w:val="000000" w:themeColor="text1"/>
          <w:sz w:val="22"/>
          <w:szCs w:val="22"/>
        </w:rPr>
        <w:t>Fapesp</w:t>
      </w:r>
      <w:r w:rsidR="00D91DA4" w:rsidRPr="006D1C13">
        <w:rPr>
          <w:color w:val="000000" w:themeColor="text1"/>
          <w:sz w:val="22"/>
          <w:szCs w:val="22"/>
        </w:rPr>
        <w:t xml:space="preserve">, Capes, </w:t>
      </w:r>
      <w:r w:rsidR="00D91DA4" w:rsidRPr="006D1C13">
        <w:rPr>
          <w:sz w:val="22"/>
          <w:szCs w:val="22"/>
        </w:rPr>
        <w:t>INCT-CNPq, Fine</w:t>
      </w:r>
      <w:r w:rsidRPr="006D1C13">
        <w:rPr>
          <w:sz w:val="22"/>
          <w:szCs w:val="22"/>
        </w:rPr>
        <w:t>p</w:t>
      </w:r>
      <w:r w:rsidR="00194362">
        <w:rPr>
          <w:sz w:val="22"/>
          <w:szCs w:val="22"/>
        </w:rPr>
        <w:t>.</w:t>
      </w:r>
    </w:p>
    <w:p w14:paraId="618C7EAC" w14:textId="77777777" w:rsidR="0038397E" w:rsidRDefault="0038397E" w:rsidP="00E97700">
      <w:pPr>
        <w:rPr>
          <w:sz w:val="22"/>
          <w:szCs w:val="22"/>
        </w:rPr>
      </w:pPr>
    </w:p>
    <w:p w14:paraId="0627F07A" w14:textId="77777777" w:rsidR="0038397E" w:rsidRPr="0038397E" w:rsidRDefault="0038397E" w:rsidP="00E97700">
      <w:pPr>
        <w:rPr>
          <w:sz w:val="22"/>
          <w:szCs w:val="22"/>
          <w:lang w:val="pt-BR"/>
        </w:rPr>
      </w:pPr>
    </w:p>
    <w:sectPr w:rsidR="0038397E" w:rsidRPr="0038397E">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0D7B" w14:textId="77777777" w:rsidR="00F81FBD" w:rsidRPr="006D1C13" w:rsidRDefault="00F81FBD">
      <w:r w:rsidRPr="006D1C13">
        <w:separator/>
      </w:r>
    </w:p>
  </w:endnote>
  <w:endnote w:type="continuationSeparator" w:id="0">
    <w:p w14:paraId="3DFC6DE2" w14:textId="77777777" w:rsidR="00F81FBD" w:rsidRPr="006D1C13" w:rsidRDefault="00F81FBD">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DC8083-9460-4A5A-A6D1-1604D0301117}"/>
  </w:font>
  <w:font w:name="Georgia">
    <w:panose1 w:val="02040502050405020303"/>
    <w:charset w:val="00"/>
    <w:family w:val="roman"/>
    <w:pitch w:val="variable"/>
    <w:sig w:usb0="00000287" w:usb1="00000000" w:usb2="00000000" w:usb3="00000000" w:csb0="0000009F" w:csb1="00000000"/>
    <w:embedItalic r:id="rId2" w:fontKey="{BED4F702-C16A-4314-8F4A-E98959C92BA1}"/>
  </w:font>
  <w:font w:name="Cambria">
    <w:panose1 w:val="02040503050406030204"/>
    <w:charset w:val="00"/>
    <w:family w:val="roman"/>
    <w:pitch w:val="variable"/>
    <w:sig w:usb0="E00006FF" w:usb1="420024FF" w:usb2="02000000" w:usb3="00000000" w:csb0="0000019F" w:csb1="00000000"/>
    <w:embedRegular r:id="rId3" w:fontKey="{F8642BC8-3040-4243-82FC-DCCBB6E4A1F9}"/>
  </w:font>
  <w:font w:name="Calibri">
    <w:panose1 w:val="020F0502020204030204"/>
    <w:charset w:val="00"/>
    <w:family w:val="swiss"/>
    <w:pitch w:val="variable"/>
    <w:sig w:usb0="E4002EFF" w:usb1="C000247B" w:usb2="00000009" w:usb3="00000000" w:csb0="000001FF" w:csb1="00000000"/>
    <w:embedRegular r:id="rId4" w:fontKey="{3E3E058A-4179-4880-B124-3577921116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49271" w14:textId="77777777" w:rsidR="00F81FBD" w:rsidRPr="006D1C13" w:rsidRDefault="00F81FBD">
      <w:r w:rsidRPr="006D1C13">
        <w:separator/>
      </w:r>
    </w:p>
  </w:footnote>
  <w:footnote w:type="continuationSeparator" w:id="0">
    <w:p w14:paraId="3C9F0E85" w14:textId="77777777" w:rsidR="00F81FBD" w:rsidRPr="006D1C13" w:rsidRDefault="00F81FBD">
      <w:r w:rsidRPr="006D1C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1C3A" w14:textId="77777777" w:rsidR="000F16BF" w:rsidRPr="006D1C13" w:rsidRDefault="00F81FBD">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1027"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5657" w14:textId="77777777" w:rsidR="000F16BF" w:rsidRPr="006D1C13" w:rsidRDefault="00F81FBD">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1025"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BF"/>
    <w:rsid w:val="000F16BF"/>
    <w:rsid w:val="001161A9"/>
    <w:rsid w:val="00153E8E"/>
    <w:rsid w:val="00157601"/>
    <w:rsid w:val="0017156B"/>
    <w:rsid w:val="00180881"/>
    <w:rsid w:val="00194362"/>
    <w:rsid w:val="001B34D8"/>
    <w:rsid w:val="00277D58"/>
    <w:rsid w:val="00296F5C"/>
    <w:rsid w:val="00372482"/>
    <w:rsid w:val="00372613"/>
    <w:rsid w:val="0038397E"/>
    <w:rsid w:val="003968CC"/>
    <w:rsid w:val="003D1051"/>
    <w:rsid w:val="003E7D13"/>
    <w:rsid w:val="00462482"/>
    <w:rsid w:val="004645B4"/>
    <w:rsid w:val="00487CF1"/>
    <w:rsid w:val="006642B4"/>
    <w:rsid w:val="006D1C13"/>
    <w:rsid w:val="006F383F"/>
    <w:rsid w:val="007107B7"/>
    <w:rsid w:val="00855E74"/>
    <w:rsid w:val="008B2488"/>
    <w:rsid w:val="008E1AC1"/>
    <w:rsid w:val="008E37C1"/>
    <w:rsid w:val="009F658E"/>
    <w:rsid w:val="00A30E80"/>
    <w:rsid w:val="00AF1C0D"/>
    <w:rsid w:val="00B2258E"/>
    <w:rsid w:val="00B27657"/>
    <w:rsid w:val="00B7186E"/>
    <w:rsid w:val="00B80C85"/>
    <w:rsid w:val="00B87A4C"/>
    <w:rsid w:val="00C3798C"/>
    <w:rsid w:val="00D46974"/>
    <w:rsid w:val="00D62E6B"/>
    <w:rsid w:val="00D701D9"/>
    <w:rsid w:val="00D91DA4"/>
    <w:rsid w:val="00DB370B"/>
    <w:rsid w:val="00E16698"/>
    <w:rsid w:val="00E85A3C"/>
    <w:rsid w:val="00E97700"/>
    <w:rsid w:val="00EC2032"/>
    <w:rsid w:val="00F81FBD"/>
    <w:rsid w:val="00FA5ED0"/>
    <w:rsid w:val="00FB1054"/>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8E1AC1"/>
    <w:pPr>
      <w:jc w:val="left"/>
    </w:pPr>
  </w:style>
  <w:style w:type="character" w:styleId="MenoPendente">
    <w:name w:val="Unresolved Mention"/>
    <w:basedOn w:val="Fontepargpadro"/>
    <w:uiPriority w:val="99"/>
    <w:semiHidden/>
    <w:unhideWhenUsed/>
    <w:rsid w:val="00383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419</Words>
  <Characters>2264</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Usuario</cp:lastModifiedBy>
  <cp:revision>9</cp:revision>
  <dcterms:created xsi:type="dcterms:W3CDTF">2026-04-06T19:33:00Z</dcterms:created>
  <dcterms:modified xsi:type="dcterms:W3CDTF">2026-04-07T11:44:00Z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