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D7356F" w14:textId="77777777" w:rsidR="003D6782" w:rsidRPr="003D6782" w:rsidRDefault="00B604FD" w:rsidP="003D6782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  <w:smallCaps/>
          <w:color w:val="000000"/>
          <w:sz w:val="22"/>
          <w:szCs w:val="22"/>
        </w:rPr>
      </w:pPr>
      <w:r>
        <w:rPr>
          <w:rFonts w:ascii="Arial" w:hAnsi="Arial" w:cs="Arial"/>
          <w:b/>
          <w:bCs/>
          <w:caps/>
          <w:sz w:val="22"/>
          <w:szCs w:val="22"/>
        </w:rPr>
        <w:t xml:space="preserve">Relato de caso: Síndome de Haw em </w:t>
      </w:r>
      <w:r w:rsidR="004F4114">
        <w:rPr>
          <w:rFonts w:ascii="Arial" w:hAnsi="Arial" w:cs="Arial"/>
          <w:b/>
          <w:bCs/>
          <w:caps/>
          <w:sz w:val="22"/>
          <w:szCs w:val="22"/>
        </w:rPr>
        <w:t>FELINO</w:t>
      </w:r>
    </w:p>
    <w:p w14:paraId="2429D1FF" w14:textId="4498209D" w:rsidR="00B94C38" w:rsidRDefault="00F46A92" w:rsidP="00B94C38">
      <w:pPr>
        <w:pStyle w:val="Textodecomentrio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Jéssica Oliveira Pereira da Cruz¹</w:t>
      </w:r>
      <w:r w:rsidR="00B94C38">
        <w:rPr>
          <w:rFonts w:ascii="Arial" w:hAnsi="Arial" w:cs="Arial"/>
          <w:b/>
          <w:bCs/>
          <w:color w:val="auto"/>
        </w:rPr>
        <w:t xml:space="preserve">*, </w:t>
      </w:r>
      <w:r>
        <w:rPr>
          <w:rFonts w:ascii="Arial" w:hAnsi="Arial" w:cs="Arial"/>
          <w:b/>
          <w:bCs/>
          <w:color w:val="auto"/>
        </w:rPr>
        <w:t>Natália dos Anjos Pinto</w:t>
      </w:r>
      <w:r w:rsidR="00B94C38">
        <w:rPr>
          <w:rFonts w:ascii="Arial" w:hAnsi="Arial" w:cs="Arial"/>
          <w:b/>
          <w:bCs/>
          <w:color w:val="auto"/>
          <w:vertAlign w:val="superscript"/>
        </w:rPr>
        <w:t>1</w:t>
      </w:r>
      <w:r w:rsidR="00B94C38">
        <w:rPr>
          <w:rFonts w:ascii="Arial" w:hAnsi="Arial" w:cs="Arial"/>
          <w:b/>
          <w:bCs/>
          <w:color w:val="auto"/>
        </w:rPr>
        <w:t xml:space="preserve">, </w:t>
      </w:r>
      <w:r>
        <w:rPr>
          <w:rFonts w:ascii="Arial" w:hAnsi="Arial" w:cs="Arial"/>
          <w:b/>
          <w:bCs/>
          <w:color w:val="auto"/>
        </w:rPr>
        <w:t>Daniel da Silva Rodrigues</w:t>
      </w:r>
      <w:r>
        <w:rPr>
          <w:rFonts w:ascii="Arial" w:hAnsi="Arial" w:cs="Arial"/>
          <w:b/>
          <w:bCs/>
          <w:color w:val="auto"/>
          <w:vertAlign w:val="superscript"/>
        </w:rPr>
        <w:t>1</w:t>
      </w:r>
      <w:r>
        <w:rPr>
          <w:rFonts w:ascii="Arial" w:hAnsi="Arial" w:cs="Arial"/>
          <w:b/>
          <w:bCs/>
          <w:color w:val="auto"/>
        </w:rPr>
        <w:t>, Jade Caproni Corrêa</w:t>
      </w:r>
      <w:r w:rsidR="00981830" w:rsidRPr="00981830">
        <w:rPr>
          <w:rFonts w:ascii="Arial" w:hAnsi="Arial" w:cs="Arial"/>
          <w:b/>
          <w:bCs/>
          <w:color w:val="auto"/>
          <w:vertAlign w:val="superscript"/>
        </w:rPr>
        <w:t>1</w:t>
      </w:r>
      <w:r w:rsidR="00784A73">
        <w:rPr>
          <w:rFonts w:ascii="Arial" w:hAnsi="Arial" w:cs="Arial"/>
          <w:b/>
          <w:bCs/>
          <w:color w:val="auto"/>
        </w:rPr>
        <w:t xml:space="preserve">, </w:t>
      </w:r>
      <w:r>
        <w:rPr>
          <w:rFonts w:ascii="Arial" w:hAnsi="Arial" w:cs="Arial"/>
          <w:b/>
          <w:bCs/>
          <w:color w:val="auto"/>
        </w:rPr>
        <w:t>Maria Elvira de Almeira</w:t>
      </w:r>
      <w:r w:rsidR="003557DB">
        <w:rPr>
          <w:rFonts w:ascii="Arial" w:hAnsi="Arial" w:cs="Arial"/>
          <w:b/>
          <w:bCs/>
          <w:color w:val="auto"/>
          <w:vertAlign w:val="superscript"/>
        </w:rPr>
        <w:t>2</w:t>
      </w:r>
      <w:r>
        <w:rPr>
          <w:rFonts w:ascii="Arial" w:hAnsi="Arial" w:cs="Arial"/>
          <w:b/>
          <w:bCs/>
          <w:color w:val="auto"/>
        </w:rPr>
        <w:t xml:space="preserve"> </w:t>
      </w:r>
      <w:r w:rsidR="00B94C38">
        <w:rPr>
          <w:rFonts w:ascii="Arial" w:hAnsi="Arial" w:cs="Arial"/>
          <w:b/>
          <w:bCs/>
          <w:color w:val="auto"/>
        </w:rPr>
        <w:t xml:space="preserve">e </w:t>
      </w:r>
      <w:r>
        <w:rPr>
          <w:rFonts w:ascii="Arial" w:hAnsi="Arial" w:cs="Arial"/>
          <w:b/>
          <w:bCs/>
          <w:color w:val="auto"/>
        </w:rPr>
        <w:t>Rubens Antônio Carneiro</w:t>
      </w:r>
      <w:r w:rsidR="00233BFE">
        <w:rPr>
          <w:rFonts w:ascii="Arial" w:hAnsi="Arial" w:cs="Arial"/>
          <w:b/>
          <w:bCs/>
          <w:color w:val="auto"/>
          <w:vertAlign w:val="superscript"/>
        </w:rPr>
        <w:t>3</w:t>
      </w:r>
      <w:r w:rsidR="00B94C38">
        <w:rPr>
          <w:rFonts w:ascii="Arial" w:hAnsi="Arial" w:cs="Arial"/>
          <w:b/>
          <w:bCs/>
          <w:color w:val="auto"/>
        </w:rPr>
        <w:t>.</w:t>
      </w:r>
    </w:p>
    <w:p w14:paraId="7369E1F9" w14:textId="77777777" w:rsidR="00B94C38" w:rsidRDefault="00B94C38" w:rsidP="00B94C38">
      <w:pPr>
        <w:pStyle w:val="Textodecomentrio"/>
        <w:rPr>
          <w:rFonts w:ascii="Arial" w:hAnsi="Arial" w:cs="Arial"/>
          <w:i/>
          <w:iCs/>
          <w:color w:val="auto"/>
          <w:sz w:val="14"/>
          <w:szCs w:val="18"/>
        </w:rPr>
      </w:pPr>
      <w:r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>1</w:t>
      </w:r>
      <w:r>
        <w:rPr>
          <w:rFonts w:ascii="Arial" w:hAnsi="Arial" w:cs="Arial"/>
          <w:i/>
          <w:iCs/>
          <w:color w:val="auto"/>
          <w:sz w:val="14"/>
          <w:szCs w:val="18"/>
        </w:rPr>
        <w:t>Graduando</w:t>
      </w:r>
      <w:r w:rsidR="00CB4AA3">
        <w:rPr>
          <w:rFonts w:ascii="Arial" w:hAnsi="Arial" w:cs="Arial"/>
          <w:i/>
          <w:iCs/>
          <w:color w:val="auto"/>
          <w:sz w:val="14"/>
          <w:szCs w:val="18"/>
        </w:rPr>
        <w:t>s</w:t>
      </w:r>
      <w:r>
        <w:rPr>
          <w:rFonts w:ascii="Arial" w:hAnsi="Arial" w:cs="Arial"/>
          <w:i/>
          <w:iCs/>
          <w:color w:val="auto"/>
          <w:sz w:val="14"/>
          <w:szCs w:val="18"/>
        </w:rPr>
        <w:t xml:space="preserve"> em Medicina Veterinária – </w:t>
      </w:r>
      <w:r w:rsidR="00F46A92">
        <w:rPr>
          <w:rFonts w:ascii="Arial" w:hAnsi="Arial" w:cs="Arial"/>
          <w:i/>
          <w:iCs/>
          <w:color w:val="auto"/>
          <w:sz w:val="14"/>
          <w:szCs w:val="18"/>
        </w:rPr>
        <w:t>EV-UFMG</w:t>
      </w:r>
      <w:r>
        <w:rPr>
          <w:rFonts w:ascii="Arial" w:hAnsi="Arial" w:cs="Arial"/>
          <w:i/>
          <w:iCs/>
          <w:color w:val="auto"/>
          <w:sz w:val="14"/>
          <w:szCs w:val="18"/>
        </w:rPr>
        <w:t xml:space="preserve"> – Belo Horizonte/MG – Brasil – *Contato: </w:t>
      </w:r>
      <w:hyperlink r:id="rId7" w:history="1">
        <w:r w:rsidR="00151CEE" w:rsidRPr="0096276B">
          <w:rPr>
            <w:rStyle w:val="Hyperlink"/>
            <w:rFonts w:ascii="Arial" w:hAnsi="Arial" w:cs="Arial"/>
            <w:i/>
            <w:iCs/>
            <w:sz w:val="14"/>
            <w:szCs w:val="18"/>
          </w:rPr>
          <w:t>jessica.ccruz@hotmail.com</w:t>
        </w:r>
      </w:hyperlink>
    </w:p>
    <w:p w14:paraId="1D43D5DE" w14:textId="77777777" w:rsidR="00B94C38" w:rsidRDefault="00B94C38" w:rsidP="00B94C38">
      <w:pPr>
        <w:pStyle w:val="Textodecomentrio"/>
        <w:rPr>
          <w:rFonts w:ascii="Arial" w:hAnsi="Arial" w:cs="Arial"/>
          <w:i/>
          <w:iCs/>
          <w:color w:val="auto"/>
          <w:sz w:val="14"/>
          <w:szCs w:val="18"/>
        </w:rPr>
      </w:pPr>
      <w:r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>2</w:t>
      </w:r>
      <w:r w:rsidR="00F46A92">
        <w:rPr>
          <w:rFonts w:ascii="Arial" w:hAnsi="Arial" w:cs="Arial"/>
          <w:i/>
          <w:iCs/>
          <w:color w:val="auto"/>
          <w:sz w:val="14"/>
          <w:szCs w:val="18"/>
        </w:rPr>
        <w:t>Doutoranda em Ciência Animal – EV/UFMG -Belo Horizonte/MG</w:t>
      </w:r>
      <w:r w:rsidR="00151CEE">
        <w:rPr>
          <w:rFonts w:ascii="Arial" w:hAnsi="Arial" w:cs="Arial"/>
          <w:i/>
          <w:iCs/>
          <w:color w:val="auto"/>
          <w:sz w:val="14"/>
          <w:szCs w:val="18"/>
        </w:rPr>
        <w:t xml:space="preserve"> - Brasil</w:t>
      </w:r>
    </w:p>
    <w:p w14:paraId="4E706470" w14:textId="77777777" w:rsidR="00B94C38" w:rsidRDefault="00B94C38" w:rsidP="00B94C38">
      <w:pPr>
        <w:pStyle w:val="Textodecomentrio"/>
        <w:tabs>
          <w:tab w:val="center" w:pos="5528"/>
        </w:tabs>
        <w:jc w:val="left"/>
        <w:rPr>
          <w:rFonts w:ascii="Arial" w:hAnsi="Arial" w:cs="Arial"/>
          <w:i/>
          <w:iCs/>
          <w:color w:val="auto"/>
          <w:sz w:val="14"/>
          <w:szCs w:val="18"/>
        </w:rPr>
      </w:pPr>
      <w:r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ab/>
        <w:t>3</w:t>
      </w:r>
      <w:r>
        <w:rPr>
          <w:rFonts w:ascii="Arial" w:hAnsi="Arial" w:cs="Arial"/>
          <w:i/>
          <w:iCs/>
          <w:color w:val="auto"/>
          <w:sz w:val="14"/>
          <w:szCs w:val="18"/>
        </w:rPr>
        <w:t>Professor</w:t>
      </w:r>
      <w:r w:rsidR="00CB4AA3">
        <w:rPr>
          <w:rFonts w:ascii="Arial" w:hAnsi="Arial" w:cs="Arial"/>
          <w:i/>
          <w:iCs/>
          <w:color w:val="auto"/>
          <w:sz w:val="14"/>
          <w:szCs w:val="18"/>
        </w:rPr>
        <w:t>-doutor</w:t>
      </w:r>
      <w:r>
        <w:rPr>
          <w:rFonts w:ascii="Arial" w:hAnsi="Arial" w:cs="Arial"/>
          <w:i/>
          <w:iCs/>
          <w:color w:val="auto"/>
          <w:sz w:val="14"/>
          <w:szCs w:val="18"/>
        </w:rPr>
        <w:t xml:space="preserve"> </w:t>
      </w:r>
      <w:r w:rsidR="00981830">
        <w:rPr>
          <w:rFonts w:ascii="Arial" w:hAnsi="Arial" w:cs="Arial"/>
          <w:i/>
          <w:iCs/>
          <w:color w:val="auto"/>
          <w:sz w:val="14"/>
          <w:szCs w:val="18"/>
        </w:rPr>
        <w:t>em</w:t>
      </w:r>
      <w:r>
        <w:rPr>
          <w:rFonts w:ascii="Arial" w:hAnsi="Arial" w:cs="Arial"/>
          <w:i/>
          <w:iCs/>
          <w:color w:val="auto"/>
          <w:sz w:val="14"/>
          <w:szCs w:val="18"/>
        </w:rPr>
        <w:t xml:space="preserve"> Medicina Veterinária </w:t>
      </w:r>
      <w:r w:rsidR="00981830">
        <w:rPr>
          <w:rFonts w:ascii="Arial" w:hAnsi="Arial" w:cs="Arial"/>
          <w:i/>
          <w:iCs/>
          <w:color w:val="auto"/>
          <w:sz w:val="14"/>
          <w:szCs w:val="18"/>
        </w:rPr>
        <w:t xml:space="preserve">de Pequenos Animais </w:t>
      </w:r>
      <w:r>
        <w:rPr>
          <w:rFonts w:ascii="Arial" w:hAnsi="Arial" w:cs="Arial"/>
          <w:i/>
          <w:iCs/>
          <w:color w:val="auto"/>
          <w:sz w:val="14"/>
          <w:szCs w:val="18"/>
        </w:rPr>
        <w:t xml:space="preserve">– </w:t>
      </w:r>
      <w:r w:rsidR="00F46A92">
        <w:rPr>
          <w:rFonts w:ascii="Arial" w:hAnsi="Arial" w:cs="Arial"/>
          <w:i/>
          <w:iCs/>
          <w:color w:val="auto"/>
          <w:sz w:val="14"/>
          <w:szCs w:val="18"/>
        </w:rPr>
        <w:t>UFMG</w:t>
      </w:r>
      <w:r>
        <w:rPr>
          <w:rFonts w:ascii="Arial" w:hAnsi="Arial" w:cs="Arial"/>
          <w:i/>
          <w:iCs/>
          <w:color w:val="auto"/>
          <w:sz w:val="14"/>
          <w:szCs w:val="18"/>
        </w:rPr>
        <w:t xml:space="preserve"> – Belo Horizonte/MG – Brasil</w:t>
      </w:r>
    </w:p>
    <w:p w14:paraId="48C9FEC5" w14:textId="77777777" w:rsidR="006A7E7C" w:rsidRDefault="006A7E7C" w:rsidP="003D6782">
      <w:pPr>
        <w:pStyle w:val="Textodecomentrio"/>
        <w:rPr>
          <w:rFonts w:ascii="Arial" w:hAnsi="Arial" w:cs="Arial"/>
          <w:i/>
          <w:iCs/>
          <w:color w:val="auto"/>
          <w:sz w:val="18"/>
          <w:szCs w:val="18"/>
          <w:vertAlign w:val="superscript"/>
        </w:rPr>
      </w:pPr>
    </w:p>
    <w:p w14:paraId="083F9C7E" w14:textId="77777777" w:rsidR="003D6782" w:rsidRPr="003D6782" w:rsidRDefault="003D6782" w:rsidP="003D6782">
      <w:pPr>
        <w:rPr>
          <w:rFonts w:ascii="Arial" w:hAnsi="Arial" w:cs="Arial"/>
        </w:rPr>
        <w:sectPr w:rsidR="003D6782" w:rsidRPr="003D6782" w:rsidSect="00130AD3">
          <w:headerReference w:type="default" r:id="rId8"/>
          <w:pgSz w:w="11906" w:h="16838"/>
          <w:pgMar w:top="1560" w:right="424" w:bottom="720" w:left="426" w:header="426" w:footer="708" w:gutter="0"/>
          <w:cols w:space="708"/>
          <w:docGrid w:linePitch="360"/>
        </w:sectPr>
      </w:pPr>
    </w:p>
    <w:p w14:paraId="0B6347D9" w14:textId="77777777" w:rsidR="003D6782" w:rsidRPr="003D6782" w:rsidRDefault="003D6782" w:rsidP="003D6782">
      <w:pPr>
        <w:pStyle w:val="Corpodetexto2"/>
        <w:pBdr>
          <w:bottom w:val="single" w:sz="4" w:space="1" w:color="auto"/>
        </w:pBdr>
        <w:jc w:val="both"/>
        <w:rPr>
          <w:b/>
          <w:bCs/>
          <w:color w:val="auto"/>
        </w:rPr>
      </w:pPr>
      <w:r w:rsidRPr="003D6782">
        <w:rPr>
          <w:b/>
          <w:bCs/>
          <w:color w:val="auto"/>
        </w:rPr>
        <w:t>INTRODUÇÃO</w:t>
      </w:r>
    </w:p>
    <w:p w14:paraId="7AC7FA8A" w14:textId="1372CF5D" w:rsidR="004F4114" w:rsidRDefault="00D6088F" w:rsidP="003D6782">
      <w:pPr>
        <w:pStyle w:val="Corpodetexto2"/>
        <w:jc w:val="both"/>
      </w:pPr>
      <w:r w:rsidRPr="00D6088F">
        <w:rPr>
          <w:lang w:val="pt-PT"/>
        </w:rPr>
        <w:t>O edema da terceira pálpebra é u</w:t>
      </w:r>
      <w:r w:rsidR="00981830">
        <w:rPr>
          <w:lang w:val="pt-PT"/>
        </w:rPr>
        <w:t>m dos sintomas</w:t>
      </w:r>
      <w:r w:rsidR="00F84A1C">
        <w:rPr>
          <w:lang w:val="pt-PT"/>
        </w:rPr>
        <w:t xml:space="preserve"> das patologias</w:t>
      </w:r>
      <w:r w:rsidR="00981830">
        <w:rPr>
          <w:lang w:val="pt-PT"/>
        </w:rPr>
        <w:t xml:space="preserve"> oculares que mais levam tutores a bus</w:t>
      </w:r>
      <w:r w:rsidR="00421CA2">
        <w:rPr>
          <w:lang w:val="pt-PT"/>
        </w:rPr>
        <w:t>c</w:t>
      </w:r>
      <w:r w:rsidR="00981830">
        <w:rPr>
          <w:lang w:val="pt-PT"/>
        </w:rPr>
        <w:t>ar ajuda profissional</w:t>
      </w:r>
      <w:r w:rsidRPr="00D6088F">
        <w:rPr>
          <w:lang w:val="pt-PT"/>
        </w:rPr>
        <w:t xml:space="preserve">, sendo </w:t>
      </w:r>
      <w:r w:rsidRPr="00F84A1C">
        <w:rPr>
          <w:color w:val="auto"/>
          <w:lang w:val="pt-PT"/>
        </w:rPr>
        <w:t>frequente</w:t>
      </w:r>
      <w:r w:rsidRPr="00D6088F">
        <w:rPr>
          <w:lang w:val="pt-PT"/>
        </w:rPr>
        <w:t xml:space="preserve"> na </w:t>
      </w:r>
      <w:r w:rsidRPr="00F84A1C">
        <w:rPr>
          <w:lang w:val="pt-PT"/>
        </w:rPr>
        <w:t>Clínica veterinária</w:t>
      </w:r>
      <w:r w:rsidR="00421CA2">
        <w:rPr>
          <w:lang w:val="pt-PT"/>
        </w:rPr>
        <w:t>³</w:t>
      </w:r>
      <w:r w:rsidRPr="00F84A1C">
        <w:rPr>
          <w:lang w:val="pt-PT"/>
        </w:rPr>
        <w:t>. Multiplas causas devem ser consideradas para se realizar o diagnóstico diferencial</w:t>
      </w:r>
      <w:r w:rsidR="00F84A1C">
        <w:rPr>
          <w:lang w:val="pt-PT"/>
        </w:rPr>
        <w:t>, haja visto que as patologias que causam edema palpebral tem dif</w:t>
      </w:r>
      <w:r w:rsidR="00421CA2">
        <w:rPr>
          <w:lang w:val="pt-PT"/>
        </w:rPr>
        <w:t>erentes</w:t>
      </w:r>
      <w:r w:rsidR="00F84A1C">
        <w:rPr>
          <w:lang w:val="pt-PT"/>
        </w:rPr>
        <w:t xml:space="preserve"> fisiopatogenias</w:t>
      </w:r>
      <w:r w:rsidRPr="00F84A1C">
        <w:rPr>
          <w:lang w:val="pt-PT"/>
        </w:rPr>
        <w:t>.</w:t>
      </w:r>
      <w:r w:rsidR="00724B90" w:rsidRPr="00F84A1C">
        <w:rPr>
          <w:lang w:val="pt-PT"/>
        </w:rPr>
        <w:t xml:space="preserve"> </w:t>
      </w:r>
      <w:r w:rsidR="0033759C" w:rsidRPr="00F84A1C">
        <w:rPr>
          <w:lang w:val="pt-PT"/>
        </w:rPr>
        <w:t>Ess</w:t>
      </w:r>
      <w:r w:rsidR="00F84A1C">
        <w:rPr>
          <w:lang w:val="pt-PT"/>
        </w:rPr>
        <w:t>a protusão da palpebra pode se tratar</w:t>
      </w:r>
      <w:r w:rsidR="0033759C" w:rsidRPr="00F84A1C">
        <w:rPr>
          <w:lang w:val="pt-PT"/>
        </w:rPr>
        <w:t xml:space="preserve"> da</w:t>
      </w:r>
      <w:r w:rsidRPr="00F84A1C">
        <w:t xml:space="preserve"> </w:t>
      </w:r>
      <w:r w:rsidR="0033759C" w:rsidRPr="00F84A1C">
        <w:t>S</w:t>
      </w:r>
      <w:r w:rsidRPr="00F84A1C">
        <w:t xml:space="preserve">índrome de Haw </w:t>
      </w:r>
      <w:r w:rsidR="00B44C1F" w:rsidRPr="00F84A1C">
        <w:t>(SH)</w:t>
      </w:r>
      <w:r w:rsidR="0033759C" w:rsidRPr="00F84A1C">
        <w:t>,</w:t>
      </w:r>
      <w:r w:rsidRPr="00F84A1C">
        <w:t xml:space="preserve"> caracterizada pela protusão</w:t>
      </w:r>
      <w:r w:rsidRPr="00D6088F">
        <w:t xml:space="preserve"> bilateral da membrana nictitante em gatos</w:t>
      </w:r>
      <w:r w:rsidR="00105C99">
        <w:t>¹</w:t>
      </w:r>
      <w:r w:rsidRPr="00D6088F">
        <w:t>. Sua causa é desconhecida</w:t>
      </w:r>
      <w:r w:rsidR="009D6055">
        <w:t xml:space="preserve">, podendo decorrer </w:t>
      </w:r>
      <w:r w:rsidRPr="00D6088F">
        <w:t xml:space="preserve">de neuropatia </w:t>
      </w:r>
      <w:r w:rsidR="009D665C" w:rsidRPr="00D6088F">
        <w:t>simpática, ganglionite</w:t>
      </w:r>
      <w:r w:rsidRPr="00D6088F">
        <w:t xml:space="preserve"> simpática cervical </w:t>
      </w:r>
      <w:r w:rsidR="009D665C" w:rsidRPr="00D6088F">
        <w:t>anterior, hipersensibilidade</w:t>
      </w:r>
      <w:r w:rsidRPr="00D6088F">
        <w:t xml:space="preserve"> do sítio receptor pós-ganglionar ou</w:t>
      </w:r>
      <w:r w:rsidR="0033759C">
        <w:t>,</w:t>
      </w:r>
      <w:r w:rsidRPr="00D6088F">
        <w:t xml:space="preserve"> ainda, estar associada a infecções virais</w:t>
      </w:r>
      <w:r w:rsidR="00A84062" w:rsidRPr="00A84062">
        <w:rPr>
          <w:vertAlign w:val="superscript"/>
        </w:rPr>
        <w:t>1,5</w:t>
      </w:r>
      <w:r w:rsidRPr="00D6088F">
        <w:t xml:space="preserve">. </w:t>
      </w:r>
    </w:p>
    <w:p w14:paraId="64E36E80" w14:textId="26438D45" w:rsidR="004F4114" w:rsidRDefault="009D665C" w:rsidP="003D6782">
      <w:pPr>
        <w:pStyle w:val="Corpodetexto2"/>
        <w:jc w:val="both"/>
      </w:pPr>
      <w:r>
        <w:t>Existe ainda</w:t>
      </w:r>
      <w:r w:rsidR="00D6088F" w:rsidRPr="00D6088F">
        <w:t xml:space="preserve"> a </w:t>
      </w:r>
      <w:r>
        <w:t xml:space="preserve">hipótese que </w:t>
      </w:r>
      <w:r w:rsidR="00D6088F" w:rsidRPr="00D6088F">
        <w:t>esteja relacionada a distúrbios gastrointestinais. O diagnóstico é baseado no exame físico completo, observação da protrusão bilateral da terceira pálpebra, ausência de dor e teste de fenilefrina positivo</w:t>
      </w:r>
      <w:r w:rsidR="00105C99">
        <w:t>²</w:t>
      </w:r>
      <w:r w:rsidR="00D6088F" w:rsidRPr="00D6088F">
        <w:t xml:space="preserve">. </w:t>
      </w:r>
    </w:p>
    <w:p w14:paraId="041313C6" w14:textId="77777777" w:rsidR="00B604FD" w:rsidRPr="004F4114" w:rsidRDefault="00D6088F" w:rsidP="003D6782">
      <w:pPr>
        <w:pStyle w:val="Corpodetexto2"/>
        <w:jc w:val="both"/>
      </w:pPr>
      <w:r w:rsidRPr="00D6088F">
        <w:t>Este relato</w:t>
      </w:r>
      <w:r w:rsidR="00981830">
        <w:t xml:space="preserve"> de caso </w:t>
      </w:r>
      <w:r w:rsidRPr="00D6088F">
        <w:t>objetiv</w:t>
      </w:r>
      <w:r w:rsidR="00981830">
        <w:t>a</w:t>
      </w:r>
      <w:r w:rsidRPr="00D6088F">
        <w:t xml:space="preserve"> apontar a incidência da </w:t>
      </w:r>
      <w:r w:rsidR="00981830">
        <w:t>SH, apesar de haver poucos artigos científicos a respeito ou</w:t>
      </w:r>
      <w:r w:rsidRPr="00D6088F">
        <w:t xml:space="preserve"> disponíveis </w:t>
      </w:r>
      <w:r w:rsidR="00981830">
        <w:t>que abordem</w:t>
      </w:r>
      <w:r w:rsidRPr="00D6088F">
        <w:t xml:space="preserve"> sinais clínicos, diagnóstico e</w:t>
      </w:r>
      <w:r w:rsidR="00981830">
        <w:t>/ou</w:t>
      </w:r>
      <w:r w:rsidRPr="00D6088F">
        <w:t xml:space="preserve"> tratamento</w:t>
      </w:r>
      <w:r w:rsidR="0033759C">
        <w:t xml:space="preserve"> para a alteração anatômica ocular</w:t>
      </w:r>
      <w:r w:rsidRPr="00D6088F">
        <w:t>.</w:t>
      </w:r>
    </w:p>
    <w:p w14:paraId="6AEA3C4A" w14:textId="77777777" w:rsidR="001B4CE9" w:rsidRDefault="001B4CE9" w:rsidP="003D6782">
      <w:pPr>
        <w:jc w:val="both"/>
        <w:rPr>
          <w:rFonts w:ascii="Arial" w:hAnsi="Arial" w:cs="Arial"/>
          <w:sz w:val="18"/>
        </w:rPr>
      </w:pPr>
    </w:p>
    <w:p w14:paraId="3717C6EA" w14:textId="77777777" w:rsidR="001B4CE9" w:rsidRPr="001B4CE9" w:rsidRDefault="00B604FD" w:rsidP="001B4CE9">
      <w:pPr>
        <w:pBdr>
          <w:bottom w:val="single" w:sz="4" w:space="1" w:color="auto"/>
        </w:pBdr>
        <w:jc w:val="both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RELATO DE CASO E DISCUSSÃO</w:t>
      </w:r>
    </w:p>
    <w:p w14:paraId="2636C55E" w14:textId="0F9008CB" w:rsidR="00FF71A8" w:rsidRPr="00FF71A8" w:rsidRDefault="0033759C" w:rsidP="00FF71A8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Foi atendida</w:t>
      </w:r>
      <w:r w:rsidR="00FF71A8" w:rsidRPr="00FF71A8">
        <w:rPr>
          <w:rFonts w:ascii="Arial" w:hAnsi="Arial" w:cs="Arial"/>
          <w:sz w:val="18"/>
        </w:rPr>
        <w:t xml:space="preserve"> na Clínica </w:t>
      </w:r>
      <w:r w:rsidR="00F84A1C">
        <w:rPr>
          <w:rFonts w:ascii="Arial" w:hAnsi="Arial" w:cs="Arial"/>
          <w:sz w:val="18"/>
        </w:rPr>
        <w:t xml:space="preserve">Veterinária </w:t>
      </w:r>
      <w:r w:rsidR="00FF71A8" w:rsidRPr="00FF71A8">
        <w:rPr>
          <w:rFonts w:ascii="Arial" w:hAnsi="Arial" w:cs="Arial"/>
          <w:sz w:val="18"/>
        </w:rPr>
        <w:t>ME</w:t>
      </w:r>
      <w:r w:rsidR="00151CEE">
        <w:rPr>
          <w:rFonts w:ascii="Arial" w:hAnsi="Arial" w:cs="Arial"/>
          <w:sz w:val="18"/>
        </w:rPr>
        <w:t>DVET</w:t>
      </w:r>
      <w:r w:rsidR="00F84A1C">
        <w:rPr>
          <w:rFonts w:ascii="Arial" w:hAnsi="Arial" w:cs="Arial"/>
          <w:sz w:val="18"/>
        </w:rPr>
        <w:t xml:space="preserve"> </w:t>
      </w:r>
      <w:r w:rsidR="00151CEE">
        <w:rPr>
          <w:rFonts w:ascii="Arial" w:hAnsi="Arial" w:cs="Arial"/>
          <w:sz w:val="18"/>
        </w:rPr>
        <w:t xml:space="preserve">(Belo Horizonte), uma gata </w:t>
      </w:r>
      <w:r w:rsidR="00FF71A8" w:rsidRPr="00FF71A8">
        <w:rPr>
          <w:rFonts w:ascii="Arial" w:hAnsi="Arial" w:cs="Arial"/>
          <w:sz w:val="18"/>
        </w:rPr>
        <w:t>sem raça definida</w:t>
      </w:r>
      <w:r w:rsidR="00151CEE">
        <w:rPr>
          <w:rFonts w:ascii="Arial" w:hAnsi="Arial" w:cs="Arial"/>
          <w:sz w:val="18"/>
        </w:rPr>
        <w:t xml:space="preserve"> (SRD)</w:t>
      </w:r>
      <w:r w:rsidR="00FF71A8" w:rsidRPr="00FF71A8">
        <w:rPr>
          <w:rFonts w:ascii="Arial" w:hAnsi="Arial" w:cs="Arial"/>
          <w:sz w:val="18"/>
        </w:rPr>
        <w:t xml:space="preserve">, com 2 anos </w:t>
      </w:r>
      <w:r w:rsidR="00151CEE">
        <w:rPr>
          <w:rFonts w:ascii="Arial" w:hAnsi="Arial" w:cs="Arial"/>
          <w:sz w:val="18"/>
        </w:rPr>
        <w:t xml:space="preserve">de idade, </w:t>
      </w:r>
      <w:r w:rsidR="00981830">
        <w:rPr>
          <w:rFonts w:ascii="Arial" w:hAnsi="Arial" w:cs="Arial"/>
          <w:sz w:val="18"/>
        </w:rPr>
        <w:t>apresentando</w:t>
      </w:r>
      <w:r w:rsidR="00FF71A8" w:rsidRPr="00FF71A8">
        <w:rPr>
          <w:rFonts w:ascii="Arial" w:hAnsi="Arial" w:cs="Arial"/>
          <w:sz w:val="18"/>
        </w:rPr>
        <w:t xml:space="preserve"> protrusão bilateral da terceira pálpebra (Fig</w:t>
      </w:r>
      <w:r w:rsidR="00A84062">
        <w:rPr>
          <w:rFonts w:ascii="Arial" w:hAnsi="Arial" w:cs="Arial"/>
          <w:sz w:val="18"/>
        </w:rPr>
        <w:t>.</w:t>
      </w:r>
      <w:r w:rsidR="00FF71A8" w:rsidRPr="00FF71A8">
        <w:rPr>
          <w:rFonts w:ascii="Arial" w:hAnsi="Arial" w:cs="Arial"/>
          <w:sz w:val="18"/>
        </w:rPr>
        <w:t>1.1). O animal foi submetido a exame físico e oftálmico completo, evidenciando a protrusão da terceira pálpebra bilateral. Foi re</w:t>
      </w:r>
      <w:r w:rsidR="00981830">
        <w:rPr>
          <w:rFonts w:ascii="Arial" w:hAnsi="Arial" w:cs="Arial"/>
          <w:sz w:val="18"/>
        </w:rPr>
        <w:t>alizado o teste de fenilefrina</w:t>
      </w:r>
      <w:r w:rsidR="009D6055">
        <w:rPr>
          <w:rFonts w:ascii="Arial" w:hAnsi="Arial" w:cs="Arial"/>
          <w:sz w:val="18"/>
        </w:rPr>
        <w:t>, ocorrendo</w:t>
      </w:r>
      <w:r w:rsidR="00FF71A8" w:rsidRPr="00FF71A8">
        <w:rPr>
          <w:rFonts w:ascii="Arial" w:hAnsi="Arial" w:cs="Arial"/>
          <w:sz w:val="18"/>
        </w:rPr>
        <w:t xml:space="preserve"> contração da membrana nictitante em 20 minutos</w:t>
      </w:r>
      <w:r w:rsidR="009D6055">
        <w:rPr>
          <w:rFonts w:ascii="Arial" w:hAnsi="Arial" w:cs="Arial"/>
          <w:sz w:val="18"/>
        </w:rPr>
        <w:t xml:space="preserve"> </w:t>
      </w:r>
      <w:r w:rsidR="009D6055" w:rsidRPr="009D6055">
        <w:rPr>
          <w:rFonts w:ascii="Arial" w:hAnsi="Arial" w:cs="Arial"/>
          <w:sz w:val="18"/>
        </w:rPr>
        <w:t>(Fig.1.4)</w:t>
      </w:r>
      <w:r w:rsidR="00FF71A8" w:rsidRPr="00FF71A8">
        <w:rPr>
          <w:rFonts w:ascii="Arial" w:hAnsi="Arial" w:cs="Arial"/>
          <w:sz w:val="18"/>
        </w:rPr>
        <w:t>. Essa contração ocorre evidenciando que há alguma desordem na inervação simpática. Foi aplicad</w:t>
      </w:r>
      <w:r w:rsidR="00981830">
        <w:rPr>
          <w:rFonts w:ascii="Arial" w:hAnsi="Arial" w:cs="Arial"/>
          <w:sz w:val="18"/>
        </w:rPr>
        <w:t>a</w:t>
      </w:r>
      <w:r>
        <w:rPr>
          <w:rFonts w:ascii="Arial" w:hAnsi="Arial" w:cs="Arial"/>
          <w:sz w:val="18"/>
        </w:rPr>
        <w:t xml:space="preserve"> uma</w:t>
      </w:r>
      <w:r w:rsidR="00FF71A8" w:rsidRPr="00FF71A8">
        <w:rPr>
          <w:rFonts w:ascii="Arial" w:hAnsi="Arial" w:cs="Arial"/>
          <w:sz w:val="18"/>
        </w:rPr>
        <w:t xml:space="preserve"> gota do colírio Fenilefrina 10% na conjuntiva ocular e as pálpebras foram fechadas delicadamente por alguns segundos</w:t>
      </w:r>
      <w:r w:rsidR="00981830">
        <w:rPr>
          <w:rFonts w:ascii="Arial" w:hAnsi="Arial" w:cs="Arial"/>
          <w:sz w:val="18"/>
        </w:rPr>
        <w:t>, para melhor absorção do medicamento</w:t>
      </w:r>
      <w:r w:rsidR="00FF71A8" w:rsidRPr="00FF71A8">
        <w:rPr>
          <w:rFonts w:ascii="Arial" w:hAnsi="Arial" w:cs="Arial"/>
          <w:sz w:val="18"/>
        </w:rPr>
        <w:t xml:space="preserve">. Primeiro </w:t>
      </w:r>
      <w:r w:rsidR="00151CEE">
        <w:rPr>
          <w:rFonts w:ascii="Arial" w:hAnsi="Arial" w:cs="Arial"/>
          <w:sz w:val="18"/>
        </w:rPr>
        <w:t>s</w:t>
      </w:r>
      <w:r w:rsidR="00FF71A8" w:rsidRPr="00FF71A8">
        <w:rPr>
          <w:rFonts w:ascii="Arial" w:hAnsi="Arial" w:cs="Arial"/>
          <w:sz w:val="18"/>
        </w:rPr>
        <w:t>e instilou no olho esquerdo</w:t>
      </w:r>
      <w:r w:rsidR="00981830">
        <w:rPr>
          <w:rFonts w:ascii="Arial" w:hAnsi="Arial" w:cs="Arial"/>
          <w:sz w:val="18"/>
        </w:rPr>
        <w:t>, seguindo-se</w:t>
      </w:r>
      <w:r w:rsidR="00FF71A8" w:rsidRPr="00FF71A8">
        <w:rPr>
          <w:rFonts w:ascii="Arial" w:hAnsi="Arial" w:cs="Arial"/>
          <w:sz w:val="18"/>
        </w:rPr>
        <w:t xml:space="preserve"> pelo direito (Fig.1.2, Fig. 1.3). </w:t>
      </w:r>
    </w:p>
    <w:p w14:paraId="1E3E7022" w14:textId="432A1785" w:rsidR="00FF71A8" w:rsidRPr="00FF71A8" w:rsidRDefault="00981830" w:rsidP="00FF71A8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Para que a terceira pálpebra esteja na</w:t>
      </w:r>
      <w:r w:rsidR="00FF71A8" w:rsidRPr="00FF71A8">
        <w:rPr>
          <w:rFonts w:ascii="Arial" w:hAnsi="Arial" w:cs="Arial"/>
          <w:sz w:val="18"/>
        </w:rPr>
        <w:t xml:space="preserve"> posição anatômica (canto medial do olho) é </w:t>
      </w:r>
      <w:r>
        <w:rPr>
          <w:rFonts w:ascii="Arial" w:hAnsi="Arial" w:cs="Arial"/>
          <w:sz w:val="18"/>
        </w:rPr>
        <w:t>n</w:t>
      </w:r>
      <w:r w:rsidR="00FF71A8" w:rsidRPr="00FF71A8">
        <w:rPr>
          <w:rFonts w:ascii="Arial" w:hAnsi="Arial" w:cs="Arial"/>
          <w:sz w:val="18"/>
        </w:rPr>
        <w:t xml:space="preserve">ecessário que a inervação autossômica simpática </w:t>
      </w:r>
      <w:r w:rsidR="00151CEE">
        <w:rPr>
          <w:rFonts w:ascii="Arial" w:hAnsi="Arial" w:cs="Arial"/>
          <w:sz w:val="18"/>
        </w:rPr>
        <w:t>esteja</w:t>
      </w:r>
      <w:r w:rsidR="00FF71A8" w:rsidRPr="00FF71A8">
        <w:rPr>
          <w:rFonts w:ascii="Arial" w:hAnsi="Arial" w:cs="Arial"/>
          <w:sz w:val="18"/>
        </w:rPr>
        <w:t xml:space="preserve"> intacta. Caso </w:t>
      </w:r>
      <w:r w:rsidR="00151CEE">
        <w:rPr>
          <w:rFonts w:ascii="Arial" w:hAnsi="Arial" w:cs="Arial"/>
          <w:sz w:val="18"/>
        </w:rPr>
        <w:t>essa ligação</w:t>
      </w:r>
      <w:r>
        <w:rPr>
          <w:rFonts w:ascii="Arial" w:hAnsi="Arial" w:cs="Arial"/>
          <w:sz w:val="18"/>
        </w:rPr>
        <w:t xml:space="preserve"> neuronal</w:t>
      </w:r>
      <w:r w:rsidR="00151CEE">
        <w:rPr>
          <w:rFonts w:ascii="Arial" w:hAnsi="Arial" w:cs="Arial"/>
          <w:sz w:val="18"/>
        </w:rPr>
        <w:t xml:space="preserve"> </w:t>
      </w:r>
      <w:r w:rsidR="00FF71A8" w:rsidRPr="00FF71A8">
        <w:rPr>
          <w:rFonts w:ascii="Arial" w:hAnsi="Arial" w:cs="Arial"/>
          <w:sz w:val="18"/>
        </w:rPr>
        <w:t>seja interrompida, o tônus muscular liso da membrana nictitante do olho denervado torna-se diminuído ou ausente, gerando a protrusão</w:t>
      </w:r>
      <w:r w:rsidR="00A84062">
        <w:rPr>
          <w:rFonts w:ascii="Arial" w:hAnsi="Arial" w:cs="Arial"/>
          <w:sz w:val="18"/>
        </w:rPr>
        <w:t>²</w:t>
      </w:r>
      <w:r w:rsidR="00FF71A8" w:rsidRPr="00FF71A8">
        <w:rPr>
          <w:rFonts w:ascii="Arial" w:hAnsi="Arial" w:cs="Arial"/>
          <w:sz w:val="18"/>
        </w:rPr>
        <w:t>. O fato de</w:t>
      </w:r>
      <w:r>
        <w:rPr>
          <w:rFonts w:ascii="Arial" w:hAnsi="Arial" w:cs="Arial"/>
          <w:sz w:val="18"/>
        </w:rPr>
        <w:t xml:space="preserve"> e</w:t>
      </w:r>
      <w:r w:rsidR="00FF71A8" w:rsidRPr="00FF71A8">
        <w:rPr>
          <w:rFonts w:ascii="Arial" w:hAnsi="Arial" w:cs="Arial"/>
          <w:sz w:val="18"/>
        </w:rPr>
        <w:t xml:space="preserve">ste caso responder temporariamente à administração tópica de agentes adrenérgicos sugere algum tipo de alteração da inervação simpática. Como o teste farmacológico foi realizado e não houve </w:t>
      </w:r>
      <w:r w:rsidR="00151CEE">
        <w:rPr>
          <w:rFonts w:ascii="Arial" w:hAnsi="Arial" w:cs="Arial"/>
          <w:sz w:val="18"/>
        </w:rPr>
        <w:t xml:space="preserve">outras </w:t>
      </w:r>
      <w:r w:rsidR="00FF71A8" w:rsidRPr="00FF71A8">
        <w:rPr>
          <w:rFonts w:ascii="Arial" w:hAnsi="Arial" w:cs="Arial"/>
          <w:sz w:val="18"/>
        </w:rPr>
        <w:t xml:space="preserve">alterações </w:t>
      </w:r>
      <w:r w:rsidR="00151CEE">
        <w:rPr>
          <w:rFonts w:ascii="Arial" w:hAnsi="Arial" w:cs="Arial"/>
          <w:sz w:val="18"/>
        </w:rPr>
        <w:t>(</w:t>
      </w:r>
      <w:r w:rsidR="00FF71A8" w:rsidRPr="00FF71A8">
        <w:rPr>
          <w:rFonts w:ascii="Arial" w:hAnsi="Arial" w:cs="Arial"/>
          <w:sz w:val="18"/>
        </w:rPr>
        <w:t>miose, enoftalmia</w:t>
      </w:r>
      <w:r w:rsidR="00151CEE">
        <w:rPr>
          <w:rFonts w:ascii="Arial" w:hAnsi="Arial" w:cs="Arial"/>
          <w:sz w:val="18"/>
        </w:rPr>
        <w:t xml:space="preserve">, </w:t>
      </w:r>
      <w:r w:rsidR="00FF71A8" w:rsidRPr="00FF71A8">
        <w:rPr>
          <w:rFonts w:ascii="Arial" w:hAnsi="Arial" w:cs="Arial"/>
          <w:sz w:val="18"/>
        </w:rPr>
        <w:t xml:space="preserve">e andar </w:t>
      </w:r>
      <w:r w:rsidR="00105C99" w:rsidRPr="00FF71A8">
        <w:rPr>
          <w:rFonts w:ascii="Arial" w:hAnsi="Arial" w:cs="Arial"/>
          <w:sz w:val="18"/>
        </w:rPr>
        <w:t>cambaleante</w:t>
      </w:r>
      <w:r w:rsidR="00105C99">
        <w:rPr>
          <w:rFonts w:ascii="Arial" w:hAnsi="Arial" w:cs="Arial"/>
          <w:sz w:val="18"/>
        </w:rPr>
        <w:t xml:space="preserve"> etc.</w:t>
      </w:r>
      <w:r>
        <w:rPr>
          <w:rFonts w:ascii="Arial" w:hAnsi="Arial" w:cs="Arial"/>
          <w:sz w:val="18"/>
        </w:rPr>
        <w:t>)</w:t>
      </w:r>
      <w:r w:rsidR="00151CEE">
        <w:rPr>
          <w:rFonts w:ascii="Arial" w:hAnsi="Arial" w:cs="Arial"/>
          <w:sz w:val="18"/>
        </w:rPr>
        <w:t xml:space="preserve">, diagnósticos diferenciais foram descartados, como </w:t>
      </w:r>
      <w:r w:rsidR="00FF71A8" w:rsidRPr="00FF71A8">
        <w:rPr>
          <w:rFonts w:ascii="Arial" w:hAnsi="Arial" w:cs="Arial"/>
          <w:sz w:val="18"/>
        </w:rPr>
        <w:t>disautonomia felina e Síndrome de Horner</w:t>
      </w:r>
      <w:r w:rsidR="00A84062" w:rsidRPr="00A84062">
        <w:rPr>
          <w:rFonts w:ascii="Arial" w:hAnsi="Arial" w:cs="Arial"/>
          <w:sz w:val="18"/>
          <w:vertAlign w:val="superscript"/>
        </w:rPr>
        <w:t>4,5</w:t>
      </w:r>
      <w:r w:rsidR="00FF71A8" w:rsidRPr="00FF71A8">
        <w:rPr>
          <w:rFonts w:ascii="Arial" w:hAnsi="Arial" w:cs="Arial"/>
          <w:sz w:val="18"/>
        </w:rPr>
        <w:t xml:space="preserve">. O animal se alimentava e se locomovia normalmente e não </w:t>
      </w:r>
      <w:r w:rsidR="00151CEE">
        <w:rPr>
          <w:rFonts w:ascii="Arial" w:hAnsi="Arial" w:cs="Arial"/>
          <w:sz w:val="18"/>
        </w:rPr>
        <w:t>apresentava</w:t>
      </w:r>
      <w:r w:rsidR="00FF71A8" w:rsidRPr="00FF71A8">
        <w:rPr>
          <w:rFonts w:ascii="Arial" w:hAnsi="Arial" w:cs="Arial"/>
          <w:sz w:val="18"/>
        </w:rPr>
        <w:t xml:space="preserve"> nenhuma alteração de comportamento que pudesse ser associada a alterações neurológicas. Por se tratar de uma condição autolimitante, com </w:t>
      </w:r>
      <w:r w:rsidR="00105C99">
        <w:rPr>
          <w:rFonts w:ascii="Arial" w:hAnsi="Arial" w:cs="Arial"/>
          <w:sz w:val="18"/>
        </w:rPr>
        <w:t>auto</w:t>
      </w:r>
      <w:r w:rsidR="00105C99" w:rsidRPr="00FF71A8">
        <w:rPr>
          <w:rFonts w:ascii="Arial" w:hAnsi="Arial" w:cs="Arial"/>
          <w:sz w:val="18"/>
        </w:rPr>
        <w:t xml:space="preserve"> resolução</w:t>
      </w:r>
      <w:r w:rsidR="00FF71A8" w:rsidRPr="00FF71A8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 xml:space="preserve">ocorrendo </w:t>
      </w:r>
      <w:r w:rsidR="00FF71A8" w:rsidRPr="00FF71A8">
        <w:rPr>
          <w:rFonts w:ascii="Arial" w:hAnsi="Arial" w:cs="Arial"/>
          <w:sz w:val="18"/>
        </w:rPr>
        <w:t xml:space="preserve">entre 4 a 8 semanas, não foi indicado nenhum tratamento </w:t>
      </w:r>
      <w:r w:rsidR="00151CEE">
        <w:rPr>
          <w:rFonts w:ascii="Arial" w:hAnsi="Arial" w:cs="Arial"/>
          <w:sz w:val="18"/>
        </w:rPr>
        <w:t>terapêutico</w:t>
      </w:r>
      <w:r w:rsidR="00F3618F" w:rsidRPr="00F3618F">
        <w:rPr>
          <w:rFonts w:ascii="Arial" w:hAnsi="Arial" w:cs="Arial"/>
          <w:sz w:val="18"/>
          <w:vertAlign w:val="superscript"/>
        </w:rPr>
        <w:t>5</w:t>
      </w:r>
      <w:r w:rsidR="00FF71A8" w:rsidRPr="00FF71A8">
        <w:rPr>
          <w:rFonts w:ascii="Arial" w:hAnsi="Arial" w:cs="Arial"/>
          <w:sz w:val="18"/>
        </w:rPr>
        <w:t>. A posição anatômica ocular d</w:t>
      </w:r>
      <w:r w:rsidR="0033759C">
        <w:rPr>
          <w:rFonts w:ascii="Arial" w:hAnsi="Arial" w:cs="Arial"/>
          <w:sz w:val="18"/>
        </w:rPr>
        <w:t>a</w:t>
      </w:r>
      <w:r w:rsidR="00FF71A8" w:rsidRPr="00FF71A8">
        <w:rPr>
          <w:rFonts w:ascii="Arial" w:hAnsi="Arial" w:cs="Arial"/>
          <w:sz w:val="18"/>
        </w:rPr>
        <w:t xml:space="preserve"> paciente retornou ao normal após 45 dias da </w:t>
      </w:r>
      <w:r w:rsidR="00151CEE">
        <w:rPr>
          <w:rFonts w:ascii="Arial" w:hAnsi="Arial" w:cs="Arial"/>
          <w:sz w:val="18"/>
        </w:rPr>
        <w:t>anamnese inicial.</w:t>
      </w:r>
    </w:p>
    <w:p w14:paraId="6EF3A25F" w14:textId="77777777" w:rsidR="00A2543E" w:rsidRDefault="00A2543E" w:rsidP="00207598">
      <w:pPr>
        <w:pStyle w:val="Legenda"/>
        <w:keepNext/>
        <w:jc w:val="center"/>
        <w:rPr>
          <w:rFonts w:ascii="Arial" w:hAnsi="Arial" w:cs="Arial"/>
          <w:b/>
          <w:bCs/>
          <w:i w:val="0"/>
          <w:iCs w:val="0"/>
          <w:color w:val="auto"/>
        </w:rPr>
      </w:pPr>
    </w:p>
    <w:p w14:paraId="701E67DF" w14:textId="6D1A127A" w:rsidR="00207598" w:rsidRPr="00207598" w:rsidRDefault="00207598" w:rsidP="00207598">
      <w:pPr>
        <w:pStyle w:val="Legenda"/>
        <w:keepNext/>
        <w:jc w:val="center"/>
        <w:rPr>
          <w:rFonts w:ascii="Arial" w:hAnsi="Arial" w:cs="Arial"/>
          <w:i w:val="0"/>
          <w:iCs w:val="0"/>
          <w:color w:val="auto"/>
        </w:rPr>
      </w:pPr>
      <w:r w:rsidRPr="00207598">
        <w:rPr>
          <w:rFonts w:ascii="Arial" w:hAnsi="Arial" w:cs="Arial"/>
          <w:b/>
          <w:bCs/>
          <w:i w:val="0"/>
          <w:iCs w:val="0"/>
          <w:color w:val="auto"/>
        </w:rPr>
        <w:t xml:space="preserve">Figura </w:t>
      </w:r>
      <w:r w:rsidRPr="00207598">
        <w:rPr>
          <w:rFonts w:ascii="Arial" w:hAnsi="Arial" w:cs="Arial"/>
          <w:b/>
          <w:bCs/>
          <w:i w:val="0"/>
          <w:iCs w:val="0"/>
          <w:color w:val="auto"/>
        </w:rPr>
        <w:fldChar w:fldCharType="begin"/>
      </w:r>
      <w:r w:rsidRPr="00207598">
        <w:rPr>
          <w:rFonts w:ascii="Arial" w:hAnsi="Arial" w:cs="Arial"/>
          <w:b/>
          <w:bCs/>
          <w:i w:val="0"/>
          <w:iCs w:val="0"/>
          <w:color w:val="auto"/>
        </w:rPr>
        <w:instrText xml:space="preserve"> SEQ Figura \* ARABIC </w:instrText>
      </w:r>
      <w:r w:rsidRPr="00207598">
        <w:rPr>
          <w:rFonts w:ascii="Arial" w:hAnsi="Arial" w:cs="Arial"/>
          <w:b/>
          <w:bCs/>
          <w:i w:val="0"/>
          <w:iCs w:val="0"/>
          <w:color w:val="auto"/>
        </w:rPr>
        <w:fldChar w:fldCharType="separate"/>
      </w:r>
      <w:r w:rsidRPr="00207598">
        <w:rPr>
          <w:rFonts w:ascii="Arial" w:hAnsi="Arial" w:cs="Arial"/>
          <w:b/>
          <w:bCs/>
          <w:i w:val="0"/>
          <w:iCs w:val="0"/>
          <w:noProof/>
          <w:color w:val="auto"/>
        </w:rPr>
        <w:t>1</w:t>
      </w:r>
      <w:r w:rsidRPr="00207598">
        <w:rPr>
          <w:rFonts w:ascii="Arial" w:hAnsi="Arial" w:cs="Arial"/>
          <w:b/>
          <w:bCs/>
          <w:i w:val="0"/>
          <w:iCs w:val="0"/>
          <w:color w:val="auto"/>
        </w:rPr>
        <w:fldChar w:fldCharType="end"/>
      </w:r>
      <w:r w:rsidRPr="00207598">
        <w:rPr>
          <w:rFonts w:ascii="Arial" w:hAnsi="Arial" w:cs="Arial"/>
          <w:b/>
          <w:bCs/>
          <w:i w:val="0"/>
          <w:iCs w:val="0"/>
          <w:color w:val="auto"/>
        </w:rPr>
        <w:t>.</w:t>
      </w:r>
      <w:r>
        <w:rPr>
          <w:rFonts w:ascii="Arial" w:hAnsi="Arial" w:cs="Arial"/>
          <w:i w:val="0"/>
          <w:iCs w:val="0"/>
          <w:color w:val="auto"/>
        </w:rPr>
        <w:t xml:space="preserve"> </w:t>
      </w:r>
      <w:r w:rsidRPr="00207598">
        <w:rPr>
          <w:rFonts w:ascii="Arial" w:hAnsi="Arial" w:cs="Arial"/>
          <w:i w:val="0"/>
          <w:iCs w:val="0"/>
          <w:color w:val="auto"/>
        </w:rPr>
        <w:t>(1) Felino, fêmea, SRD, apresentando protrusão bilateral da membrana nictitante. (2) Teste de fenilefrina. (3) Resposta à aplicação de colírio de fenilefrina 10% no ol</w:t>
      </w:r>
      <w:r w:rsidR="00A2543E">
        <w:rPr>
          <w:rFonts w:ascii="Arial" w:hAnsi="Arial" w:cs="Arial"/>
          <w:i w:val="0"/>
          <w:iCs w:val="0"/>
          <w:color w:val="auto"/>
        </w:rPr>
        <w:t xml:space="preserve">ho </w:t>
      </w:r>
      <w:r w:rsidRPr="00207598">
        <w:rPr>
          <w:rFonts w:ascii="Arial" w:hAnsi="Arial" w:cs="Arial"/>
          <w:i w:val="0"/>
          <w:iCs w:val="0"/>
          <w:color w:val="auto"/>
        </w:rPr>
        <w:t>esquerdo do felino. Observa-se a retração unilateral da membrana nictitante</w:t>
      </w:r>
    </w:p>
    <w:p w14:paraId="089FEAEC" w14:textId="77777777" w:rsidR="0046547E" w:rsidRDefault="0046547E" w:rsidP="00194C16">
      <w:pPr>
        <w:keepNext/>
        <w:jc w:val="center"/>
      </w:pPr>
      <w:r>
        <w:rPr>
          <w:rFonts w:ascii="Arial" w:hAnsi="Arial" w:cs="Arial"/>
          <w:noProof/>
          <w:sz w:val="18"/>
        </w:rPr>
        <w:drawing>
          <wp:inline distT="0" distB="0" distL="0" distR="0" wp14:anchorId="2ECDC024" wp14:editId="2650FEB2">
            <wp:extent cx="3382645" cy="3382645"/>
            <wp:effectExtent l="19050" t="19050" r="8255" b="8255"/>
            <wp:docPr id="2" name="Imagem 2" descr="Gato com olhos verd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Gato com olhos verdes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645" cy="33826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FC180B" w14:textId="6D685B9C" w:rsidR="00207598" w:rsidRDefault="00207598" w:rsidP="00207598">
      <w:pPr>
        <w:pStyle w:val="Corpodetexto2"/>
        <w:pBdr>
          <w:bottom w:val="single" w:sz="4" w:space="1" w:color="auto"/>
        </w:pBdr>
        <w:jc w:val="center"/>
        <w:rPr>
          <w:b/>
          <w:bCs/>
        </w:rPr>
      </w:pPr>
      <w:r>
        <w:rPr>
          <w:b/>
          <w:bCs/>
        </w:rPr>
        <w:t xml:space="preserve">Fonte: </w:t>
      </w:r>
      <w:r w:rsidRPr="00207598">
        <w:t>Arquivo Pessoal</w:t>
      </w:r>
    </w:p>
    <w:p w14:paraId="33415BB7" w14:textId="77777777" w:rsidR="00207598" w:rsidRDefault="00207598" w:rsidP="003D6782">
      <w:pPr>
        <w:pStyle w:val="Corpodetexto2"/>
        <w:pBdr>
          <w:bottom w:val="single" w:sz="4" w:space="1" w:color="auto"/>
        </w:pBdr>
        <w:jc w:val="both"/>
        <w:rPr>
          <w:b/>
          <w:bCs/>
        </w:rPr>
      </w:pPr>
    </w:p>
    <w:p w14:paraId="0B0B3D27" w14:textId="276F2C1D" w:rsidR="003D6782" w:rsidRPr="003D6782" w:rsidRDefault="003D6782" w:rsidP="003D6782">
      <w:pPr>
        <w:pStyle w:val="Corpodetexto2"/>
        <w:pBdr>
          <w:bottom w:val="single" w:sz="4" w:space="1" w:color="auto"/>
        </w:pBdr>
        <w:jc w:val="both"/>
        <w:rPr>
          <w:b/>
          <w:bCs/>
        </w:rPr>
      </w:pPr>
      <w:r w:rsidRPr="003D6782">
        <w:rPr>
          <w:b/>
          <w:bCs/>
        </w:rPr>
        <w:t>CON</w:t>
      </w:r>
      <w:r w:rsidR="00073A0F">
        <w:rPr>
          <w:b/>
          <w:bCs/>
        </w:rPr>
        <w:t>SIDERAÇÕES FINAIS</w:t>
      </w:r>
    </w:p>
    <w:p w14:paraId="4935B83D" w14:textId="4C9A4B76" w:rsidR="003D6782" w:rsidRDefault="00B44C1F" w:rsidP="00B44C1F">
      <w:pPr>
        <w:jc w:val="both"/>
        <w:rPr>
          <w:rFonts w:ascii="Arial" w:hAnsi="Arial" w:cs="Arial"/>
          <w:sz w:val="18"/>
        </w:rPr>
      </w:pPr>
      <w:r w:rsidRPr="00B44C1F">
        <w:rPr>
          <w:rFonts w:ascii="Arial" w:hAnsi="Arial" w:cs="Arial"/>
          <w:sz w:val="18"/>
        </w:rPr>
        <w:t xml:space="preserve">A </w:t>
      </w:r>
      <w:r>
        <w:rPr>
          <w:rFonts w:ascii="Arial" w:hAnsi="Arial" w:cs="Arial"/>
          <w:sz w:val="18"/>
        </w:rPr>
        <w:t>SH</w:t>
      </w:r>
      <w:r w:rsidRPr="00B44C1F">
        <w:rPr>
          <w:rFonts w:ascii="Arial" w:hAnsi="Arial" w:cs="Arial"/>
          <w:sz w:val="18"/>
        </w:rPr>
        <w:t xml:space="preserve"> é </w:t>
      </w:r>
      <w:r>
        <w:rPr>
          <w:rFonts w:ascii="Arial" w:hAnsi="Arial" w:cs="Arial"/>
          <w:sz w:val="18"/>
        </w:rPr>
        <w:t xml:space="preserve">uma patologia </w:t>
      </w:r>
      <w:r w:rsidRPr="00B44C1F">
        <w:rPr>
          <w:rFonts w:ascii="Arial" w:hAnsi="Arial" w:cs="Arial"/>
          <w:sz w:val="18"/>
        </w:rPr>
        <w:t xml:space="preserve">oftálmica </w:t>
      </w:r>
      <w:r w:rsidRPr="00F84A1C">
        <w:rPr>
          <w:rFonts w:ascii="Arial" w:hAnsi="Arial" w:cs="Arial"/>
          <w:sz w:val="18"/>
        </w:rPr>
        <w:t>infrequente</w:t>
      </w:r>
      <w:r w:rsidR="00F84A1C">
        <w:rPr>
          <w:rFonts w:ascii="Arial" w:hAnsi="Arial" w:cs="Arial"/>
          <w:sz w:val="18"/>
        </w:rPr>
        <w:t xml:space="preserve">, </w:t>
      </w:r>
      <w:r w:rsidR="00412038">
        <w:rPr>
          <w:rFonts w:ascii="Arial" w:hAnsi="Arial" w:cs="Arial"/>
          <w:sz w:val="18"/>
        </w:rPr>
        <w:t xml:space="preserve">porém </w:t>
      </w:r>
      <w:r w:rsidR="00DB1BDF">
        <w:rPr>
          <w:rFonts w:ascii="Arial" w:hAnsi="Arial" w:cs="Arial"/>
          <w:sz w:val="18"/>
        </w:rPr>
        <w:t xml:space="preserve">tem-se que levar em conta </w:t>
      </w:r>
      <w:r w:rsidRPr="00B44C1F">
        <w:rPr>
          <w:rFonts w:ascii="Arial" w:hAnsi="Arial" w:cs="Arial"/>
          <w:sz w:val="18"/>
        </w:rPr>
        <w:t>a necessidade de se obter diagnóstico</w:t>
      </w:r>
      <w:r w:rsidR="00151CEE">
        <w:rPr>
          <w:rFonts w:ascii="Arial" w:hAnsi="Arial" w:cs="Arial"/>
          <w:sz w:val="18"/>
        </w:rPr>
        <w:t xml:space="preserve"> </w:t>
      </w:r>
      <w:r w:rsidRPr="00B44C1F">
        <w:rPr>
          <w:rFonts w:ascii="Arial" w:hAnsi="Arial" w:cs="Arial"/>
          <w:sz w:val="18"/>
        </w:rPr>
        <w:t>diferencial de outras enfermidades oftálmicas e</w:t>
      </w:r>
      <w:r w:rsidR="00151CEE">
        <w:rPr>
          <w:rFonts w:ascii="Arial" w:hAnsi="Arial" w:cs="Arial"/>
          <w:sz w:val="18"/>
        </w:rPr>
        <w:t xml:space="preserve"> </w:t>
      </w:r>
      <w:r w:rsidRPr="00B44C1F">
        <w:rPr>
          <w:rFonts w:ascii="Arial" w:hAnsi="Arial" w:cs="Arial"/>
          <w:sz w:val="18"/>
        </w:rPr>
        <w:t>sistêmicas que podem causar</w:t>
      </w:r>
      <w:r w:rsidR="00DB1BDF">
        <w:rPr>
          <w:rFonts w:ascii="Arial" w:hAnsi="Arial" w:cs="Arial"/>
          <w:sz w:val="18"/>
        </w:rPr>
        <w:t>, também,</w:t>
      </w:r>
      <w:r w:rsidRPr="00B44C1F">
        <w:rPr>
          <w:rFonts w:ascii="Arial" w:hAnsi="Arial" w:cs="Arial"/>
          <w:sz w:val="18"/>
        </w:rPr>
        <w:t xml:space="preserve"> a protrusão da </w:t>
      </w:r>
      <w:r>
        <w:rPr>
          <w:rFonts w:ascii="Arial" w:hAnsi="Arial" w:cs="Arial"/>
          <w:sz w:val="18"/>
        </w:rPr>
        <w:t>membrana nictitante</w:t>
      </w:r>
      <w:r w:rsidRPr="00B44C1F">
        <w:rPr>
          <w:rFonts w:ascii="Arial" w:hAnsi="Arial" w:cs="Arial"/>
          <w:sz w:val="18"/>
        </w:rPr>
        <w:t xml:space="preserve">, </w:t>
      </w:r>
      <w:r w:rsidR="00DB1BDF">
        <w:rPr>
          <w:rFonts w:ascii="Arial" w:hAnsi="Arial" w:cs="Arial"/>
          <w:sz w:val="18"/>
        </w:rPr>
        <w:t>entre as quais encontram-se:</w:t>
      </w:r>
      <w:r w:rsidRPr="00B44C1F">
        <w:rPr>
          <w:rFonts w:ascii="Arial" w:hAnsi="Arial" w:cs="Arial"/>
          <w:sz w:val="18"/>
        </w:rPr>
        <w:t xml:space="preserve"> Síndrome de Horner, neoplasias retrobulbares, </w:t>
      </w:r>
      <w:r>
        <w:rPr>
          <w:rFonts w:ascii="Arial" w:hAnsi="Arial" w:cs="Arial"/>
          <w:sz w:val="18"/>
        </w:rPr>
        <w:t xml:space="preserve">prolapso de </w:t>
      </w:r>
      <w:r w:rsidR="004F4114">
        <w:rPr>
          <w:rFonts w:ascii="Arial" w:hAnsi="Arial" w:cs="Arial"/>
          <w:sz w:val="18"/>
        </w:rPr>
        <w:t>pálpebra</w:t>
      </w:r>
      <w:r>
        <w:rPr>
          <w:rFonts w:ascii="Arial" w:hAnsi="Arial" w:cs="Arial"/>
          <w:sz w:val="18"/>
        </w:rPr>
        <w:t>, entre outros</w:t>
      </w:r>
      <w:r w:rsidR="004F4114">
        <w:rPr>
          <w:rFonts w:ascii="Arial" w:hAnsi="Arial" w:cs="Arial"/>
          <w:sz w:val="18"/>
        </w:rPr>
        <w:t>.</w:t>
      </w:r>
    </w:p>
    <w:p w14:paraId="2CE9E968" w14:textId="77777777" w:rsidR="004F4114" w:rsidRDefault="004F4114" w:rsidP="00B44C1F">
      <w:pPr>
        <w:jc w:val="both"/>
        <w:rPr>
          <w:rFonts w:ascii="Arial" w:hAnsi="Arial" w:cs="Arial"/>
          <w:sz w:val="18"/>
        </w:rPr>
      </w:pPr>
    </w:p>
    <w:p w14:paraId="24AC0E2E" w14:textId="77777777" w:rsidR="003D6782" w:rsidRPr="003D6782" w:rsidRDefault="00CD3E24" w:rsidP="003D6782">
      <w:pPr>
        <w:pStyle w:val="Corpodetexto2"/>
        <w:pBdr>
          <w:bottom w:val="single" w:sz="4" w:space="1" w:color="auto"/>
        </w:pBdr>
        <w:jc w:val="both"/>
        <w:rPr>
          <w:b/>
          <w:bCs/>
        </w:rPr>
      </w:pPr>
      <w:r>
        <w:rPr>
          <w:b/>
          <w:bCs/>
        </w:rPr>
        <w:t>REFERÊNCIAS BIBLIOGRÁFICAS</w:t>
      </w:r>
    </w:p>
    <w:p w14:paraId="77A8B48D" w14:textId="77777777" w:rsidR="00842425" w:rsidRPr="005864D4" w:rsidRDefault="00842425" w:rsidP="003D6782">
      <w:pPr>
        <w:jc w:val="center"/>
        <w:rPr>
          <w:rFonts w:ascii="Arial" w:hAnsi="Arial" w:cs="Arial"/>
          <w:b/>
          <w:sz w:val="18"/>
        </w:rPr>
      </w:pPr>
    </w:p>
    <w:p w14:paraId="1E238E1E" w14:textId="2838CE69" w:rsidR="00A95EDE" w:rsidRDefault="00A84062" w:rsidP="003D6782">
      <w:pPr>
        <w:jc w:val="center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noProof/>
          <w:sz w:val="18"/>
        </w:rPr>
        <w:drawing>
          <wp:inline distT="0" distB="0" distL="0" distR="0" wp14:anchorId="26536850" wp14:editId="0CAE4C08">
            <wp:extent cx="720000" cy="720000"/>
            <wp:effectExtent l="0" t="0" r="0" b="0"/>
            <wp:docPr id="3" name="Imagem 3" descr="Código Q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Código QR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FE957" w14:textId="77777777" w:rsidR="00842425" w:rsidRDefault="00842425" w:rsidP="003D6782">
      <w:pPr>
        <w:jc w:val="center"/>
        <w:rPr>
          <w:rFonts w:ascii="Arial" w:hAnsi="Arial" w:cs="Arial"/>
          <w:b/>
          <w:sz w:val="18"/>
        </w:rPr>
      </w:pPr>
    </w:p>
    <w:p w14:paraId="5E77A3A4" w14:textId="77777777" w:rsidR="003D6782" w:rsidRPr="00626EC3" w:rsidRDefault="003D6782" w:rsidP="003D6782">
      <w:pPr>
        <w:jc w:val="center"/>
        <w:rPr>
          <w:rFonts w:ascii="Arial" w:hAnsi="Arial" w:cs="Arial"/>
          <w:b/>
          <w:sz w:val="14"/>
        </w:rPr>
      </w:pPr>
    </w:p>
    <w:sectPr w:rsidR="003D6782" w:rsidRPr="00626EC3" w:rsidSect="00130AD3">
      <w:type w:val="continuous"/>
      <w:pgSz w:w="11906" w:h="16838"/>
      <w:pgMar w:top="720" w:right="424" w:bottom="720" w:left="426" w:header="708" w:footer="708" w:gutter="0"/>
      <w:cols w:num="2" w:space="40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C553A3" w14:textId="77777777" w:rsidR="006B2EAA" w:rsidRDefault="006B2EAA" w:rsidP="00522953">
      <w:r>
        <w:separator/>
      </w:r>
    </w:p>
  </w:endnote>
  <w:endnote w:type="continuationSeparator" w:id="0">
    <w:p w14:paraId="71ABBA8D" w14:textId="77777777" w:rsidR="006B2EAA" w:rsidRDefault="006B2EAA" w:rsidP="00522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E6FDFF" w14:textId="77777777" w:rsidR="006B2EAA" w:rsidRDefault="006B2EAA" w:rsidP="00522953">
      <w:r>
        <w:separator/>
      </w:r>
    </w:p>
  </w:footnote>
  <w:footnote w:type="continuationSeparator" w:id="0">
    <w:p w14:paraId="0672D28C" w14:textId="77777777" w:rsidR="006B2EAA" w:rsidRDefault="006B2EAA" w:rsidP="00522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60891" w14:textId="2DC5D55C" w:rsidR="00130AD3" w:rsidRPr="00130AD3" w:rsidRDefault="00D03091" w:rsidP="006A7E7C">
    <w:pPr>
      <w:pStyle w:val="Cabealho"/>
      <w:jc w:val="center"/>
      <w:rPr>
        <w:rFonts w:ascii="Arial Rounded MT Bold" w:eastAsia="Arial Unicode MS" w:hAnsi="Arial Rounded MT Bold" w:cs="Arial Unicode MS"/>
        <w:color w:val="002060"/>
        <w:sz w:val="28"/>
      </w:rPr>
    </w:pPr>
    <w:r>
      <w:rPr>
        <w:rFonts w:ascii="Arial Rounded MT Bold" w:hAnsi="Arial Rounded MT Bold"/>
        <w:noProof/>
        <w:color w:val="002060"/>
        <w:sz w:val="18"/>
      </w:rPr>
      <w:drawing>
        <wp:anchor distT="0" distB="0" distL="114300" distR="114300" simplePos="0" relativeHeight="251657728" behindDoc="1" locked="0" layoutInCell="1" allowOverlap="1" wp14:anchorId="6C0CEC34" wp14:editId="1841C240">
          <wp:simplePos x="0" y="0"/>
          <wp:positionH relativeFrom="column">
            <wp:posOffset>5948045</wp:posOffset>
          </wp:positionH>
          <wp:positionV relativeFrom="paragraph">
            <wp:posOffset>-125730</wp:posOffset>
          </wp:positionV>
          <wp:extent cx="791210" cy="720090"/>
          <wp:effectExtent l="0" t="0" r="0" b="0"/>
          <wp:wrapThrough wrapText="bothSides">
            <wp:wrapPolygon edited="0">
              <wp:start x="8841" y="0"/>
              <wp:lineTo x="4681" y="5143"/>
              <wp:lineTo x="1560" y="9143"/>
              <wp:lineTo x="1040" y="16000"/>
              <wp:lineTo x="2080" y="18857"/>
              <wp:lineTo x="6761" y="21143"/>
              <wp:lineTo x="17682" y="21143"/>
              <wp:lineTo x="20803" y="9714"/>
              <wp:lineTo x="11961" y="0"/>
              <wp:lineTo x="8841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6" r="6281" b="19324"/>
                  <a:stretch>
                    <a:fillRect/>
                  </a:stretch>
                </pic:blipFill>
                <pic:spPr bwMode="auto">
                  <a:xfrm>
                    <a:off x="0" y="0"/>
                    <a:ext cx="791210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512E">
      <w:rPr>
        <w:rFonts w:ascii="Arial Rounded MT Bold" w:eastAsia="Arial Unicode MS" w:hAnsi="Arial Rounded MT Bold" w:cs="Arial Unicode MS"/>
        <w:color w:val="002060"/>
        <w:sz w:val="28"/>
      </w:rPr>
      <w:t>V</w:t>
    </w:r>
    <w:r w:rsidR="00130AD3" w:rsidRPr="00130AD3">
      <w:rPr>
        <w:rFonts w:ascii="Arial Rounded MT Bold" w:eastAsia="Arial Unicode MS" w:hAnsi="Arial Rounded MT Bold" w:cs="Arial Unicode MS"/>
        <w:color w:val="002060"/>
        <w:sz w:val="28"/>
      </w:rPr>
      <w:t xml:space="preserve">I Colóquio Técnico Científico de Saúde Única, </w:t>
    </w:r>
  </w:p>
  <w:p w14:paraId="7BC37D43" w14:textId="77777777" w:rsidR="006A7E7C" w:rsidRPr="00130AD3" w:rsidRDefault="00130AD3" w:rsidP="006A7E7C">
    <w:pPr>
      <w:pStyle w:val="Cabealho"/>
      <w:jc w:val="center"/>
      <w:rPr>
        <w:rFonts w:ascii="Arial Rounded MT Bold" w:eastAsia="Arial Unicode MS" w:hAnsi="Arial Rounded MT Bold" w:cs="Arial Unicode MS"/>
        <w:color w:val="002060"/>
        <w:sz w:val="16"/>
      </w:rPr>
    </w:pPr>
    <w:r w:rsidRPr="00130AD3">
      <w:rPr>
        <w:rFonts w:ascii="Arial Rounded MT Bold" w:eastAsia="Arial Unicode MS" w:hAnsi="Arial Rounded MT Bold" w:cs="Arial Unicode MS"/>
        <w:color w:val="002060"/>
        <w:sz w:val="28"/>
      </w:rPr>
      <w:t>Ciências Agrárias e Meio Ambiente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782"/>
    <w:rsid w:val="00017875"/>
    <w:rsid w:val="000601C2"/>
    <w:rsid w:val="0007204F"/>
    <w:rsid w:val="00073A0F"/>
    <w:rsid w:val="000A0B83"/>
    <w:rsid w:val="000B50B8"/>
    <w:rsid w:val="000D2072"/>
    <w:rsid w:val="00105C99"/>
    <w:rsid w:val="00130AD3"/>
    <w:rsid w:val="00134721"/>
    <w:rsid w:val="00151CEE"/>
    <w:rsid w:val="00194C16"/>
    <w:rsid w:val="001A5193"/>
    <w:rsid w:val="001A5C84"/>
    <w:rsid w:val="001B4CE9"/>
    <w:rsid w:val="001D1C3F"/>
    <w:rsid w:val="00207598"/>
    <w:rsid w:val="00233BFE"/>
    <w:rsid w:val="00242601"/>
    <w:rsid w:val="0024512E"/>
    <w:rsid w:val="00285B52"/>
    <w:rsid w:val="00295A0F"/>
    <w:rsid w:val="002C65EA"/>
    <w:rsid w:val="002E52DF"/>
    <w:rsid w:val="002E5DFD"/>
    <w:rsid w:val="002F1618"/>
    <w:rsid w:val="00305F4B"/>
    <w:rsid w:val="0033759C"/>
    <w:rsid w:val="00343752"/>
    <w:rsid w:val="003557DB"/>
    <w:rsid w:val="00371AD9"/>
    <w:rsid w:val="003D6782"/>
    <w:rsid w:val="003F132E"/>
    <w:rsid w:val="00411A99"/>
    <w:rsid w:val="00412038"/>
    <w:rsid w:val="00421CA2"/>
    <w:rsid w:val="00426503"/>
    <w:rsid w:val="00461887"/>
    <w:rsid w:val="0046547E"/>
    <w:rsid w:val="004F4114"/>
    <w:rsid w:val="00522953"/>
    <w:rsid w:val="00563F06"/>
    <w:rsid w:val="005864D4"/>
    <w:rsid w:val="00615BEE"/>
    <w:rsid w:val="00616238"/>
    <w:rsid w:val="00626EC3"/>
    <w:rsid w:val="006712EC"/>
    <w:rsid w:val="0067418F"/>
    <w:rsid w:val="006A7E7C"/>
    <w:rsid w:val="006B2EAA"/>
    <w:rsid w:val="00716350"/>
    <w:rsid w:val="00717CB1"/>
    <w:rsid w:val="00724B90"/>
    <w:rsid w:val="00784A73"/>
    <w:rsid w:val="007A1EE5"/>
    <w:rsid w:val="007A6765"/>
    <w:rsid w:val="007C3386"/>
    <w:rsid w:val="007F4630"/>
    <w:rsid w:val="00811012"/>
    <w:rsid w:val="00842425"/>
    <w:rsid w:val="00907773"/>
    <w:rsid w:val="00981830"/>
    <w:rsid w:val="009C368A"/>
    <w:rsid w:val="009C4FBC"/>
    <w:rsid w:val="009D6055"/>
    <w:rsid w:val="009D665C"/>
    <w:rsid w:val="00A2543E"/>
    <w:rsid w:val="00A63DA2"/>
    <w:rsid w:val="00A650D4"/>
    <w:rsid w:val="00A84062"/>
    <w:rsid w:val="00A95EDE"/>
    <w:rsid w:val="00AA68C8"/>
    <w:rsid w:val="00B435D9"/>
    <w:rsid w:val="00B44C1F"/>
    <w:rsid w:val="00B604FD"/>
    <w:rsid w:val="00B94C38"/>
    <w:rsid w:val="00C15B7B"/>
    <w:rsid w:val="00C52E0A"/>
    <w:rsid w:val="00C81831"/>
    <w:rsid w:val="00CB4AA3"/>
    <w:rsid w:val="00CD3E24"/>
    <w:rsid w:val="00D00D7A"/>
    <w:rsid w:val="00D03091"/>
    <w:rsid w:val="00D26400"/>
    <w:rsid w:val="00D441B8"/>
    <w:rsid w:val="00D6088F"/>
    <w:rsid w:val="00D80880"/>
    <w:rsid w:val="00DB1BDF"/>
    <w:rsid w:val="00DB4FB5"/>
    <w:rsid w:val="00DC1132"/>
    <w:rsid w:val="00EA2785"/>
    <w:rsid w:val="00EE1D93"/>
    <w:rsid w:val="00F1155C"/>
    <w:rsid w:val="00F13307"/>
    <w:rsid w:val="00F359A4"/>
    <w:rsid w:val="00F3618F"/>
    <w:rsid w:val="00F46A92"/>
    <w:rsid w:val="00F47AFA"/>
    <w:rsid w:val="00F84A1C"/>
    <w:rsid w:val="00F95082"/>
    <w:rsid w:val="00FF7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7DC858"/>
  <w15:docId w15:val="{0ADD124A-ADE5-4919-9339-B5D7C808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9"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46547E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151C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5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essica.ccruz@hot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15DEB-F100-4D09-B070-0C68189A3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660</Words>
  <Characters>3570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 Sadanã</dc:creator>
  <cp:lastModifiedBy>Jéssica Cruz</cp:lastModifiedBy>
  <cp:revision>2</cp:revision>
  <dcterms:created xsi:type="dcterms:W3CDTF">2020-09-28T15:55:00Z</dcterms:created>
  <dcterms:modified xsi:type="dcterms:W3CDTF">2020-09-28T15:55:00Z</dcterms:modified>
</cp:coreProperties>
</file>