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68CD" w14:textId="77777777" w:rsidR="003D0C86" w:rsidRDefault="003D0C86">
      <w:pPr>
        <w:pStyle w:val="Corpodetexto"/>
      </w:pPr>
    </w:p>
    <w:p w14:paraId="62C130CD" w14:textId="77777777" w:rsidR="003D0C86" w:rsidRDefault="003D0C86">
      <w:pPr>
        <w:pStyle w:val="Corpodetexto"/>
        <w:spacing w:before="222"/>
      </w:pPr>
    </w:p>
    <w:p w14:paraId="287A0862" w14:textId="5215A6A0" w:rsidR="003D0C86" w:rsidRDefault="00000000">
      <w:pPr>
        <w:pStyle w:val="Ttulo1"/>
        <w:ind w:left="22" w:right="34"/>
        <w:jc w:val="center"/>
      </w:pPr>
      <w:r>
        <w:t>TECENDO</w:t>
      </w:r>
      <w:r>
        <w:rPr>
          <w:spacing w:val="-12"/>
        </w:rPr>
        <w:t xml:space="preserve"> </w:t>
      </w:r>
      <w:r>
        <w:t>REFLEXÕES</w:t>
      </w:r>
      <w:r>
        <w:rPr>
          <w:spacing w:val="-12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IMPACTOS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RACISMO</w:t>
      </w:r>
      <w:r>
        <w:rPr>
          <w:spacing w:val="-12"/>
        </w:rPr>
        <w:t xml:space="preserve"> </w:t>
      </w:r>
      <w:r>
        <w:t>AMBIENTAL PARA CRIANÇAS DE UM CENTRO COMUNITÁRIO</w:t>
      </w:r>
    </w:p>
    <w:p w14:paraId="6CA05E42" w14:textId="77777777" w:rsidR="003D0C86" w:rsidRDefault="003D0C86">
      <w:pPr>
        <w:pStyle w:val="Corpodetexto"/>
        <w:rPr>
          <w:b/>
        </w:rPr>
      </w:pPr>
    </w:p>
    <w:p w14:paraId="5F4CEED4" w14:textId="77777777" w:rsidR="003D0C86" w:rsidRDefault="003D0C86">
      <w:pPr>
        <w:pStyle w:val="Corpodetexto"/>
        <w:spacing w:before="240"/>
        <w:rPr>
          <w:b/>
        </w:rPr>
      </w:pPr>
    </w:p>
    <w:p w14:paraId="257327BD" w14:textId="77777777" w:rsidR="003D0C86" w:rsidRDefault="00000000">
      <w:pPr>
        <w:pStyle w:val="Corpodetexto"/>
        <w:ind w:left="1" w:right="14"/>
        <w:jc w:val="both"/>
      </w:pPr>
      <w:r>
        <w:rPr>
          <w:b/>
        </w:rPr>
        <w:t xml:space="preserve">INTRODUÇÃO: </w:t>
      </w:r>
      <w:r>
        <w:t>O</w:t>
      </w:r>
      <w:r>
        <w:rPr>
          <w:spacing w:val="-3"/>
        </w:rPr>
        <w:t xml:space="preserve"> </w:t>
      </w:r>
      <w:r>
        <w:t>racismo</w:t>
      </w:r>
      <w:r>
        <w:rPr>
          <w:spacing w:val="-3"/>
        </w:rPr>
        <w:t xml:space="preserve"> </w:t>
      </w:r>
      <w:r>
        <w:t>ambiental</w:t>
      </w:r>
      <w:r>
        <w:rPr>
          <w:spacing w:val="-3"/>
        </w:rPr>
        <w:t xml:space="preserve"> </w:t>
      </w:r>
      <w:r>
        <w:t>caracteriza-se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desigualdade</w:t>
      </w:r>
      <w:r>
        <w:rPr>
          <w:spacing w:val="-3"/>
        </w:rPr>
        <w:t xml:space="preserve"> </w:t>
      </w:r>
      <w:r>
        <w:t>sistemática</w:t>
      </w:r>
      <w:r>
        <w:rPr>
          <w:spacing w:val="-3"/>
        </w:rPr>
        <w:t xml:space="preserve"> </w:t>
      </w:r>
      <w:r>
        <w:t>em que populações marginalizadas sofrem impactos desproporcionais da degradação ambiental, intensificando problemas como doenças de veiculação hídrica, incluindo arboviroses, esquistossomose e leptospirose. (1). Esse fenômeno relaciona-se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determinantes</w:t>
      </w:r>
      <w:r>
        <w:rPr>
          <w:spacing w:val="-3"/>
        </w:rPr>
        <w:t xml:space="preserve"> </w:t>
      </w:r>
      <w:r>
        <w:t>sociais</w:t>
      </w:r>
      <w:r>
        <w:rPr>
          <w:spacing w:val="-3"/>
        </w:rPr>
        <w:t xml:space="preserve"> </w:t>
      </w:r>
      <w:r>
        <w:t>da saúde e evidencia a distribuição desigual de infraestrutura urbana e saneamento básico. Em 2025, o Brasil sediou a COP-30 em Belém/PA, ampliando o debate sobre justiça climática e racismo ambiental e evidenciando desafios socioambientais (2). Nesse contexto, populações próximas à periferia enfrentam elevados riscos à</w:t>
      </w:r>
      <w:r>
        <w:rPr>
          <w:spacing w:val="-3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devido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precariedade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 xml:space="preserve">saneamento, agravada por baixa escolaridade e acesso limitado aos serviços de saúde (3). </w:t>
      </w:r>
      <w:r>
        <w:rPr>
          <w:b/>
        </w:rPr>
        <w:t xml:space="preserve">OBJETIVO: </w:t>
      </w:r>
      <w:r>
        <w:t xml:space="preserve">Promover ações de consciência socioambiental e formação crítica de infanto-juvenis. </w:t>
      </w:r>
      <w:r>
        <w:rPr>
          <w:b/>
        </w:rPr>
        <w:t xml:space="preserve">DESCRIÇÃO DA EXPERIÊNCIA: </w:t>
      </w:r>
      <w:r>
        <w:t xml:space="preserve">Trata-se de um relato baseado em uma palestra sobre racismo ambiental realizada por acadêmicos de Enfermagem direcionada a crianças e adolescentes de 4 a 13 anos. Elaboraram-se materiais didáticos, cartazes comparando áreas centrais e periféricas quanto à limpeza urbana, além de desenhos representando ambientes marginalizados como atividades de colorir, buscando identificar desigualdades. </w:t>
      </w:r>
      <w:r>
        <w:rPr>
          <w:b/>
        </w:rPr>
        <w:t xml:space="preserve">RESULTADOS: </w:t>
      </w:r>
      <w:r>
        <w:t xml:space="preserve">A apresentação utilizou linguagem lúdica e histórias para explicar desigualdades sanitárias do município, promovendo interação e esclarecimento de dúvidas. </w:t>
      </w:r>
      <w:r>
        <w:rPr>
          <w:b/>
        </w:rPr>
        <w:t xml:space="preserve">DISCUSSÃO: </w:t>
      </w:r>
      <w:r>
        <w:t>Evidencia-se que desigualdades socioambientais estão articuladas às desigualdades raciais, impactando populações negras, indígenas e periféricas. A atividade dialoga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20</w:t>
      </w:r>
      <w:r>
        <w:rPr>
          <w:spacing w:val="80"/>
        </w:rPr>
        <w:t xml:space="preserve"> </w:t>
      </w:r>
      <w:r>
        <w:t>anos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10.639/2003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ensino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história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 xml:space="preserve">cultura afro-brasileira. Assim, observou-se o engajamento das crianças, indicando a compreensão da relação entre meio ambiente, saúde e justiça social. </w:t>
      </w:r>
      <w:r>
        <w:rPr>
          <w:b/>
        </w:rPr>
        <w:t xml:space="preserve">CONCLUSÕES: </w:t>
      </w:r>
      <w:r>
        <w:t>Conclui-se que a ação favoreceu a construção de consciência ambiental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estimulando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pensamento</w:t>
      </w:r>
      <w:r>
        <w:rPr>
          <w:spacing w:val="-3"/>
        </w:rPr>
        <w:t xml:space="preserve"> </w:t>
      </w:r>
      <w:r>
        <w:t>crítico</w:t>
      </w:r>
      <w:r>
        <w:rPr>
          <w:spacing w:val="-3"/>
        </w:rPr>
        <w:t xml:space="preserve"> </w:t>
      </w:r>
      <w:r>
        <w:t>e o protagonismo infantil. No âmbito da enfermagem, reforça-se o compromisso ético com a promoção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</w:t>
      </w:r>
      <w:r>
        <w:rPr>
          <w:spacing w:val="-2"/>
        </w:rPr>
        <w:t xml:space="preserve"> </w:t>
      </w:r>
      <w:r>
        <w:t>coletiva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saúde,</w:t>
      </w:r>
      <w:r>
        <w:rPr>
          <w:spacing w:val="-2"/>
        </w:rPr>
        <w:t xml:space="preserve"> </w:t>
      </w:r>
      <w:r>
        <w:t>contribuindo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cidadãos mais críticos, conscientes e preparados para transformar realidades injustas.</w:t>
      </w:r>
    </w:p>
    <w:p w14:paraId="4DC846A4" w14:textId="77777777" w:rsidR="003D0C86" w:rsidRDefault="00000000">
      <w:pPr>
        <w:pStyle w:val="Corpodetexto"/>
        <w:spacing w:before="240"/>
        <w:ind w:left="1" w:right="21"/>
        <w:jc w:val="both"/>
      </w:pPr>
      <w:r>
        <w:rPr>
          <w:b/>
        </w:rPr>
        <w:t xml:space="preserve">Descritores (DeCS – ID): </w:t>
      </w:r>
      <w:r>
        <w:t>Desigualdade social. - D012959; Educação em saúde ambiental - DDCS032453; Meio ambiente e Saúde Pública - D004778.</w:t>
      </w:r>
    </w:p>
    <w:p w14:paraId="174AD846" w14:textId="77777777" w:rsidR="003D0C86" w:rsidRDefault="00000000">
      <w:pPr>
        <w:pStyle w:val="Ttulo1"/>
        <w:spacing w:before="240"/>
        <w:jc w:val="both"/>
      </w:pPr>
      <w:r>
        <w:t>Modalidade:</w:t>
      </w:r>
      <w:r>
        <w:rPr>
          <w:spacing w:val="-1"/>
        </w:rPr>
        <w:t xml:space="preserve"> </w:t>
      </w:r>
      <w:r>
        <w:t>estudo</w:t>
      </w:r>
      <w:r>
        <w:rPr>
          <w:spacing w:val="-1"/>
        </w:rPr>
        <w:t xml:space="preserve"> </w:t>
      </w:r>
      <w:r>
        <w:t>original (</w:t>
      </w:r>
      <w:r>
        <w:rPr>
          <w:spacing w:val="58"/>
        </w:rPr>
        <w:t xml:space="preserve"> </w:t>
      </w:r>
      <w:r>
        <w:t>) relato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experiência (X)</w:t>
      </w:r>
      <w:r>
        <w:rPr>
          <w:spacing w:val="-1"/>
        </w:rPr>
        <w:t xml:space="preserve"> </w:t>
      </w:r>
      <w:r>
        <w:t>revisão</w:t>
      </w:r>
      <w:r>
        <w:rPr>
          <w:spacing w:val="-1"/>
        </w:rPr>
        <w:t xml:space="preserve"> </w:t>
      </w:r>
      <w:r>
        <w:t>da literatura</w:t>
      </w:r>
      <w:r>
        <w:rPr>
          <w:spacing w:val="-1"/>
        </w:rPr>
        <w:t xml:space="preserve"> </w:t>
      </w:r>
      <w:r>
        <w:t>(</w:t>
      </w:r>
      <w:r>
        <w:rPr>
          <w:spacing w:val="59"/>
        </w:rPr>
        <w:t xml:space="preserve"> </w:t>
      </w:r>
      <w:r>
        <w:rPr>
          <w:spacing w:val="-10"/>
        </w:rPr>
        <w:t>)</w:t>
      </w:r>
    </w:p>
    <w:p w14:paraId="2D57AEFA" w14:textId="77777777" w:rsidR="003D0C86" w:rsidRDefault="00000000">
      <w:pPr>
        <w:pStyle w:val="Corpodetexto"/>
        <w:spacing w:before="141" w:line="276" w:lineRule="auto"/>
        <w:ind w:left="1" w:right="22"/>
        <w:jc w:val="both"/>
      </w:pPr>
      <w:r>
        <w:rPr>
          <w:b/>
        </w:rPr>
        <w:t xml:space="preserve">Eixo Temático: </w:t>
      </w:r>
      <w:r>
        <w:t xml:space="preserve">Eixo 4 – Atenção de enfermagem em contexto de diversidade e </w:t>
      </w:r>
      <w:r>
        <w:rPr>
          <w:spacing w:val="-2"/>
        </w:rPr>
        <w:t>sustentabilidade</w:t>
      </w:r>
    </w:p>
    <w:p w14:paraId="17E0737B" w14:textId="77777777" w:rsidR="003D0C86" w:rsidRDefault="003D0C86">
      <w:pPr>
        <w:pStyle w:val="Corpodetexto"/>
        <w:spacing w:line="276" w:lineRule="auto"/>
        <w:jc w:val="both"/>
        <w:sectPr w:rsidR="003D0C86" w:rsidSect="0089758F">
          <w:headerReference w:type="default" r:id="rId7"/>
          <w:footerReference w:type="default" r:id="rId8"/>
          <w:type w:val="continuous"/>
          <w:pgSz w:w="11920" w:h="16840"/>
          <w:pgMar w:top="1701" w:right="1134" w:bottom="1134" w:left="1701" w:header="739" w:footer="1955" w:gutter="0"/>
          <w:pgNumType w:start="1"/>
          <w:cols w:space="720"/>
          <w:docGrid w:linePitch="299"/>
        </w:sectPr>
      </w:pPr>
    </w:p>
    <w:p w14:paraId="18BAF42D" w14:textId="77777777" w:rsidR="003D0C86" w:rsidRDefault="003D0C86">
      <w:pPr>
        <w:pStyle w:val="Corpodetexto"/>
      </w:pPr>
    </w:p>
    <w:p w14:paraId="5736288E" w14:textId="77777777" w:rsidR="003D0C86" w:rsidRDefault="003D0C86">
      <w:pPr>
        <w:pStyle w:val="Corpodetexto"/>
        <w:spacing w:before="14"/>
      </w:pPr>
    </w:p>
    <w:p w14:paraId="53BEB0FE" w14:textId="77777777" w:rsidR="003D0C86" w:rsidRDefault="00000000">
      <w:pPr>
        <w:pStyle w:val="Ttulo1"/>
      </w:pPr>
      <w:r>
        <w:rPr>
          <w:spacing w:val="-2"/>
        </w:rPr>
        <w:t>REFERÊNCIAS:</w:t>
      </w:r>
    </w:p>
    <w:p w14:paraId="5598DF35" w14:textId="77777777" w:rsidR="003D0C86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60"/>
        <w:ind w:right="17"/>
        <w:jc w:val="both"/>
        <w:rPr>
          <w:sz w:val="24"/>
        </w:rPr>
      </w:pPr>
      <w:r>
        <w:rPr>
          <w:sz w:val="24"/>
        </w:rPr>
        <w:t xml:space="preserve">Soares AC, Cunha MJV de C. O saneamento básico como direito humano: racismo ambiental e a luta por justiça climática na capital da COP-30 [Internet]. Rev. do CNMP. 2025;13 [citado 2025 Nov 21]. doi:10.36662/revistadocnmp.i13.868. Disponível em: </w:t>
      </w:r>
      <w:hyperlink r:id="rId9">
        <w:r w:rsidR="003D0C86">
          <w:rPr>
            <w:color w:val="0000FF"/>
            <w:sz w:val="24"/>
            <w:u w:val="thick" w:color="0000FF"/>
          </w:rPr>
          <w:t>https://ojs.cnmp.mp.br/index.php/revistacnmp/article/view/868/635</w:t>
        </w:r>
      </w:hyperlink>
      <w:r>
        <w:rPr>
          <w:sz w:val="24"/>
        </w:rPr>
        <w:t>.</w:t>
      </w:r>
    </w:p>
    <w:p w14:paraId="64B7D369" w14:textId="77777777" w:rsidR="003D0C86" w:rsidRDefault="003D0C86">
      <w:pPr>
        <w:pStyle w:val="Corpodetexto"/>
      </w:pPr>
    </w:p>
    <w:p w14:paraId="7B365735" w14:textId="77777777" w:rsidR="003D0C86" w:rsidRDefault="00000000">
      <w:pPr>
        <w:pStyle w:val="PargrafodaLista"/>
        <w:numPr>
          <w:ilvl w:val="0"/>
          <w:numId w:val="1"/>
        </w:numPr>
        <w:tabs>
          <w:tab w:val="left" w:pos="721"/>
        </w:tabs>
        <w:jc w:val="both"/>
        <w:rPr>
          <w:sz w:val="24"/>
        </w:rPr>
      </w:pPr>
      <w:r>
        <w:rPr>
          <w:sz w:val="24"/>
        </w:rPr>
        <w:t>Carneiro F, Duarte TF dos S, Vinagre MVA. Saneamento básico: A perspectiva socioambiental na cidade de Belém do Pará [Internet]. Colóquio Organizações, Desenvolvimento e</w:t>
      </w:r>
      <w:r>
        <w:rPr>
          <w:spacing w:val="-5"/>
          <w:sz w:val="24"/>
        </w:rPr>
        <w:t xml:space="preserve"> </w:t>
      </w:r>
      <w:r>
        <w:rPr>
          <w:sz w:val="24"/>
        </w:rPr>
        <w:t>Sustentabilidade.</w:t>
      </w:r>
      <w:r>
        <w:rPr>
          <w:spacing w:val="-5"/>
          <w:sz w:val="24"/>
        </w:rPr>
        <w:t xml:space="preserve"> </w:t>
      </w:r>
      <w:r>
        <w:rPr>
          <w:sz w:val="24"/>
        </w:rPr>
        <w:t>2018;9:427-40</w:t>
      </w:r>
      <w:r>
        <w:rPr>
          <w:spacing w:val="-5"/>
          <w:sz w:val="24"/>
        </w:rPr>
        <w:t xml:space="preserve"> </w:t>
      </w:r>
      <w:r>
        <w:rPr>
          <w:sz w:val="24"/>
        </w:rPr>
        <w:t>[citado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Nov</w:t>
      </w:r>
      <w:r>
        <w:rPr>
          <w:spacing w:val="-5"/>
          <w:sz w:val="24"/>
        </w:rPr>
        <w:t xml:space="preserve"> </w:t>
      </w:r>
      <w:r>
        <w:rPr>
          <w:sz w:val="24"/>
        </w:rPr>
        <w:t>21].</w:t>
      </w:r>
      <w:r>
        <w:rPr>
          <w:spacing w:val="-5"/>
          <w:sz w:val="24"/>
        </w:rPr>
        <w:t xml:space="preserve"> </w:t>
      </w:r>
      <w:r>
        <w:rPr>
          <w:sz w:val="24"/>
        </w:rPr>
        <w:t>Disponível em: https://revistas.unama.br/index.php/coloquio/article/view/1123.</w:t>
      </w:r>
    </w:p>
    <w:p w14:paraId="6EBC73F4" w14:textId="77777777" w:rsidR="003D0C86" w:rsidRDefault="003D0C86">
      <w:pPr>
        <w:pStyle w:val="Corpodetexto"/>
      </w:pPr>
    </w:p>
    <w:p w14:paraId="4EB94077" w14:textId="77777777" w:rsidR="003D0C86" w:rsidRDefault="00000000">
      <w:pPr>
        <w:pStyle w:val="PargrafodaLista"/>
        <w:numPr>
          <w:ilvl w:val="0"/>
          <w:numId w:val="1"/>
        </w:numPr>
        <w:tabs>
          <w:tab w:val="left" w:pos="721"/>
          <w:tab w:val="left" w:pos="8704"/>
        </w:tabs>
        <w:ind w:right="20"/>
        <w:jc w:val="both"/>
        <w:rPr>
          <w:sz w:val="24"/>
        </w:rPr>
      </w:pPr>
      <w:r>
        <w:rPr>
          <w:sz w:val="24"/>
        </w:rPr>
        <w:t>Brasil. Secretaria de Comunicação Social da Presidência da República. O que é racismo ambiental e de que forma</w:t>
      </w:r>
      <w:r>
        <w:rPr>
          <w:spacing w:val="-3"/>
          <w:sz w:val="24"/>
        </w:rPr>
        <w:t xml:space="preserve"> </w:t>
      </w:r>
      <w:r>
        <w:rPr>
          <w:sz w:val="24"/>
        </w:rPr>
        <w:t>ele</w:t>
      </w:r>
      <w:r>
        <w:rPr>
          <w:spacing w:val="-3"/>
          <w:sz w:val="24"/>
        </w:rPr>
        <w:t xml:space="preserve"> </w:t>
      </w:r>
      <w:r>
        <w:rPr>
          <w:sz w:val="24"/>
        </w:rPr>
        <w:t>impacta</w:t>
      </w:r>
      <w:r>
        <w:rPr>
          <w:spacing w:val="-3"/>
          <w:sz w:val="24"/>
        </w:rPr>
        <w:t xml:space="preserve"> </w:t>
      </w:r>
      <w:r>
        <w:rPr>
          <w:sz w:val="24"/>
        </w:rPr>
        <w:t>populações</w:t>
      </w:r>
      <w:r>
        <w:rPr>
          <w:spacing w:val="-3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vulneráveis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[Internet]. Brasília, DF: Secom; 2024 Jan 16 [atualizado 2024 Jun 3; citado 2025 Nov 21]. </w:t>
      </w:r>
      <w:r>
        <w:rPr>
          <w:spacing w:val="-2"/>
          <w:sz w:val="24"/>
        </w:rPr>
        <w:t>Disponível</w:t>
      </w:r>
      <w:r>
        <w:rPr>
          <w:sz w:val="24"/>
        </w:rPr>
        <w:tab/>
      </w:r>
      <w:r>
        <w:rPr>
          <w:spacing w:val="-5"/>
          <w:sz w:val="24"/>
        </w:rPr>
        <w:t>em:</w:t>
      </w:r>
    </w:p>
    <w:p w14:paraId="33EAF391" w14:textId="77777777" w:rsidR="003D0C86" w:rsidRDefault="003D0C86">
      <w:pPr>
        <w:pStyle w:val="Corpodetexto"/>
        <w:ind w:left="721" w:right="130"/>
      </w:pPr>
      <w:hyperlink r:id="rId10">
        <w:r>
          <w:rPr>
            <w:color w:val="0000FF"/>
            <w:spacing w:val="-2"/>
            <w:u w:val="thick" w:color="0000FF"/>
          </w:rPr>
          <w:t>https://www.gov.br/secom/pt-br/fatos/brasil-contra-fake/noticias/2024/o-que-e-racism</w:t>
        </w:r>
      </w:hyperlink>
      <w:r w:rsidR="00000000">
        <w:rPr>
          <w:color w:val="0000FF"/>
          <w:spacing w:val="-2"/>
        </w:rPr>
        <w:t xml:space="preserve"> </w:t>
      </w:r>
      <w:hyperlink r:id="rId11">
        <w:r>
          <w:rPr>
            <w:color w:val="0000FF"/>
            <w:spacing w:val="-2"/>
            <w:u w:val="thick" w:color="0000FF"/>
          </w:rPr>
          <w:t>o-ambiental-e-de-que-forma-impacta-populacoes-mais-vulneraveis</w:t>
        </w:r>
      </w:hyperlink>
    </w:p>
    <w:sectPr w:rsidR="003D0C86">
      <w:pgSz w:w="11920" w:h="16840"/>
      <w:pgMar w:top="2080" w:right="1133" w:bottom="2140" w:left="1700" w:header="739" w:footer="1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3014" w14:textId="77777777" w:rsidR="00B85AA3" w:rsidRDefault="00B85AA3">
      <w:r>
        <w:separator/>
      </w:r>
    </w:p>
  </w:endnote>
  <w:endnote w:type="continuationSeparator" w:id="0">
    <w:p w14:paraId="4464287C" w14:textId="77777777" w:rsidR="00B85AA3" w:rsidRDefault="00B8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B7FE" w14:textId="77777777" w:rsidR="003D0C8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9168" behindDoc="1" locked="0" layoutInCell="1" allowOverlap="1" wp14:anchorId="221DA428" wp14:editId="662F48C7">
          <wp:simplePos x="0" y="0"/>
          <wp:positionH relativeFrom="page">
            <wp:posOffset>1162305</wp:posOffset>
          </wp:positionH>
          <wp:positionV relativeFrom="page">
            <wp:posOffset>9324809</wp:posOffset>
          </wp:positionV>
          <wp:extent cx="5381625" cy="7715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162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72E8" w14:textId="77777777" w:rsidR="00B85AA3" w:rsidRDefault="00B85AA3">
      <w:r>
        <w:separator/>
      </w:r>
    </w:p>
  </w:footnote>
  <w:footnote w:type="continuationSeparator" w:id="0">
    <w:p w14:paraId="3410CC00" w14:textId="77777777" w:rsidR="00B85AA3" w:rsidRDefault="00B8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9BCB" w14:textId="77777777" w:rsidR="003D0C8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8656" behindDoc="1" locked="0" layoutInCell="1" allowOverlap="1" wp14:anchorId="48E18D3C" wp14:editId="0FF416DC">
          <wp:simplePos x="0" y="0"/>
          <wp:positionH relativeFrom="page">
            <wp:posOffset>1099184</wp:posOffset>
          </wp:positionH>
          <wp:positionV relativeFrom="page">
            <wp:posOffset>469264</wp:posOffset>
          </wp:positionV>
          <wp:extent cx="5400675" cy="8572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675" cy="857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F5874"/>
    <w:multiLevelType w:val="hybridMultilevel"/>
    <w:tmpl w:val="7012E7E2"/>
    <w:lvl w:ilvl="0" w:tplc="73F6FE32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B76CBF6">
      <w:numFmt w:val="bullet"/>
      <w:lvlText w:val="•"/>
      <w:lvlJc w:val="left"/>
      <w:pPr>
        <w:ind w:left="1556" w:hanging="360"/>
      </w:pPr>
      <w:rPr>
        <w:rFonts w:hint="default"/>
        <w:lang w:val="pt-PT" w:eastAsia="en-US" w:bidi="ar-SA"/>
      </w:rPr>
    </w:lvl>
    <w:lvl w:ilvl="2" w:tplc="2E1678CC">
      <w:numFmt w:val="bullet"/>
      <w:lvlText w:val="•"/>
      <w:lvlJc w:val="left"/>
      <w:pPr>
        <w:ind w:left="2393" w:hanging="360"/>
      </w:pPr>
      <w:rPr>
        <w:rFonts w:hint="default"/>
        <w:lang w:val="pt-PT" w:eastAsia="en-US" w:bidi="ar-SA"/>
      </w:rPr>
    </w:lvl>
    <w:lvl w:ilvl="3" w:tplc="89448B64">
      <w:numFmt w:val="bullet"/>
      <w:lvlText w:val="•"/>
      <w:lvlJc w:val="left"/>
      <w:pPr>
        <w:ind w:left="3230" w:hanging="360"/>
      </w:pPr>
      <w:rPr>
        <w:rFonts w:hint="default"/>
        <w:lang w:val="pt-PT" w:eastAsia="en-US" w:bidi="ar-SA"/>
      </w:rPr>
    </w:lvl>
    <w:lvl w:ilvl="4" w:tplc="0FF48160">
      <w:numFmt w:val="bullet"/>
      <w:lvlText w:val="•"/>
      <w:lvlJc w:val="left"/>
      <w:pPr>
        <w:ind w:left="4066" w:hanging="360"/>
      </w:pPr>
      <w:rPr>
        <w:rFonts w:hint="default"/>
        <w:lang w:val="pt-PT" w:eastAsia="en-US" w:bidi="ar-SA"/>
      </w:rPr>
    </w:lvl>
    <w:lvl w:ilvl="5" w:tplc="B40A7EA8">
      <w:numFmt w:val="bullet"/>
      <w:lvlText w:val="•"/>
      <w:lvlJc w:val="left"/>
      <w:pPr>
        <w:ind w:left="4903" w:hanging="360"/>
      </w:pPr>
      <w:rPr>
        <w:rFonts w:hint="default"/>
        <w:lang w:val="pt-PT" w:eastAsia="en-US" w:bidi="ar-SA"/>
      </w:rPr>
    </w:lvl>
    <w:lvl w:ilvl="6" w:tplc="955A354A">
      <w:numFmt w:val="bullet"/>
      <w:lvlText w:val="•"/>
      <w:lvlJc w:val="left"/>
      <w:pPr>
        <w:ind w:left="5740" w:hanging="360"/>
      </w:pPr>
      <w:rPr>
        <w:rFonts w:hint="default"/>
        <w:lang w:val="pt-PT" w:eastAsia="en-US" w:bidi="ar-SA"/>
      </w:rPr>
    </w:lvl>
    <w:lvl w:ilvl="7" w:tplc="DF1CD23E">
      <w:numFmt w:val="bullet"/>
      <w:lvlText w:val="•"/>
      <w:lvlJc w:val="left"/>
      <w:pPr>
        <w:ind w:left="6576" w:hanging="360"/>
      </w:pPr>
      <w:rPr>
        <w:rFonts w:hint="default"/>
        <w:lang w:val="pt-PT" w:eastAsia="en-US" w:bidi="ar-SA"/>
      </w:rPr>
    </w:lvl>
    <w:lvl w:ilvl="8" w:tplc="38CC47D4">
      <w:numFmt w:val="bullet"/>
      <w:lvlText w:val="•"/>
      <w:lvlJc w:val="left"/>
      <w:pPr>
        <w:ind w:left="7413" w:hanging="360"/>
      </w:pPr>
      <w:rPr>
        <w:rFonts w:hint="default"/>
        <w:lang w:val="pt-PT" w:eastAsia="en-US" w:bidi="ar-SA"/>
      </w:rPr>
    </w:lvl>
  </w:abstractNum>
  <w:num w:numId="1" w16cid:durableId="38517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0C86"/>
    <w:rsid w:val="002B2BF1"/>
    <w:rsid w:val="0034709D"/>
    <w:rsid w:val="003D0C86"/>
    <w:rsid w:val="006E75BD"/>
    <w:rsid w:val="0089758F"/>
    <w:rsid w:val="00B8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4C66"/>
  <w15:docId w15:val="{B18DCE84-985B-4087-B636-97DB0C08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1" w:right="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secom/pt-br/fatos/brasil-contra-fake/noticias/2024/o-que-e-racismo-ambiental-e-de-que-forma-impacta-populacoes-mais-vulneravei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br/secom/pt-br/fatos/brasil-contra-fake/noticias/2024/o-que-e-racismo-ambiental-e-de-que-forma-impacta-populacoes-mais-vulnerave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js.cnmp.mp.br/index.php/revistacnmp/article/view/868/63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RACISMO AMBIENTAL.docx</dc:title>
  <cp:lastModifiedBy>Andre Ribeiro</cp:lastModifiedBy>
  <cp:revision>3</cp:revision>
  <dcterms:created xsi:type="dcterms:W3CDTF">2026-05-05T22:22:00Z</dcterms:created>
  <dcterms:modified xsi:type="dcterms:W3CDTF">2026-05-05T22:23:00Z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2026-05-05T00:00:00Z</vt:filetime>
  </property>
</Properties>
</file>