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29" w:rsidRDefault="00203020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obstrução esofágica em pônei: relato de caso</w:t>
      </w:r>
    </w:p>
    <w:p w:rsidR="00B92C10" w:rsidRDefault="00B92C10" w:rsidP="00B92C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Amaranta Sanches Gontijo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 w:rsidR="00CE74B9"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hAnsi="Arial" w:cs="Arial"/>
          <w:b/>
          <w:bCs/>
        </w:rPr>
        <w:t>Fernanda Fausto de Lima Lobato</w:t>
      </w:r>
      <w:r>
        <w:rPr>
          <w:rFonts w:ascii="Arial" w:hAnsi="Arial" w:cs="Arial"/>
          <w:b/>
          <w:bCs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hAnsi="Arial" w:cs="Arial"/>
          <w:b/>
          <w:bCs/>
        </w:rPr>
        <w:t>Ingrid Brandão Machado</w:t>
      </w:r>
      <w:r>
        <w:rPr>
          <w:rFonts w:ascii="Arial" w:hAnsi="Arial" w:cs="Arial"/>
          <w:b/>
          <w:bCs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hAnsi="Arial" w:cs="Arial"/>
          <w:b/>
          <w:bCs/>
        </w:rPr>
        <w:t>Thaisa Hasen Silva</w:t>
      </w:r>
      <w:r>
        <w:rPr>
          <w:rFonts w:ascii="Arial" w:hAnsi="Arial" w:cs="Arial"/>
          <w:b/>
          <w:bCs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</w:t>
      </w:r>
      <w:r w:rsidR="005B7AA8">
        <w:rPr>
          <w:rFonts w:ascii="Arial" w:eastAsia="Arial" w:hAnsi="Arial" w:cs="Arial"/>
          <w:b/>
          <w:color w:val="000000"/>
        </w:rPr>
        <w:t>Diego Duarte Varela</w:t>
      </w:r>
      <w:r w:rsidR="005B7AA8">
        <w:rPr>
          <w:rFonts w:ascii="Arial" w:hAnsi="Arial" w:cs="Arial"/>
          <w:b/>
          <w:bCs/>
          <w:vertAlign w:val="superscript"/>
        </w:rPr>
        <w:t>2</w:t>
      </w:r>
      <w:r w:rsidR="005B7AA8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hAnsi="Arial" w:cs="Arial"/>
          <w:b/>
          <w:bCs/>
        </w:rPr>
        <w:t>Lara Nunes Sousa</w:t>
      </w:r>
      <w:r>
        <w:rPr>
          <w:rFonts w:ascii="Arial" w:hAnsi="Arial" w:cs="Arial"/>
          <w:b/>
          <w:bCs/>
          <w:vertAlign w:val="superscript"/>
        </w:rPr>
        <w:t>2</w:t>
      </w:r>
      <w:r>
        <w:rPr>
          <w:rFonts w:ascii="Arial" w:hAnsi="Arial" w:cs="Arial"/>
          <w:b/>
          <w:bCs/>
        </w:rPr>
        <w:t xml:space="preserve"> e Andressa Batista da Silveira Xavier</w:t>
      </w:r>
      <w:r>
        <w:rPr>
          <w:rFonts w:ascii="Arial" w:hAnsi="Arial" w:cs="Arial"/>
          <w:b/>
          <w:bCs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.</w:t>
      </w:r>
    </w:p>
    <w:p w:rsidR="00B92C10" w:rsidRDefault="00B92C10" w:rsidP="00B92C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Universidade Federal de Minas Gerais – </w:t>
      </w:r>
      <w:r>
        <w:rPr>
          <w:rFonts w:ascii="Arial" w:eastAsia="Arial" w:hAnsi="Arial" w:cs="Arial"/>
          <w:i/>
          <w:color w:val="000000"/>
          <w:sz w:val="14"/>
          <w:szCs w:val="14"/>
        </w:rPr>
        <w:t>UFMG – Belo Horizonte/MG – Brasil – *Contato: amarantasg@gmail.com</w:t>
      </w:r>
    </w:p>
    <w:p w:rsidR="00B92C10" w:rsidRDefault="00B92C10" w:rsidP="00B92C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Médica Veterinária Residente - </w:t>
      </w:r>
      <w:r>
        <w:rPr>
          <w:rFonts w:ascii="Arial" w:hAnsi="Arial" w:cs="Arial"/>
          <w:i/>
          <w:iCs/>
          <w:sz w:val="14"/>
          <w:szCs w:val="18"/>
        </w:rPr>
        <w:t>P</w:t>
      </w:r>
      <w:r w:rsidRPr="0021355E">
        <w:rPr>
          <w:rFonts w:ascii="Arial" w:hAnsi="Arial" w:cs="Arial"/>
          <w:i/>
          <w:iCs/>
          <w:sz w:val="14"/>
          <w:szCs w:val="18"/>
        </w:rPr>
        <w:t>rograma de Residência Integrada em Medicina Veterinária</w:t>
      </w:r>
      <w:r>
        <w:rPr>
          <w:rFonts w:ascii="Arial" w:hAnsi="Arial" w:cs="Arial"/>
          <w:i/>
          <w:iCs/>
          <w:sz w:val="14"/>
          <w:szCs w:val="18"/>
        </w:rPr>
        <w:t xml:space="preserve"> – UFMG – Belo Horizonte/MG – Brasil</w:t>
      </w:r>
    </w:p>
    <w:p w:rsidR="00B92C10" w:rsidRDefault="00B92C10" w:rsidP="00B92C10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hAnsi="Arial" w:cs="Arial"/>
          <w:i/>
          <w:iCs/>
          <w:sz w:val="14"/>
          <w:szCs w:val="18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Professora –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z w:val="14"/>
          <w:szCs w:val="18"/>
        </w:rPr>
        <w:t>Escola de Veterinária – UFMG – Belo Horizonte/MG – Brasil</w:t>
      </w:r>
    </w:p>
    <w:p w:rsidR="00BE4629" w:rsidRDefault="00BE4629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</w:pPr>
    </w:p>
    <w:p w:rsidR="00B92C10" w:rsidRDefault="00B92C10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vertAlign w:val="superscript"/>
        </w:rPr>
        <w:sectPr w:rsidR="00B92C10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BE4629" w:rsidRDefault="0065458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C32E05" w:rsidRDefault="00CC132C" w:rsidP="00AA2CB1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Obstruções esofágicas, geralmente, possuem impactação de alimentos e disfagia esofágica como sinais clínicos gerais. Podem ser classificadas em primárias ou secundárias quanto ao </w:t>
      </w:r>
      <w:r w:rsidR="005C5F02">
        <w:rPr>
          <w:rFonts w:ascii="Arial" w:eastAsia="Arial" w:hAnsi="Arial" w:cs="Arial"/>
          <w:color w:val="000000"/>
          <w:sz w:val="18"/>
          <w:szCs w:val="18"/>
        </w:rPr>
        <w:t xml:space="preserve">tipo de impactação. </w:t>
      </w:r>
      <w:r w:rsidR="005C5F02" w:rsidRPr="005C5F02">
        <w:rPr>
          <w:rFonts w:ascii="Arial" w:eastAsia="Arial" w:hAnsi="Arial" w:cs="Arial"/>
          <w:color w:val="000000"/>
          <w:sz w:val="18"/>
          <w:szCs w:val="18"/>
        </w:rPr>
        <w:t>S</w:t>
      </w:r>
      <w:r w:rsidRPr="005C5F02">
        <w:rPr>
          <w:rFonts w:ascii="Arial" w:eastAsia="Arial" w:hAnsi="Arial" w:cs="Arial"/>
          <w:color w:val="000000"/>
          <w:sz w:val="18"/>
          <w:szCs w:val="18"/>
        </w:rPr>
        <w:t>endo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</w:t>
      </w:r>
      <w:r w:rsidR="005C5F02">
        <w:rPr>
          <w:rFonts w:ascii="Arial" w:eastAsia="Arial" w:hAnsi="Arial" w:cs="Arial"/>
          <w:color w:val="000000"/>
          <w:sz w:val="18"/>
          <w:szCs w:val="18"/>
        </w:rPr>
        <w:t xml:space="preserve">rimárias as geradas por fibras </w:t>
      </w:r>
      <w:r w:rsidR="00AA2CB1">
        <w:rPr>
          <w:rFonts w:ascii="Arial" w:eastAsia="Arial" w:hAnsi="Arial" w:cs="Arial"/>
          <w:color w:val="000000"/>
          <w:sz w:val="18"/>
          <w:szCs w:val="18"/>
        </w:rPr>
        <w:t xml:space="preserve">longas </w:t>
      </w:r>
      <w:r w:rsidR="005C5F02">
        <w:rPr>
          <w:rFonts w:ascii="Arial" w:eastAsia="Arial" w:hAnsi="Arial" w:cs="Arial"/>
          <w:color w:val="000000"/>
          <w:sz w:val="18"/>
          <w:szCs w:val="18"/>
        </w:rPr>
        <w:t>provindas da dieta inadequada do animal e as secundárias por traumas, como corpos estranhos, massas intra ou extramurais e anomalias adquiridas ou congênitas</w:t>
      </w:r>
      <w:r w:rsidR="00EB448A" w:rsidRPr="00EB448A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5C5F02">
        <w:rPr>
          <w:rFonts w:ascii="Arial" w:eastAsia="Arial" w:hAnsi="Arial" w:cs="Arial"/>
          <w:color w:val="000000"/>
          <w:sz w:val="18"/>
          <w:szCs w:val="18"/>
        </w:rPr>
        <w:t>. Na Medicina Veterinária, todos os quadros de obstrução esofágica são considerados emergenciais, uma vez que a compressão prolongada da mucosa do esôfago em casos obstrutivos pode levar de danos extensos e estenose tecidual por cicatrização excessiva até a uma perfuração esofágica, além de possibilitar pneumonia aspirativa provocada por refluxo gástric</w:t>
      </w:r>
      <w:r w:rsidR="005C5F02" w:rsidRPr="00EB448A">
        <w:rPr>
          <w:rFonts w:ascii="Arial" w:eastAsia="Arial" w:hAnsi="Arial" w:cs="Arial"/>
          <w:color w:val="000000"/>
          <w:sz w:val="18"/>
          <w:szCs w:val="18"/>
        </w:rPr>
        <w:t>o</w:t>
      </w:r>
      <w:r w:rsidR="00EB448A" w:rsidRPr="00EB448A">
        <w:rPr>
          <w:rFonts w:ascii="Arial" w:eastAsia="Arial" w:hAnsi="Arial" w:cs="Arial"/>
          <w:color w:val="000000"/>
          <w:sz w:val="18"/>
          <w:szCs w:val="18"/>
        </w:rPr>
        <w:t>¹</w:t>
      </w:r>
      <w:r w:rsidR="005C5F02" w:rsidRPr="00EB448A">
        <w:rPr>
          <w:rFonts w:ascii="Arial" w:eastAsia="Arial" w:hAnsi="Arial" w:cs="Arial"/>
          <w:color w:val="000000"/>
          <w:sz w:val="18"/>
          <w:szCs w:val="18"/>
        </w:rPr>
        <w:t>.</w:t>
      </w:r>
      <w:r w:rsidR="00AA2CB1">
        <w:rPr>
          <w:rFonts w:ascii="Arial" w:eastAsia="Arial" w:hAnsi="Arial" w:cs="Arial"/>
          <w:color w:val="000000"/>
          <w:sz w:val="18"/>
          <w:szCs w:val="18"/>
        </w:rPr>
        <w:t xml:space="preserve"> Animais com afecções dentárias, idosos e de raças de menor estatura, como os pôneis, são mais predisponentes a serem acometidos</w:t>
      </w:r>
      <w:r w:rsidR="00EB448A" w:rsidRPr="00EB448A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AA2CB1">
        <w:rPr>
          <w:rFonts w:ascii="Arial" w:eastAsia="Arial" w:hAnsi="Arial" w:cs="Arial"/>
          <w:color w:val="000000"/>
          <w:sz w:val="18"/>
          <w:szCs w:val="18"/>
        </w:rPr>
        <w:t>. As substâncias mais comumente relacionadas à oclusão são feno, grãos, espiga de milho e caroço</w:t>
      </w:r>
      <w:r w:rsidR="005B7AA8">
        <w:rPr>
          <w:rFonts w:ascii="Arial" w:eastAsia="Arial" w:hAnsi="Arial" w:cs="Arial"/>
          <w:color w:val="000000"/>
          <w:sz w:val="18"/>
          <w:szCs w:val="18"/>
        </w:rPr>
        <w:t>s</w:t>
      </w:r>
      <w:r w:rsidR="00AA2CB1">
        <w:rPr>
          <w:rFonts w:ascii="Arial" w:eastAsia="Arial" w:hAnsi="Arial" w:cs="Arial"/>
          <w:color w:val="000000"/>
          <w:sz w:val="18"/>
          <w:szCs w:val="18"/>
        </w:rPr>
        <w:t xml:space="preserve"> de frutas. A natureza costuma ser identificada quando o paciente é submetido a um exame de endoscopia. Após a retirada do causador, é possível determinar fatores comuns para recidivas, como presença de massa, divertículo o</w:t>
      </w:r>
      <w:bookmarkStart w:id="1" w:name="_GoBack"/>
      <w:bookmarkEnd w:id="1"/>
      <w:r w:rsidR="00AA2CB1">
        <w:rPr>
          <w:rFonts w:ascii="Arial" w:eastAsia="Arial" w:hAnsi="Arial" w:cs="Arial"/>
          <w:color w:val="000000"/>
          <w:sz w:val="18"/>
          <w:szCs w:val="18"/>
        </w:rPr>
        <w:t>u estenose esofágic</w:t>
      </w:r>
      <w:r w:rsidR="00AA2CB1" w:rsidRPr="00EB448A">
        <w:rPr>
          <w:rFonts w:ascii="Arial" w:eastAsia="Arial" w:hAnsi="Arial" w:cs="Arial"/>
          <w:color w:val="000000"/>
          <w:sz w:val="18"/>
          <w:szCs w:val="18"/>
        </w:rPr>
        <w:t>a</w:t>
      </w:r>
      <w:r w:rsidR="00EB448A" w:rsidRPr="00EB448A">
        <w:rPr>
          <w:rFonts w:ascii="Arial" w:eastAsia="Arial" w:hAnsi="Arial" w:cs="Arial"/>
          <w:color w:val="000000"/>
          <w:sz w:val="18"/>
          <w:szCs w:val="18"/>
        </w:rPr>
        <w:t>²</w:t>
      </w:r>
      <w:r w:rsidR="00AA2CB1" w:rsidRPr="00EB448A">
        <w:rPr>
          <w:rFonts w:ascii="Arial" w:eastAsia="Arial" w:hAnsi="Arial" w:cs="Arial"/>
          <w:color w:val="000000"/>
          <w:sz w:val="18"/>
          <w:szCs w:val="18"/>
        </w:rPr>
        <w:t>.</w:t>
      </w:r>
      <w:r w:rsidR="00AA2CB1">
        <w:rPr>
          <w:rFonts w:ascii="Arial" w:eastAsia="Arial" w:hAnsi="Arial" w:cs="Arial"/>
          <w:color w:val="000000"/>
          <w:sz w:val="18"/>
          <w:szCs w:val="18"/>
        </w:rPr>
        <w:t xml:space="preserve"> Como equinos em condições mais graves que possuem atendimento tardio desenvolvem úlceras que, quando cicatrizadas, causam estreitamento do esôfago, sabe-se que, para evitar uma manifestação crônica, é imprescindível a abordagem veterinária o mais rápido possível</w:t>
      </w:r>
      <w:r w:rsidR="00EB448A" w:rsidRPr="00EB448A">
        <w:rPr>
          <w:rFonts w:ascii="Arial" w:eastAsia="Calibri" w:hAnsi="Arial" w:cs="Arial"/>
          <w:sz w:val="18"/>
          <w:vertAlign w:val="superscript"/>
          <w:lang w:eastAsia="en-US"/>
        </w:rPr>
        <w:t>3</w:t>
      </w:r>
      <w:r w:rsidR="00AA2CB1">
        <w:rPr>
          <w:rFonts w:ascii="Arial" w:eastAsia="Arial" w:hAnsi="Arial" w:cs="Arial"/>
          <w:color w:val="000000"/>
          <w:sz w:val="18"/>
          <w:szCs w:val="18"/>
        </w:rPr>
        <w:t xml:space="preserve">. O presente resumo tem como objetivo relatar o diagnóstico e tratamento de um pônei com obstrução esofágica por corpo estranho.  </w:t>
      </w:r>
    </w:p>
    <w:p w:rsidR="00824F80" w:rsidRDefault="00824F80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203020" w:rsidRDefault="00203020" w:rsidP="0020302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:rsidR="00AC0048" w:rsidRDefault="00203020" w:rsidP="006A690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CE74B9">
        <w:rPr>
          <w:rFonts w:ascii="Arial" w:eastAsia="Arial" w:hAnsi="Arial" w:cs="Arial"/>
          <w:sz w:val="18"/>
          <w:szCs w:val="18"/>
        </w:rPr>
        <w:t>Um</w:t>
      </w:r>
      <w:r w:rsidR="00CE74B9" w:rsidRPr="00CE74B9">
        <w:rPr>
          <w:rFonts w:ascii="Arial" w:eastAsia="Arial" w:hAnsi="Arial" w:cs="Arial"/>
          <w:sz w:val="18"/>
          <w:szCs w:val="18"/>
        </w:rPr>
        <w:t>a</w:t>
      </w:r>
      <w:r w:rsidRPr="00CE74B9">
        <w:rPr>
          <w:rFonts w:ascii="Arial" w:eastAsia="Arial" w:hAnsi="Arial" w:cs="Arial"/>
          <w:sz w:val="18"/>
          <w:szCs w:val="18"/>
        </w:rPr>
        <w:t xml:space="preserve"> pônei</w:t>
      </w:r>
      <w:r>
        <w:rPr>
          <w:rFonts w:ascii="Arial" w:eastAsia="Arial" w:hAnsi="Arial" w:cs="Arial"/>
          <w:sz w:val="18"/>
          <w:szCs w:val="18"/>
        </w:rPr>
        <w:t xml:space="preserve">, fêmea, pesando </w:t>
      </w:r>
      <w:r w:rsidR="002C6781"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00kg, foi encaminhada a Clínica Médica e Cirúrgica de Grandes Animais do Hospital Veterinário da Universidade Federal de Minas Gerais (CGA - HV UFMG) por apresentar secreção nasal de cor esverdeada, tosse esporádica, dificuldade de deglutir e acúmulo de alimento nas cavidades oral e nasal há aproximadamente duas semanas. Com suspeita de garrotilho pela proprietária, o animal</w:t>
      </w:r>
      <w:r w:rsidR="00AC0048">
        <w:rPr>
          <w:rFonts w:ascii="Arial" w:eastAsia="Arial" w:hAnsi="Arial" w:cs="Arial"/>
          <w:sz w:val="18"/>
          <w:szCs w:val="18"/>
        </w:rPr>
        <w:t xml:space="preserve"> já</w:t>
      </w:r>
      <w:r>
        <w:rPr>
          <w:rFonts w:ascii="Arial" w:eastAsia="Arial" w:hAnsi="Arial" w:cs="Arial"/>
          <w:sz w:val="18"/>
          <w:szCs w:val="18"/>
        </w:rPr>
        <w:t xml:space="preserve"> havia sido medicado com benzilpenicilina procaína (intramuscular/IM) e flunixina meglumine (endovenosa/</w:t>
      </w:r>
      <w:r w:rsidR="00AC0048">
        <w:rPr>
          <w:rFonts w:ascii="Arial" w:eastAsia="Arial" w:hAnsi="Arial" w:cs="Arial"/>
          <w:sz w:val="18"/>
          <w:szCs w:val="18"/>
        </w:rPr>
        <w:t>EV) sem indicação médica</w:t>
      </w:r>
      <w:r>
        <w:rPr>
          <w:rFonts w:ascii="Arial" w:eastAsia="Arial" w:hAnsi="Arial" w:cs="Arial"/>
          <w:sz w:val="18"/>
          <w:szCs w:val="18"/>
        </w:rPr>
        <w:t>. D</w:t>
      </w:r>
      <w:r w:rsidR="005B7AA8">
        <w:rPr>
          <w:rFonts w:ascii="Arial" w:eastAsia="Arial" w:hAnsi="Arial" w:cs="Arial"/>
          <w:sz w:val="18"/>
          <w:szCs w:val="18"/>
        </w:rPr>
        <w:t xml:space="preserve">entre </w:t>
      </w:r>
      <w:r>
        <w:rPr>
          <w:rFonts w:ascii="Arial" w:eastAsia="Arial" w:hAnsi="Arial" w:cs="Arial"/>
          <w:sz w:val="18"/>
          <w:szCs w:val="18"/>
        </w:rPr>
        <w:t>as alterações encontradas no exame físico</w:t>
      </w:r>
      <w:r w:rsidR="006A6907">
        <w:rPr>
          <w:rFonts w:ascii="Arial" w:eastAsia="Arial" w:hAnsi="Arial" w:cs="Arial"/>
          <w:sz w:val="18"/>
          <w:szCs w:val="18"/>
        </w:rPr>
        <w:t xml:space="preserve"> geral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5B7AA8">
        <w:rPr>
          <w:rFonts w:ascii="Arial" w:eastAsia="Arial" w:hAnsi="Arial" w:cs="Arial"/>
          <w:sz w:val="18"/>
          <w:szCs w:val="18"/>
        </w:rPr>
        <w:t>estavam mucosas</w:t>
      </w:r>
      <w:r>
        <w:rPr>
          <w:rFonts w:ascii="Arial" w:eastAsia="Arial" w:hAnsi="Arial" w:cs="Arial"/>
          <w:sz w:val="18"/>
          <w:szCs w:val="18"/>
        </w:rPr>
        <w:t xml:space="preserve"> hiperêmicas,</w:t>
      </w:r>
      <w:r w:rsidR="006A6907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 tempo de preenchimento capilar de 4 segundos, o grau de desidratação foi estimado em 7%</w:t>
      </w:r>
      <w:r w:rsidR="006A6907">
        <w:rPr>
          <w:rFonts w:ascii="Arial" w:eastAsia="Arial" w:hAnsi="Arial" w:cs="Arial"/>
          <w:sz w:val="18"/>
          <w:szCs w:val="18"/>
        </w:rPr>
        <w:t>,</w:t>
      </w:r>
      <w:r w:rsidR="00AC0048">
        <w:rPr>
          <w:rFonts w:ascii="Arial" w:eastAsia="Arial" w:hAnsi="Arial" w:cs="Arial"/>
          <w:sz w:val="18"/>
          <w:szCs w:val="18"/>
        </w:rPr>
        <w:t xml:space="preserve"> a temperatura retal de 36ºC,</w:t>
      </w:r>
      <w:r w:rsidR="006A6907">
        <w:rPr>
          <w:rFonts w:ascii="Arial" w:eastAsia="Arial" w:hAnsi="Arial" w:cs="Arial"/>
          <w:sz w:val="18"/>
          <w:szCs w:val="18"/>
        </w:rPr>
        <w:t xml:space="preserve"> a frequência cardíaca</w:t>
      </w:r>
      <w:r w:rsidR="00AC0048">
        <w:rPr>
          <w:rFonts w:ascii="Arial" w:eastAsia="Arial" w:hAnsi="Arial" w:cs="Arial"/>
          <w:sz w:val="18"/>
          <w:szCs w:val="18"/>
        </w:rPr>
        <w:t xml:space="preserve"> de</w:t>
      </w:r>
      <w:r w:rsidR="006A6907">
        <w:rPr>
          <w:rFonts w:ascii="Arial" w:eastAsia="Arial" w:hAnsi="Arial" w:cs="Arial"/>
          <w:sz w:val="18"/>
          <w:szCs w:val="18"/>
        </w:rPr>
        <w:t xml:space="preserve"> 57bpm e</w:t>
      </w:r>
      <w:r>
        <w:rPr>
          <w:rFonts w:ascii="Arial" w:eastAsia="Arial" w:hAnsi="Arial" w:cs="Arial"/>
          <w:sz w:val="18"/>
          <w:szCs w:val="18"/>
        </w:rPr>
        <w:t xml:space="preserve"> a frequência respiratória</w:t>
      </w:r>
      <w:r w:rsidR="00AC0048">
        <w:rPr>
          <w:rFonts w:ascii="Arial" w:eastAsia="Arial" w:hAnsi="Arial" w:cs="Arial"/>
          <w:sz w:val="18"/>
          <w:szCs w:val="18"/>
        </w:rPr>
        <w:t xml:space="preserve"> de</w:t>
      </w:r>
      <w:r w:rsidR="006A6907">
        <w:rPr>
          <w:rFonts w:ascii="Arial" w:eastAsia="Arial" w:hAnsi="Arial" w:cs="Arial"/>
          <w:sz w:val="18"/>
          <w:szCs w:val="18"/>
        </w:rPr>
        <w:t xml:space="preserve"> 46mpm</w:t>
      </w:r>
      <w:r>
        <w:rPr>
          <w:rFonts w:ascii="Arial" w:eastAsia="Arial" w:hAnsi="Arial" w:cs="Arial"/>
          <w:sz w:val="18"/>
          <w:szCs w:val="18"/>
        </w:rPr>
        <w:t xml:space="preserve">, mesmo com o temperamento dócil e tranquilidade aparente. </w:t>
      </w:r>
      <w:r w:rsidR="006A6907">
        <w:rPr>
          <w:rFonts w:ascii="Arial" w:eastAsia="Arial" w:hAnsi="Arial" w:cs="Arial"/>
          <w:sz w:val="18"/>
          <w:szCs w:val="18"/>
        </w:rPr>
        <w:t>Foi observada, também, a presença de coágulos na secreção nasal amarelo esverdeada purulenta bilateral e auscultação este</w:t>
      </w:r>
      <w:r w:rsidR="00AC0048">
        <w:rPr>
          <w:rFonts w:ascii="Arial" w:eastAsia="Arial" w:hAnsi="Arial" w:cs="Arial"/>
          <w:sz w:val="18"/>
          <w:szCs w:val="18"/>
        </w:rPr>
        <w:t>r</w:t>
      </w:r>
      <w:r w:rsidR="006A6907">
        <w:rPr>
          <w:rFonts w:ascii="Arial" w:eastAsia="Arial" w:hAnsi="Arial" w:cs="Arial"/>
          <w:sz w:val="18"/>
          <w:szCs w:val="18"/>
        </w:rPr>
        <w:t>tor crepitante. Quanto ao trato digestivo, o animal se caracteriza</w:t>
      </w:r>
      <w:r w:rsidR="00B940B8">
        <w:rPr>
          <w:rFonts w:ascii="Arial" w:eastAsia="Arial" w:hAnsi="Arial" w:cs="Arial"/>
          <w:sz w:val="18"/>
          <w:szCs w:val="18"/>
        </w:rPr>
        <w:t xml:space="preserve">da em um quadro de anorexia, </w:t>
      </w:r>
      <w:r w:rsidR="006A6907">
        <w:rPr>
          <w:rFonts w:ascii="Arial" w:eastAsia="Arial" w:hAnsi="Arial" w:cs="Arial"/>
          <w:sz w:val="18"/>
          <w:szCs w:val="18"/>
        </w:rPr>
        <w:t xml:space="preserve">fezes de coloração enegrecida e endurecidas, percussão abdominal timpânica, ausculta abdominal com hipomotilidade, gengiva hiperêmica e sialorréia. Pela palpação do esôfago cervical foi possível identificar um aumento de volume de consistência rígida com, aproximadamente, 7cm. </w:t>
      </w:r>
      <w:r w:rsidR="00AC0048">
        <w:rPr>
          <w:rFonts w:ascii="Arial" w:eastAsia="Arial" w:hAnsi="Arial" w:cs="Arial"/>
          <w:sz w:val="18"/>
          <w:szCs w:val="18"/>
        </w:rPr>
        <w:t>Com a solicitação e análise de exame radiográfico, as alterações foram sugestíveis de obstrução esofágica.</w:t>
      </w:r>
      <w:r w:rsidR="00935857">
        <w:rPr>
          <w:rFonts w:ascii="Arial" w:eastAsia="Arial" w:hAnsi="Arial" w:cs="Arial"/>
          <w:sz w:val="18"/>
          <w:szCs w:val="18"/>
        </w:rPr>
        <w:t xml:space="preserve"> </w:t>
      </w:r>
      <w:r w:rsidR="00AC0048">
        <w:rPr>
          <w:rFonts w:ascii="Arial" w:eastAsia="Arial" w:hAnsi="Arial" w:cs="Arial"/>
          <w:sz w:val="18"/>
          <w:szCs w:val="18"/>
        </w:rPr>
        <w:t xml:space="preserve">Assim, a pônei </w:t>
      </w:r>
      <w:r w:rsidR="00935857">
        <w:rPr>
          <w:rFonts w:ascii="Arial" w:eastAsia="Arial" w:hAnsi="Arial" w:cs="Arial"/>
          <w:sz w:val="18"/>
          <w:szCs w:val="18"/>
        </w:rPr>
        <w:t>foi submetida ao procedimento de endoscopia esofágica</w:t>
      </w:r>
      <w:r w:rsidR="007B6B98">
        <w:rPr>
          <w:rFonts w:ascii="Arial" w:eastAsia="Arial" w:hAnsi="Arial" w:cs="Arial"/>
          <w:sz w:val="18"/>
          <w:szCs w:val="18"/>
        </w:rPr>
        <w:t xml:space="preserve"> sob sedação com detomidina (</w:t>
      </w:r>
      <w:r w:rsidR="007B6B98" w:rsidRPr="007B6B98">
        <w:rPr>
          <w:rFonts w:ascii="Arial" w:eastAsia="Arial" w:hAnsi="Arial" w:cs="Arial"/>
          <w:sz w:val="18"/>
          <w:szCs w:val="18"/>
        </w:rPr>
        <w:t xml:space="preserve">20mcg/kg </w:t>
      </w:r>
      <w:r w:rsidR="007B6B98">
        <w:rPr>
          <w:rFonts w:ascii="Arial" w:eastAsia="Arial" w:hAnsi="Arial" w:cs="Arial"/>
          <w:sz w:val="18"/>
          <w:szCs w:val="18"/>
        </w:rPr>
        <w:t>EV)</w:t>
      </w:r>
      <w:r w:rsidR="00935857">
        <w:rPr>
          <w:rFonts w:ascii="Arial" w:eastAsia="Arial" w:hAnsi="Arial" w:cs="Arial"/>
          <w:sz w:val="18"/>
          <w:szCs w:val="18"/>
        </w:rPr>
        <w:t>. Durante o exame,</w:t>
      </w:r>
      <w:r w:rsidR="00AA2CB1">
        <w:rPr>
          <w:rFonts w:ascii="Arial" w:eastAsia="Arial" w:hAnsi="Arial" w:cs="Arial"/>
          <w:sz w:val="18"/>
          <w:szCs w:val="18"/>
        </w:rPr>
        <w:t xml:space="preserve"> em estação com tronco de contenção,</w:t>
      </w:r>
      <w:r w:rsidR="00935857">
        <w:rPr>
          <w:rFonts w:ascii="Arial" w:eastAsia="Arial" w:hAnsi="Arial" w:cs="Arial"/>
          <w:sz w:val="18"/>
          <w:szCs w:val="18"/>
        </w:rPr>
        <w:t xml:space="preserve"> foi identificada a presença de um c</w:t>
      </w:r>
      <w:r w:rsidR="003C0742">
        <w:rPr>
          <w:rFonts w:ascii="Arial" w:eastAsia="Arial" w:hAnsi="Arial" w:cs="Arial"/>
          <w:sz w:val="18"/>
          <w:szCs w:val="18"/>
        </w:rPr>
        <w:t>orpo estranho na porção cervical do</w:t>
      </w:r>
      <w:r w:rsidR="00935857">
        <w:rPr>
          <w:rFonts w:ascii="Arial" w:eastAsia="Arial" w:hAnsi="Arial" w:cs="Arial"/>
          <w:sz w:val="18"/>
          <w:szCs w:val="18"/>
        </w:rPr>
        <w:t xml:space="preserve"> esôfago</w:t>
      </w:r>
      <w:r w:rsidR="005120FA">
        <w:rPr>
          <w:rFonts w:ascii="Arial" w:eastAsia="Arial" w:hAnsi="Arial" w:cs="Arial"/>
          <w:sz w:val="18"/>
          <w:szCs w:val="18"/>
        </w:rPr>
        <w:t xml:space="preserve"> </w:t>
      </w:r>
      <w:r w:rsidR="005120FA" w:rsidRPr="005120FA">
        <w:rPr>
          <w:rFonts w:ascii="Arial" w:eastAsia="Arial" w:hAnsi="Arial" w:cs="Arial"/>
          <w:b/>
          <w:sz w:val="18"/>
          <w:szCs w:val="18"/>
        </w:rPr>
        <w:t>(Fig. 1A)</w:t>
      </w:r>
      <w:r w:rsidR="00935857">
        <w:rPr>
          <w:rFonts w:ascii="Arial" w:eastAsia="Arial" w:hAnsi="Arial" w:cs="Arial"/>
          <w:sz w:val="18"/>
          <w:szCs w:val="18"/>
        </w:rPr>
        <w:t>, após remoção, foi diferenciado em um caroço de manga</w:t>
      </w:r>
      <w:r w:rsidR="005120FA">
        <w:rPr>
          <w:rFonts w:ascii="Arial" w:eastAsia="Arial" w:hAnsi="Arial" w:cs="Arial"/>
          <w:sz w:val="18"/>
          <w:szCs w:val="18"/>
        </w:rPr>
        <w:t xml:space="preserve"> </w:t>
      </w:r>
      <w:r w:rsidR="005120FA" w:rsidRPr="005120FA">
        <w:rPr>
          <w:rFonts w:ascii="Arial" w:eastAsia="Arial" w:hAnsi="Arial" w:cs="Arial"/>
          <w:b/>
          <w:sz w:val="18"/>
          <w:szCs w:val="18"/>
        </w:rPr>
        <w:t>(Fig. 2)</w:t>
      </w:r>
      <w:r w:rsidR="00935857">
        <w:rPr>
          <w:rFonts w:ascii="Arial" w:eastAsia="Arial" w:hAnsi="Arial" w:cs="Arial"/>
          <w:sz w:val="18"/>
          <w:szCs w:val="18"/>
        </w:rPr>
        <w:t xml:space="preserve">. Na intervenção, visualizou-se áreas de </w:t>
      </w:r>
      <w:r w:rsidR="00935857">
        <w:rPr>
          <w:rFonts w:ascii="Arial" w:eastAsia="Arial" w:hAnsi="Arial" w:cs="Arial"/>
          <w:sz w:val="18"/>
          <w:szCs w:val="18"/>
        </w:rPr>
        <w:lastRenderedPageBreak/>
        <w:t>isquemia e inflamação, o que apontaram uma provável esofagite por compress</w:t>
      </w:r>
      <w:r w:rsidR="007B6B98">
        <w:rPr>
          <w:rFonts w:ascii="Arial" w:eastAsia="Arial" w:hAnsi="Arial" w:cs="Arial"/>
          <w:sz w:val="18"/>
          <w:szCs w:val="18"/>
        </w:rPr>
        <w:t>ão</w:t>
      </w:r>
      <w:r w:rsidR="00FA108C">
        <w:rPr>
          <w:rFonts w:ascii="Arial" w:eastAsia="Arial" w:hAnsi="Arial" w:cs="Arial"/>
          <w:sz w:val="18"/>
          <w:szCs w:val="18"/>
        </w:rPr>
        <w:t xml:space="preserve"> </w:t>
      </w:r>
      <w:r w:rsidR="00FA108C" w:rsidRPr="005120FA">
        <w:rPr>
          <w:rFonts w:ascii="Arial" w:eastAsia="Arial" w:hAnsi="Arial" w:cs="Arial"/>
          <w:b/>
          <w:sz w:val="18"/>
          <w:szCs w:val="18"/>
        </w:rPr>
        <w:t>(Fig. 1B)</w:t>
      </w:r>
      <w:r w:rsidR="00935857">
        <w:rPr>
          <w:rFonts w:ascii="Arial" w:eastAsia="Arial" w:hAnsi="Arial" w:cs="Arial"/>
          <w:sz w:val="18"/>
          <w:szCs w:val="18"/>
        </w:rPr>
        <w:t xml:space="preserve">. </w:t>
      </w:r>
    </w:p>
    <w:p w:rsidR="004B72A8" w:rsidRDefault="004B72A8" w:rsidP="006A690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4B72A8" w:rsidRDefault="00F1204C" w:rsidP="00C32E05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695FA30E" wp14:editId="516584A4">
            <wp:extent cx="3395345" cy="1371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0664" cy="138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851" w:rsidRDefault="004B72A8" w:rsidP="00C32E05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 w:rsidRPr="007B6B98">
        <w:rPr>
          <w:rFonts w:ascii="Arial" w:eastAsia="Arial" w:hAnsi="Arial" w:cs="Arial"/>
          <w:b/>
          <w:sz w:val="18"/>
          <w:szCs w:val="18"/>
        </w:rPr>
        <w:t>Figura 1:</w:t>
      </w:r>
      <w:r w:rsidR="007B6B98" w:rsidRPr="007B6B98">
        <w:rPr>
          <w:rFonts w:ascii="Arial" w:eastAsia="Arial" w:hAnsi="Arial" w:cs="Arial"/>
          <w:b/>
          <w:sz w:val="18"/>
          <w:szCs w:val="18"/>
        </w:rPr>
        <w:t xml:space="preserve"> (A)</w:t>
      </w:r>
      <w:r w:rsidRPr="007B6B98">
        <w:rPr>
          <w:rFonts w:ascii="Arial" w:eastAsia="Arial" w:hAnsi="Arial" w:cs="Arial"/>
          <w:sz w:val="18"/>
          <w:szCs w:val="18"/>
        </w:rPr>
        <w:t xml:space="preserve"> </w:t>
      </w:r>
      <w:r w:rsidR="007B6B98" w:rsidRPr="007B6B98">
        <w:rPr>
          <w:rFonts w:ascii="Arial" w:eastAsia="Arial" w:hAnsi="Arial" w:cs="Arial"/>
          <w:sz w:val="18"/>
          <w:szCs w:val="18"/>
        </w:rPr>
        <w:t>Presença de corpo estranho em esôfago cervical observado durante a endoscopia</w:t>
      </w:r>
      <w:r w:rsidR="00B940B8">
        <w:rPr>
          <w:rFonts w:ascii="Arial" w:eastAsia="Arial" w:hAnsi="Arial" w:cs="Arial"/>
          <w:sz w:val="18"/>
          <w:szCs w:val="18"/>
        </w:rPr>
        <w:t xml:space="preserve"> (seta vermelha)</w:t>
      </w:r>
      <w:r w:rsidR="007B6B98" w:rsidRPr="007B6B98">
        <w:rPr>
          <w:rFonts w:ascii="Arial" w:eastAsia="Arial" w:hAnsi="Arial" w:cs="Arial"/>
          <w:sz w:val="18"/>
          <w:szCs w:val="18"/>
        </w:rPr>
        <w:t xml:space="preserve">. </w:t>
      </w:r>
      <w:r w:rsidR="007B6B98" w:rsidRPr="007B6B98">
        <w:rPr>
          <w:rFonts w:ascii="Arial" w:eastAsia="Arial" w:hAnsi="Arial" w:cs="Arial"/>
          <w:b/>
          <w:sz w:val="18"/>
          <w:szCs w:val="18"/>
        </w:rPr>
        <w:t xml:space="preserve">(B) </w:t>
      </w:r>
      <w:r w:rsidR="007B6B98" w:rsidRPr="007B6B98">
        <w:rPr>
          <w:rFonts w:ascii="Arial" w:eastAsia="Arial" w:hAnsi="Arial" w:cs="Arial"/>
          <w:sz w:val="18"/>
          <w:szCs w:val="18"/>
        </w:rPr>
        <w:t>Lesões esofágicas extensas ocasionadas por compressão</w:t>
      </w:r>
      <w:r w:rsidR="00B940B8">
        <w:rPr>
          <w:rFonts w:ascii="Arial" w:eastAsia="Arial" w:hAnsi="Arial" w:cs="Arial"/>
          <w:sz w:val="18"/>
          <w:szCs w:val="18"/>
        </w:rPr>
        <w:t xml:space="preserve"> (setas verdes)</w:t>
      </w:r>
      <w:r w:rsidR="007B6B98" w:rsidRPr="007B6B98">
        <w:rPr>
          <w:rFonts w:ascii="Arial" w:eastAsia="Arial" w:hAnsi="Arial" w:cs="Arial"/>
          <w:sz w:val="18"/>
          <w:szCs w:val="18"/>
        </w:rPr>
        <w:t>.</w:t>
      </w:r>
      <w:r w:rsidR="007B6B98" w:rsidRPr="00B70642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CC132C" w:rsidRPr="00B70642">
        <w:rPr>
          <w:rFonts w:ascii="Arial" w:eastAsia="Arial" w:hAnsi="Arial" w:cs="Arial"/>
          <w:b/>
          <w:color w:val="000000"/>
          <w:sz w:val="18"/>
          <w:szCs w:val="18"/>
        </w:rPr>
        <w:t>Fonte:</w:t>
      </w:r>
      <w:r w:rsidR="00CC132C">
        <w:rPr>
          <w:rFonts w:ascii="Arial" w:eastAsia="Arial" w:hAnsi="Arial" w:cs="Arial"/>
          <w:color w:val="000000"/>
          <w:sz w:val="18"/>
          <w:szCs w:val="18"/>
        </w:rPr>
        <w:t xml:space="preserve"> Arquivo CGA HV UFMG</w:t>
      </w:r>
      <w:r w:rsidR="00BA5851">
        <w:rPr>
          <w:rFonts w:ascii="Arial" w:eastAsia="Arial" w:hAnsi="Arial" w:cs="Arial"/>
          <w:sz w:val="18"/>
          <w:szCs w:val="18"/>
        </w:rPr>
        <w:t>.</w:t>
      </w:r>
    </w:p>
    <w:p w:rsidR="00C32E05" w:rsidRDefault="00C32E05" w:rsidP="00BA5851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C32E05" w:rsidRPr="005C6E16" w:rsidRDefault="00BA5851" w:rsidP="005C6E16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 pós, a tutora, optou por realizar os cuidados em casa e diante da urgência, a liberação foi realizada logo após a endoscopia. Assim, a terapia recomendada não incluía medicamentos injetáveis, optando-se por sulfadiazina com trimetoprima (30mg/kg </w:t>
      </w:r>
      <w:r w:rsidRPr="005B7AA8">
        <w:rPr>
          <w:rFonts w:ascii="Arial" w:eastAsia="Arial" w:hAnsi="Arial" w:cs="Arial"/>
          <w:sz w:val="18"/>
          <w:szCs w:val="18"/>
        </w:rPr>
        <w:t xml:space="preserve">oral/VO </w:t>
      </w:r>
      <w:r>
        <w:rPr>
          <w:rFonts w:ascii="Arial" w:eastAsia="Arial" w:hAnsi="Arial" w:cs="Arial"/>
          <w:sz w:val="18"/>
          <w:szCs w:val="18"/>
        </w:rPr>
        <w:t>BID por 10 dias), f</w:t>
      </w:r>
      <w:r w:rsidRPr="00935857">
        <w:rPr>
          <w:rFonts w:ascii="Arial" w:eastAsia="Arial" w:hAnsi="Arial" w:cs="Arial"/>
          <w:sz w:val="18"/>
          <w:szCs w:val="18"/>
        </w:rPr>
        <w:t>irocoxib</w:t>
      </w:r>
      <w:r>
        <w:rPr>
          <w:rFonts w:ascii="Arial" w:eastAsia="Arial" w:hAnsi="Arial" w:cs="Arial"/>
          <w:sz w:val="18"/>
          <w:szCs w:val="18"/>
        </w:rPr>
        <w:t xml:space="preserve"> (0.1mg/k</w:t>
      </w:r>
      <w:r w:rsidRPr="00935857"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 VO SID por 10 dias), omeprazol (4mg/kg VO SID por 30 dias) e sucralfato (2mg/kg VO BID por 5 dias). Ademais, as recomendações dietéticas foram de fornecimento de alimentos pele</w:t>
      </w:r>
      <w:r w:rsidR="00C32E05">
        <w:rPr>
          <w:rFonts w:ascii="Arial" w:eastAsia="Arial" w:hAnsi="Arial" w:cs="Arial"/>
          <w:sz w:val="18"/>
          <w:szCs w:val="18"/>
        </w:rPr>
        <w:t xml:space="preserve">tizados e hidratados 3 vezes ao </w:t>
      </w:r>
      <w:r>
        <w:rPr>
          <w:rFonts w:ascii="Arial" w:eastAsia="Arial" w:hAnsi="Arial" w:cs="Arial"/>
          <w:sz w:val="18"/>
          <w:szCs w:val="18"/>
        </w:rPr>
        <w:t xml:space="preserve">dia. </w:t>
      </w:r>
    </w:p>
    <w:p w:rsidR="00C32E05" w:rsidRDefault="005C6E16" w:rsidP="00C32E05">
      <w:pPr>
        <w:spacing w:after="40"/>
        <w:rPr>
          <w:rFonts w:ascii="Arial" w:eastAsia="Arial" w:hAnsi="Arial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54EF72EA" wp14:editId="01185680">
            <wp:simplePos x="0" y="0"/>
            <wp:positionH relativeFrom="margin">
              <wp:posOffset>3634740</wp:posOffset>
            </wp:positionH>
            <wp:positionV relativeFrom="margin">
              <wp:posOffset>4838065</wp:posOffset>
            </wp:positionV>
            <wp:extent cx="1800225" cy="1419225"/>
            <wp:effectExtent l="0" t="0" r="9525" b="9525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2E05" w:rsidRDefault="00C32E05" w:rsidP="00C32E05">
      <w:pPr>
        <w:spacing w:after="40"/>
        <w:rPr>
          <w:rFonts w:ascii="Arial" w:eastAsia="Arial" w:hAnsi="Arial" w:cs="Arial"/>
          <w:b/>
          <w:sz w:val="18"/>
          <w:szCs w:val="18"/>
        </w:rPr>
      </w:pPr>
    </w:p>
    <w:p w:rsidR="00C32E05" w:rsidRDefault="00C32E05" w:rsidP="00C32E05">
      <w:pPr>
        <w:spacing w:after="40"/>
        <w:rPr>
          <w:rFonts w:ascii="Arial" w:eastAsia="Arial" w:hAnsi="Arial" w:cs="Arial"/>
          <w:b/>
          <w:sz w:val="18"/>
          <w:szCs w:val="18"/>
        </w:rPr>
      </w:pPr>
    </w:p>
    <w:p w:rsidR="00C32E05" w:rsidRDefault="00C32E05" w:rsidP="00C32E05">
      <w:pPr>
        <w:spacing w:after="40"/>
        <w:rPr>
          <w:rFonts w:ascii="Arial" w:eastAsia="Arial" w:hAnsi="Arial" w:cs="Arial"/>
          <w:b/>
          <w:sz w:val="18"/>
          <w:szCs w:val="18"/>
        </w:rPr>
      </w:pPr>
    </w:p>
    <w:p w:rsidR="005C6E16" w:rsidRDefault="005C6E16" w:rsidP="00C32E05">
      <w:pPr>
        <w:spacing w:after="40"/>
        <w:rPr>
          <w:rFonts w:ascii="Arial" w:eastAsia="Arial" w:hAnsi="Arial" w:cs="Arial"/>
          <w:b/>
          <w:sz w:val="18"/>
          <w:szCs w:val="18"/>
        </w:rPr>
      </w:pPr>
    </w:p>
    <w:p w:rsidR="00C32E05" w:rsidRDefault="00FA108C" w:rsidP="00C32E05">
      <w:pPr>
        <w:spacing w:after="40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Figura 2</w:t>
      </w:r>
      <w:r w:rsidRPr="007B6B98">
        <w:rPr>
          <w:rFonts w:ascii="Arial" w:eastAsia="Arial" w:hAnsi="Arial" w:cs="Arial"/>
          <w:b/>
          <w:sz w:val="18"/>
          <w:szCs w:val="18"/>
        </w:rPr>
        <w:t xml:space="preserve">: </w:t>
      </w:r>
      <w:r w:rsidRPr="00FA108C">
        <w:rPr>
          <w:rFonts w:ascii="Arial" w:eastAsia="Arial" w:hAnsi="Arial" w:cs="Arial"/>
          <w:sz w:val="18"/>
          <w:szCs w:val="18"/>
        </w:rPr>
        <w:t>C</w:t>
      </w:r>
      <w:r w:rsidRPr="007B6B98">
        <w:rPr>
          <w:rFonts w:ascii="Arial" w:eastAsia="Arial" w:hAnsi="Arial" w:cs="Arial"/>
          <w:sz w:val="18"/>
          <w:szCs w:val="18"/>
        </w:rPr>
        <w:t>orpo estranho</w:t>
      </w:r>
      <w:r>
        <w:rPr>
          <w:rFonts w:ascii="Arial" w:eastAsia="Arial" w:hAnsi="Arial" w:cs="Arial"/>
          <w:sz w:val="18"/>
          <w:szCs w:val="18"/>
        </w:rPr>
        <w:t xml:space="preserve"> – caroço de manga</w:t>
      </w:r>
      <w:r>
        <w:rPr>
          <w:rFonts w:ascii="Arial" w:eastAsia="Arial" w:hAnsi="Arial" w:cs="Arial"/>
          <w:b/>
          <w:sz w:val="18"/>
          <w:szCs w:val="18"/>
        </w:rPr>
        <w:t>.</w:t>
      </w:r>
      <w:r w:rsidRPr="00B70642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p w:rsidR="00FA108C" w:rsidRDefault="00FA108C" w:rsidP="00C32E05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  <w:r w:rsidRPr="00B70642">
        <w:rPr>
          <w:rFonts w:ascii="Arial" w:eastAsia="Arial" w:hAnsi="Arial" w:cs="Arial"/>
          <w:b/>
          <w:color w:val="000000"/>
          <w:sz w:val="18"/>
          <w:szCs w:val="18"/>
        </w:rPr>
        <w:t>Fonte: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Arquivo CGA HV UFMG</w:t>
      </w:r>
      <w:r w:rsidR="00BA5851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5C6E16" w:rsidRDefault="005C6E16" w:rsidP="006A690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5C6E16" w:rsidRDefault="005C6E16" w:rsidP="006A690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935857" w:rsidRDefault="003C0742" w:rsidP="006A6907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Destaca-se que a pacien</w:t>
      </w:r>
      <w:r w:rsidR="005B7AA8">
        <w:rPr>
          <w:rFonts w:ascii="Arial" w:eastAsia="Arial" w:hAnsi="Arial" w:cs="Arial"/>
          <w:sz w:val="18"/>
          <w:szCs w:val="18"/>
        </w:rPr>
        <w:t>te apresentava esofagite severa e</w:t>
      </w:r>
      <w:r>
        <w:rPr>
          <w:rFonts w:ascii="Arial" w:eastAsia="Arial" w:hAnsi="Arial" w:cs="Arial"/>
          <w:sz w:val="18"/>
          <w:szCs w:val="18"/>
        </w:rPr>
        <w:t xml:space="preserve"> pneumonia aspirativa. Enfatiza-se, ainda, que o animal pode ter outras obstruções intestinais e o acompanhamento veterinário é essencial mediante a tantas consequências geradas pelo episódio relatado. </w:t>
      </w:r>
    </w:p>
    <w:p w:rsidR="003C0742" w:rsidRDefault="003C0742" w:rsidP="0093585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BE4629" w:rsidRDefault="0065458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BE4629" w:rsidRDefault="00252B3B" w:rsidP="00252B3B">
      <w:pPr>
        <w:spacing w:after="40"/>
        <w:jc w:val="both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sz w:val="18"/>
          <w:szCs w:val="18"/>
        </w:rPr>
        <w:t>Na maioria dos relatos de caso já descritos no meio científico, os episódios de obstrução esofágica em equinos foram resolvidos rapidamente. A partir do atendimento exposto, enfatiza-se as complicações geradas pela procura tardia por uma consulta veterinária. Com isso</w:t>
      </w:r>
      <w:r w:rsidR="00EC6AD4">
        <w:rPr>
          <w:rFonts w:ascii="Arial" w:eastAsia="Arial" w:hAnsi="Arial" w:cs="Arial"/>
          <w:sz w:val="18"/>
          <w:szCs w:val="18"/>
        </w:rPr>
        <w:t>, o presente trabalho especifica</w:t>
      </w:r>
      <w:r>
        <w:rPr>
          <w:rFonts w:ascii="Arial" w:eastAsia="Arial" w:hAnsi="Arial" w:cs="Arial"/>
          <w:sz w:val="18"/>
          <w:szCs w:val="18"/>
        </w:rPr>
        <w:t xml:space="preserve"> as diversas alterações de um quadro clínico grave de acordo com os exames realizados, bem como caracteriza uma obstrução esofágica em pôneis, equídeos muito acometidos, mas com poucas publicações divulgadas. </w:t>
      </w:r>
      <w:r w:rsidR="00EC6AD4">
        <w:rPr>
          <w:rFonts w:ascii="Arial" w:eastAsia="Arial" w:hAnsi="Arial" w:cs="Arial"/>
          <w:sz w:val="18"/>
          <w:szCs w:val="18"/>
        </w:rPr>
        <w:t xml:space="preserve">Além disso, a recomendação medicamentosa serve como exemplo para outros tratamentos em que o acompanhamento médico não é possível de ser realizado, sendo de extrema valia para profissionais da área. </w:t>
      </w:r>
    </w:p>
    <w:sectPr w:rsidR="00BE4629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559" w:rsidRDefault="00A53559">
      <w:r>
        <w:separator/>
      </w:r>
    </w:p>
  </w:endnote>
  <w:endnote w:type="continuationSeparator" w:id="0">
    <w:p w:rsidR="00A53559" w:rsidRDefault="00A5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559" w:rsidRDefault="00A53559">
      <w:r>
        <w:separator/>
      </w:r>
    </w:p>
  </w:footnote>
  <w:footnote w:type="continuationSeparator" w:id="0">
    <w:p w:rsidR="00A53559" w:rsidRDefault="00A5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29" w:rsidRDefault="006545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2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4629" w:rsidRDefault="00654588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29"/>
    <w:rsid w:val="000C3F4D"/>
    <w:rsid w:val="00203020"/>
    <w:rsid w:val="00252B3B"/>
    <w:rsid w:val="002C6781"/>
    <w:rsid w:val="003C0742"/>
    <w:rsid w:val="004B72A8"/>
    <w:rsid w:val="005120FA"/>
    <w:rsid w:val="005B7AA8"/>
    <w:rsid w:val="005C5F02"/>
    <w:rsid w:val="005C6E16"/>
    <w:rsid w:val="00654588"/>
    <w:rsid w:val="006A6907"/>
    <w:rsid w:val="007B6B98"/>
    <w:rsid w:val="00824F80"/>
    <w:rsid w:val="008433E6"/>
    <w:rsid w:val="00935857"/>
    <w:rsid w:val="00953ED2"/>
    <w:rsid w:val="00A53559"/>
    <w:rsid w:val="00AA2CB1"/>
    <w:rsid w:val="00AC0048"/>
    <w:rsid w:val="00B92C10"/>
    <w:rsid w:val="00B940B8"/>
    <w:rsid w:val="00BA3ED9"/>
    <w:rsid w:val="00BA5851"/>
    <w:rsid w:val="00BE4629"/>
    <w:rsid w:val="00C32E05"/>
    <w:rsid w:val="00CA5983"/>
    <w:rsid w:val="00CC132C"/>
    <w:rsid w:val="00CE74B9"/>
    <w:rsid w:val="00CF41FB"/>
    <w:rsid w:val="00DE2E60"/>
    <w:rsid w:val="00EB448A"/>
    <w:rsid w:val="00EC6AD4"/>
    <w:rsid w:val="00F1204C"/>
    <w:rsid w:val="00FA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83F8F-1EBC-4E7F-A7F1-7BFB65A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929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Administrador</cp:lastModifiedBy>
  <cp:revision>9</cp:revision>
  <dcterms:created xsi:type="dcterms:W3CDTF">2021-10-12T21:21:00Z</dcterms:created>
  <dcterms:modified xsi:type="dcterms:W3CDTF">2021-10-15T14:20:00Z</dcterms:modified>
</cp:coreProperties>
</file>