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b w:val="1"/>
          <w:color w:val="000000"/>
          <w:sz w:val="32"/>
          <w:szCs w:val="32"/>
        </w:rPr>
      </w:pPr>
      <w:r w:rsidDel="00000000" w:rsidR="00000000" w:rsidRPr="00000000">
        <w:rPr>
          <w:rtl w:val="0"/>
        </w:rPr>
      </w:r>
    </w:p>
    <w:p w:rsidR="00000000" w:rsidDel="00000000" w:rsidP="00000000" w:rsidRDefault="00000000" w:rsidRPr="00000000" w14:paraId="00000002">
      <w:pPr>
        <w:ind w:left="1" w:hanging="3"/>
        <w:jc w:val="center"/>
        <w:rPr>
          <w:sz w:val="24"/>
          <w:szCs w:val="24"/>
        </w:rPr>
      </w:pPr>
      <w:r w:rsidDel="00000000" w:rsidR="00000000" w:rsidRPr="00000000">
        <w:rPr>
          <w:b w:val="1"/>
          <w:color w:val="000000"/>
          <w:sz w:val="32"/>
          <w:szCs w:val="32"/>
          <w:rtl w:val="0"/>
        </w:rPr>
        <w:t xml:space="preserve">IMPACTO DE LOS GRUPOS DE ESTUDIO AUTÓNOMO -GEA- COMO ESTRATEGIA DE PERMANENCIA EN LA UNIVERSIDAD NACIONAL DE COLOMBIA SEDE MEDELLÍN. ANÁLISIS CUALITATIVO </w:t>
      </w:r>
      <w:r w:rsidDel="00000000" w:rsidR="00000000" w:rsidRPr="00000000">
        <w:rPr>
          <w:rtl w:val="0"/>
        </w:rPr>
      </w:r>
    </w:p>
    <w:p w:rsidR="00000000" w:rsidDel="00000000" w:rsidP="00000000" w:rsidRDefault="00000000" w:rsidRPr="00000000" w14:paraId="00000003">
      <w:pPr>
        <w:ind w:left="0" w:hanging="2"/>
        <w:jc w:val="center"/>
        <w:rPr>
          <w:sz w:val="24"/>
          <w:szCs w:val="24"/>
        </w:rPr>
      </w:pPr>
      <w:r w:rsidDel="00000000" w:rsidR="00000000" w:rsidRPr="00000000">
        <w:rPr>
          <w:rtl w:val="0"/>
        </w:rPr>
      </w:r>
    </w:p>
    <w:p w:rsidR="00000000" w:rsidDel="00000000" w:rsidP="00000000" w:rsidRDefault="00000000" w:rsidRPr="00000000" w14:paraId="00000004">
      <w:pPr>
        <w:tabs>
          <w:tab w:val="left" w:pos="9638"/>
        </w:tabs>
        <w:spacing w:after="0" w:line="240" w:lineRule="auto"/>
        <w:ind w:left="0" w:hanging="2"/>
        <w:jc w:val="right"/>
        <w:rPr>
          <w:i w:val="1"/>
          <w:color w:val="000000"/>
          <w:sz w:val="24"/>
          <w:szCs w:val="24"/>
        </w:rPr>
      </w:pPr>
      <w:r w:rsidDel="00000000" w:rsidR="00000000" w:rsidRPr="00000000">
        <w:rPr>
          <w:i w:val="1"/>
          <w:color w:val="000000"/>
          <w:sz w:val="24"/>
          <w:szCs w:val="24"/>
          <w:rtl w:val="0"/>
        </w:rPr>
        <w:t xml:space="preserve">Juan Carlos Ochoa B, Universidad Nacional de Colombia, </w:t>
      </w:r>
      <w:hyperlink r:id="rId8">
        <w:r w:rsidDel="00000000" w:rsidR="00000000" w:rsidRPr="00000000">
          <w:rPr>
            <w:i w:val="1"/>
            <w:color w:val="0000ff"/>
            <w:sz w:val="24"/>
            <w:szCs w:val="24"/>
            <w:u w:val="single"/>
            <w:rtl w:val="0"/>
          </w:rPr>
          <w:t xml:space="preserve">jcochoa@unal.edu.co</w:t>
        </w:r>
      </w:hyperlink>
      <w:r w:rsidDel="00000000" w:rsidR="00000000" w:rsidRPr="00000000">
        <w:rPr>
          <w:rtl w:val="0"/>
        </w:rPr>
      </w:r>
    </w:p>
    <w:p w:rsidR="00000000" w:rsidDel="00000000" w:rsidP="00000000" w:rsidRDefault="00000000" w:rsidRPr="00000000" w14:paraId="00000005">
      <w:pPr>
        <w:tabs>
          <w:tab w:val="left" w:pos="9638"/>
        </w:tabs>
        <w:spacing w:after="0" w:line="240" w:lineRule="auto"/>
        <w:ind w:left="-2" w:firstLine="0"/>
        <w:jc w:val="right"/>
        <w:rPr>
          <w:i w:val="1"/>
          <w:color w:val="000000"/>
          <w:sz w:val="24"/>
          <w:szCs w:val="24"/>
        </w:rPr>
      </w:pPr>
      <w:r w:rsidDel="00000000" w:rsidR="00000000" w:rsidRPr="00000000">
        <w:rPr>
          <w:i w:val="1"/>
          <w:color w:val="000000"/>
          <w:sz w:val="24"/>
          <w:szCs w:val="24"/>
          <w:rtl w:val="0"/>
        </w:rPr>
        <w:t xml:space="preserve">Martha Isabel Cortés O, Universidad Nacional de Colombia, </w:t>
      </w:r>
      <w:hyperlink r:id="rId9">
        <w:r w:rsidDel="00000000" w:rsidR="00000000" w:rsidRPr="00000000">
          <w:rPr>
            <w:i w:val="1"/>
            <w:color w:val="0000ff"/>
            <w:sz w:val="24"/>
            <w:szCs w:val="24"/>
            <w:u w:val="single"/>
            <w:rtl w:val="0"/>
          </w:rPr>
          <w:t xml:space="preserve">micorteso@unal.edu.co</w:t>
        </w:r>
      </w:hyperlink>
      <w:r w:rsidDel="00000000" w:rsidR="00000000" w:rsidRPr="00000000">
        <w:rPr>
          <w:i w:val="1"/>
          <w:color w:val="000000"/>
          <w:sz w:val="24"/>
          <w:szCs w:val="24"/>
          <w:rtl w:val="0"/>
        </w:rPr>
        <w:t xml:space="preserve"> </w:t>
      </w:r>
    </w:p>
    <w:p w:rsidR="00000000" w:rsidDel="00000000" w:rsidP="00000000" w:rsidRDefault="00000000" w:rsidRPr="00000000" w14:paraId="00000006">
      <w:pPr>
        <w:tabs>
          <w:tab w:val="left" w:pos="9638"/>
        </w:tabs>
        <w:spacing w:after="0" w:line="240" w:lineRule="auto"/>
        <w:ind w:left="0" w:hanging="2"/>
        <w:jc w:val="right"/>
        <w:rPr>
          <w:i w:val="1"/>
          <w:color w:val="000000"/>
          <w:sz w:val="24"/>
          <w:szCs w:val="24"/>
        </w:rPr>
      </w:pPr>
      <w:r w:rsidDel="00000000" w:rsidR="00000000" w:rsidRPr="00000000">
        <w:rPr>
          <w:i w:val="1"/>
          <w:color w:val="000000"/>
          <w:sz w:val="24"/>
          <w:szCs w:val="24"/>
          <w:rtl w:val="0"/>
        </w:rPr>
        <w:t xml:space="preserve">Juan David García G, Universidad Nacional de Colombia, </w:t>
      </w:r>
      <w:hyperlink r:id="rId10">
        <w:r w:rsidDel="00000000" w:rsidR="00000000" w:rsidRPr="00000000">
          <w:rPr>
            <w:i w:val="1"/>
            <w:color w:val="0000ff"/>
            <w:sz w:val="24"/>
            <w:szCs w:val="24"/>
            <w:u w:val="single"/>
            <w:rtl w:val="0"/>
          </w:rPr>
          <w:t xml:space="preserve">judgarciago@gmail.com</w:t>
        </w:r>
      </w:hyperlink>
      <w:r w:rsidDel="00000000" w:rsidR="00000000" w:rsidRPr="00000000">
        <w:rPr>
          <w:rtl w:val="0"/>
        </w:rPr>
      </w:r>
    </w:p>
    <w:p w:rsidR="00000000" w:rsidDel="00000000" w:rsidP="00000000" w:rsidRDefault="00000000" w:rsidRPr="00000000" w14:paraId="00000007">
      <w:pPr>
        <w:tabs>
          <w:tab w:val="left" w:pos="9638"/>
        </w:tabs>
        <w:spacing w:after="0" w:line="240" w:lineRule="auto"/>
        <w:ind w:left="0" w:hanging="2"/>
        <w:jc w:val="right"/>
        <w:rPr>
          <w:i w:val="1"/>
          <w:color w:val="000000"/>
          <w:sz w:val="24"/>
          <w:szCs w:val="24"/>
        </w:rPr>
      </w:pPr>
      <w:r w:rsidDel="00000000" w:rsidR="00000000" w:rsidRPr="00000000">
        <w:rPr>
          <w:i w:val="1"/>
          <w:color w:val="000000"/>
          <w:sz w:val="24"/>
          <w:szCs w:val="24"/>
          <w:rtl w:val="0"/>
        </w:rPr>
        <w:t xml:space="preserve">Brayan Alexis Rubio F, Universidad Nacional de Colombia, </w:t>
      </w:r>
      <w:hyperlink r:id="rId11">
        <w:r w:rsidDel="00000000" w:rsidR="00000000" w:rsidRPr="00000000">
          <w:rPr>
            <w:i w:val="1"/>
            <w:color w:val="0000ff"/>
            <w:sz w:val="24"/>
            <w:szCs w:val="24"/>
            <w:u w:val="single"/>
            <w:rtl w:val="0"/>
          </w:rPr>
          <w:t xml:space="preserve">barubiof@unal.edu.co</w:t>
        </w:r>
      </w:hyperlink>
      <w:r w:rsidDel="00000000" w:rsidR="00000000" w:rsidRPr="00000000">
        <w:rPr>
          <w:rtl w:val="0"/>
        </w:rPr>
      </w:r>
    </w:p>
    <w:p w:rsidR="00000000" w:rsidDel="00000000" w:rsidP="00000000" w:rsidRDefault="00000000" w:rsidRPr="00000000" w14:paraId="00000008">
      <w:pPr>
        <w:tabs>
          <w:tab w:val="left" w:pos="7078"/>
          <w:tab w:val="left" w:pos="9638"/>
        </w:tabs>
        <w:ind w:left="0" w:hanging="2"/>
        <w:rPr>
          <w:b w:val="1"/>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9">
      <w:pPr>
        <w:tabs>
          <w:tab w:val="left" w:pos="7078"/>
          <w:tab w:val="left" w:pos="9638"/>
        </w:tabs>
        <w:ind w:left="0" w:hanging="2"/>
        <w:rPr>
          <w:sz w:val="24"/>
          <w:szCs w:val="24"/>
        </w:rPr>
      </w:pPr>
      <w:r w:rsidDel="00000000" w:rsidR="00000000" w:rsidRPr="00000000">
        <w:rPr>
          <w:b w:val="1"/>
          <w:sz w:val="24"/>
          <w:szCs w:val="24"/>
          <w:rtl w:val="0"/>
        </w:rPr>
        <w:t xml:space="preserve">Línea Temática</w:t>
      </w:r>
      <w:r w:rsidDel="00000000" w:rsidR="00000000" w:rsidRPr="00000000">
        <w:rPr>
          <w:sz w:val="24"/>
          <w:szCs w:val="24"/>
          <w:rtl w:val="0"/>
        </w:rPr>
        <w:t xml:space="preserve">: Línea 3. Prácticas curriculares para reducir la deserción</w:t>
      </w:r>
    </w:p>
    <w:p w:rsidR="00000000" w:rsidDel="00000000" w:rsidP="00000000" w:rsidRDefault="00000000" w:rsidRPr="00000000" w14:paraId="0000000A">
      <w:pPr>
        <w:ind w:left="0" w:hanging="2"/>
        <w:rPr>
          <w:sz w:val="24"/>
          <w:szCs w:val="24"/>
        </w:rPr>
      </w:pPr>
      <w:r w:rsidDel="00000000" w:rsidR="00000000" w:rsidRPr="00000000">
        <w:rPr>
          <w:b w:val="1"/>
          <w:sz w:val="24"/>
          <w:szCs w:val="24"/>
          <w:rtl w:val="0"/>
        </w:rPr>
        <w:t xml:space="preserve">Resumen</w:t>
      </w:r>
      <w:r w:rsidDel="00000000" w:rsidR="00000000" w:rsidRPr="00000000">
        <w:rPr>
          <w:sz w:val="24"/>
          <w:szCs w:val="24"/>
          <w:rtl w:val="0"/>
        </w:rPr>
        <w:t xml:space="preserve">. </w:t>
      </w:r>
    </w:p>
    <w:p w:rsidR="00000000" w:rsidDel="00000000" w:rsidP="00000000" w:rsidRDefault="00000000" w:rsidRPr="00000000" w14:paraId="0000000B">
      <w:pPr>
        <w:ind w:left="0" w:hanging="2"/>
        <w:rPr>
          <w:sz w:val="24"/>
          <w:szCs w:val="24"/>
        </w:rPr>
      </w:pPr>
      <w:r w:rsidDel="00000000" w:rsidR="00000000" w:rsidRPr="00000000">
        <w:rPr>
          <w:sz w:val="24"/>
          <w:szCs w:val="24"/>
          <w:rtl w:val="0"/>
        </w:rPr>
        <w:t xml:space="preserve">Con el propósito de mejorar las tasas de aprobación de las asignaturas de mayor repitencia en la Universidad Nacional de Colombia (UNAL) y, en consecuencia, disminuir el abandono por causas académicas no voluntarias; la Universidad puso en marcha el programa de Grupos de Estudio Autónomo (GEA). Los GEA fomentan el desarrollo de la autonomía y el éxito académico en los estudiantes a través del acompañamiento y la interacción entre estudiantes, pares-tutores y docentes.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300" w:line="240" w:lineRule="auto"/>
        <w:ind w:left="0" w:right="49" w:hanging="2"/>
        <w:rPr>
          <w:color w:val="000000"/>
          <w:sz w:val="24"/>
          <w:szCs w:val="24"/>
        </w:rPr>
      </w:pPr>
      <w:r w:rsidDel="00000000" w:rsidR="00000000" w:rsidRPr="00000000">
        <w:rPr>
          <w:color w:val="000000"/>
          <w:sz w:val="24"/>
          <w:szCs w:val="24"/>
          <w:rtl w:val="0"/>
        </w:rPr>
        <w:t xml:space="preserve">En este trabajo se expone la metodología de la evaluación de impactos y resultados de los en la Sede Medellín de la Universidad Nacional de Colombia. Los datos corresponden a los siguientes periodos académicos: 2019-2S, en el cual se implementan los GEA de forma presencial, y los períodos 2020-1S, 2020-2S y 2021-1S en escenarios virtuales debido a la emergencia sanitaria mundial producida por la COVID-19. Es importante aclarar que un período corresponde a un semestre de estudio, por consiguiente, su denominación “S” hace referencia al primer o segundo semestre del año (1S o 2S).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300" w:line="240" w:lineRule="auto"/>
        <w:ind w:left="0" w:right="49" w:hanging="2"/>
        <w:rPr>
          <w:sz w:val="24"/>
          <w:szCs w:val="24"/>
        </w:rPr>
      </w:pPr>
      <w:r w:rsidDel="00000000" w:rsidR="00000000" w:rsidRPr="00000000">
        <w:rPr>
          <w:color w:val="000000"/>
          <w:sz w:val="24"/>
          <w:szCs w:val="24"/>
          <w:rtl w:val="0"/>
        </w:rPr>
        <w:t xml:space="preserve">El principal producto de los GEA son las tutorías de acompañamiento académico que realizan los pares-tutores a los estudiantes, en las diferentes áreas y asignaturas, especialmente las de mayor repitencia, y que se han desarrollado en ambientes de educación presencial y virtual. </w:t>
      </w:r>
      <w:r w:rsidDel="00000000" w:rsidR="00000000" w:rsidRPr="00000000">
        <w:rPr>
          <w:sz w:val="24"/>
          <w:szCs w:val="24"/>
          <w:rtl w:val="0"/>
        </w:rPr>
        <w:t xml:space="preserve">Inicialmente, en el 2019-2S, se apoyaron a los estudiantes en 7 cursos; posteriormente, y de acuerdo con los datos obtenidos de repitencia y solicitud de algunos docentes, se ofrecieron otros nuevos. Durante el periodo 2020-1S, el programa acompañó 13 asignaturas. Por último, durante el 2020-2S se incorporó al programa las células en la asignatura de Cálculo Diferencial, que constituyen una estrategia de acompañamiento para grupos de trabajo colaborativo.</w:t>
      </w:r>
    </w:p>
    <w:p w:rsidR="00000000" w:rsidDel="00000000" w:rsidP="00000000" w:rsidRDefault="00000000" w:rsidRPr="00000000" w14:paraId="0000000E">
      <w:pPr>
        <w:ind w:left="0" w:hanging="2"/>
        <w:rPr>
          <w:sz w:val="24"/>
          <w:szCs w:val="24"/>
        </w:rPr>
      </w:pPr>
      <w:r w:rsidDel="00000000" w:rsidR="00000000" w:rsidRPr="00000000">
        <w:rPr>
          <w:sz w:val="24"/>
          <w:szCs w:val="24"/>
          <w:rtl w:val="0"/>
        </w:rPr>
        <w:t xml:space="preserve">La evaluación del programa permite implementar acciones de mejora y optimización de recursos, y aunque la evaluación utilizó metodología mixta (cuantitativa y cualitativa), en este texto solo se hará referencia a la metodología cualitativa de investigación y los resultados encontrados. </w:t>
      </w:r>
    </w:p>
    <w:p w:rsidR="00000000" w:rsidDel="00000000" w:rsidP="00000000" w:rsidRDefault="00000000" w:rsidRPr="00000000" w14:paraId="0000000F">
      <w:pPr>
        <w:tabs>
          <w:tab w:val="left" w:pos="9638"/>
        </w:tabs>
        <w:ind w:left="0" w:hanging="2"/>
        <w:rPr>
          <w:color w:val="000000"/>
          <w:sz w:val="24"/>
          <w:szCs w:val="24"/>
        </w:rPr>
      </w:pPr>
      <w:r w:rsidDel="00000000" w:rsidR="00000000" w:rsidRPr="00000000">
        <w:rPr>
          <w:b w:val="1"/>
          <w:color w:val="000000"/>
          <w:sz w:val="24"/>
          <w:szCs w:val="24"/>
          <w:rtl w:val="0"/>
        </w:rPr>
        <w:t xml:space="preserve">Palabras clave:</w:t>
      </w:r>
      <w:r w:rsidDel="00000000" w:rsidR="00000000" w:rsidRPr="00000000">
        <w:rPr>
          <w:color w:val="000000"/>
          <w:sz w:val="24"/>
          <w:szCs w:val="24"/>
          <w:rtl w:val="0"/>
        </w:rPr>
        <w:t xml:space="preserve"> Abandono, alta repitencia, acompañamiento académico, enseñanza, aprendizaje. </w:t>
      </w:r>
    </w:p>
    <w:p w:rsidR="00000000" w:rsidDel="00000000" w:rsidP="00000000" w:rsidRDefault="00000000" w:rsidRPr="00000000" w14:paraId="00000010">
      <w:pPr>
        <w:tabs>
          <w:tab w:val="left" w:pos="9638"/>
        </w:tabs>
        <w:ind w:left="0" w:hanging="2"/>
        <w:rPr>
          <w:color w:val="000000"/>
          <w:sz w:val="24"/>
          <w:szCs w:val="24"/>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Introducción</w:t>
      </w:r>
    </w:p>
    <w:p w:rsidR="00000000" w:rsidDel="00000000" w:rsidP="00000000" w:rsidRDefault="00000000" w:rsidRPr="00000000" w14:paraId="00000012">
      <w:pPr>
        <w:ind w:left="0" w:right="49" w:hanging="2"/>
        <w:rPr>
          <w:sz w:val="24"/>
          <w:szCs w:val="24"/>
        </w:rPr>
      </w:pPr>
      <w:r w:rsidDel="00000000" w:rsidR="00000000" w:rsidRPr="00000000">
        <w:rPr>
          <w:sz w:val="24"/>
          <w:szCs w:val="24"/>
          <w:rtl w:val="0"/>
        </w:rPr>
        <w:t xml:space="preserve">Este trabajo hace parte de los resultados del proyecto de inversión 399:</w:t>
      </w:r>
      <w:r w:rsidDel="00000000" w:rsidR="00000000" w:rsidRPr="00000000">
        <w:rPr>
          <w:i w:val="1"/>
          <w:sz w:val="24"/>
          <w:szCs w:val="24"/>
          <w:rtl w:val="0"/>
        </w:rPr>
        <w:t xml:space="preserve"> “Transformación pedagógica, calidad académica e innovación en el aula de clase”</w:t>
      </w:r>
      <w:r w:rsidDel="00000000" w:rsidR="00000000" w:rsidRPr="00000000">
        <w:rPr>
          <w:sz w:val="24"/>
          <w:szCs w:val="24"/>
          <w:rtl w:val="0"/>
        </w:rPr>
        <w:t xml:space="preserve"> de la Dirección Académica de la Universidad Nacional de Colombia Sede Medellín, y está orientado a la evaluación del impacto que tiene el programa denominado Grupos de Estudio Autónomo (GEA) en la permanencia estudiantil.</w:t>
      </w:r>
    </w:p>
    <w:p w:rsidR="00000000" w:rsidDel="00000000" w:rsidP="00000000" w:rsidRDefault="00000000" w:rsidRPr="00000000" w14:paraId="00000013">
      <w:pPr>
        <w:ind w:left="0" w:right="49" w:hanging="2"/>
        <w:rPr>
          <w:sz w:val="24"/>
          <w:szCs w:val="24"/>
        </w:rPr>
      </w:pPr>
      <w:r w:rsidDel="00000000" w:rsidR="00000000" w:rsidRPr="00000000">
        <w:rPr>
          <w:sz w:val="24"/>
          <w:szCs w:val="24"/>
          <w:rtl w:val="0"/>
        </w:rPr>
        <w:t xml:space="preserve">La evaluación de impacto y resultados del programa GEA toma los periodos académicos: 2019-2, periodo académico presencial, y los periodos 2020-1, 2020-2 y 2021-1, periodos académicos virtuales por razón de las medidas sanitarias implementadas como consecuencia de la pandemia de la COVID-19. La evaluación consideró una visión global del contexto, las acciones y los actores involucrados en el programa GEA; así mismo, utilizó herramientas cuantitativas y cualitativas de evaluación de impacto con el fin de abordar holísticamente este programa de apoyo académico. En este texto solo se expondrán las variables cualitativas y los resultados encontrados. </w:t>
      </w:r>
    </w:p>
    <w:p w:rsidR="00000000" w:rsidDel="00000000" w:rsidP="00000000" w:rsidRDefault="00000000" w:rsidRPr="00000000" w14:paraId="00000014">
      <w:pPr>
        <w:ind w:left="0" w:right="49" w:hanging="2"/>
        <w:rPr>
          <w:sz w:val="24"/>
          <w:szCs w:val="24"/>
        </w:rPr>
      </w:pPr>
      <w:r w:rsidDel="00000000" w:rsidR="00000000" w:rsidRPr="00000000">
        <w:rPr>
          <w:sz w:val="24"/>
          <w:szCs w:val="24"/>
          <w:rtl w:val="0"/>
        </w:rPr>
        <w:t xml:space="preserve">La evaluación adquiere importancia dada la magnitud operativa y financiera que ha entrañado la ejecución del proyecto de inversión 399, pero sobre todo porque la Universidad Nacional de Colombia ha promovido un modelo de acompañamiento académico centrado en los estudiantes y basado en lineamientos pedagógicos, en donde se fortalecen los programas de bienestar y de apoyo académico. En particular, se espera que los hallazgos de la evaluación ayuden a la Universidad en la toma de decisiones con respecto a la continuidad de los GEA, su replicabilidad y sus oportunidades de mejora. </w:t>
      </w:r>
    </w:p>
    <w:p w:rsidR="00000000" w:rsidDel="00000000" w:rsidP="00000000" w:rsidRDefault="00000000" w:rsidRPr="00000000" w14:paraId="00000015">
      <w:pPr>
        <w:ind w:left="0" w:right="49" w:hanging="2"/>
        <w:rPr>
          <w:sz w:val="24"/>
          <w:szCs w:val="24"/>
        </w:rPr>
      </w:pPr>
      <w:r w:rsidDel="00000000" w:rsidR="00000000" w:rsidRPr="00000000">
        <w:rPr>
          <w:sz w:val="24"/>
          <w:szCs w:val="24"/>
          <w:rtl w:val="0"/>
        </w:rPr>
        <w:t xml:space="preserve">El rendimiento y la permanencia de los estudiantes está asociada, principalmente, con tres factores. Primero, el ambiente familiar que incluye las características dinámicas de la familia, entendidas como la relación del estudiante con el entorno familiar, y las características estructurales de la familia, que incluye, entre otros, el ingreso familiar, el acceso a bienes culturales y de carácter académico y la estructura de la familia (Beneyto, 2015). Segundo, el ambiente escolar, universitario en este caso, en que se incluye, entre otros, el acceso a recursos para el aprendizaje, la calidad de los docentes y los programas académicos, los programas de apoyo académico, así como el relacionamiento del estudiante con todos los recursos y personas que componen el ambiente universitario. Tercero, las capacidades y aptitudes individuales e intrínsecas del estudiante (Garcia-Gonzalez &amp; Skrita, 2019).</w:t>
      </w:r>
    </w:p>
    <w:p w:rsidR="00000000" w:rsidDel="00000000" w:rsidP="00000000" w:rsidRDefault="00000000" w:rsidRPr="00000000" w14:paraId="00000016">
      <w:pPr>
        <w:ind w:left="0" w:right="49" w:hanging="2"/>
        <w:rPr>
          <w:sz w:val="24"/>
          <w:szCs w:val="24"/>
        </w:rPr>
      </w:pPr>
      <w:r w:rsidDel="00000000" w:rsidR="00000000" w:rsidRPr="00000000">
        <w:rPr>
          <w:sz w:val="24"/>
          <w:szCs w:val="24"/>
          <w:rtl w:val="0"/>
        </w:rPr>
        <w:t xml:space="preserve">Arco-Tirado, et al. (2011) usan un enfoque experimental en 141 estudiantes en la Universidad de Granada, España, con el fin de analizar el impacto de un programa de tutorías con contenidos de planificación de tiempo y estrategia de gestión y aprendizaje, sobre diferentes variables académicas. Los autores encontraron que el grupo que recibió aleatoriamente las tutorías presenta mayor rendimiento que el grupo control en términos del promedio académico, estrategias de aprendizaje y menor deserción académica. También es interesante que el programa de tutorías tuvo un efecto positivo sobre los tutores, estudiantes de posgrado en este caso, quienes aumentaron sus estrategias de aprendizaje y sus habilidades sociales (Arco-Tirado, et al., 2011). </w:t>
      </w:r>
    </w:p>
    <w:p w:rsidR="00000000" w:rsidDel="00000000" w:rsidP="00000000" w:rsidRDefault="00000000" w:rsidRPr="00000000" w14:paraId="00000017">
      <w:pPr>
        <w:ind w:left="0" w:right="49" w:hanging="2"/>
        <w:rPr>
          <w:sz w:val="24"/>
          <w:szCs w:val="24"/>
        </w:rPr>
      </w:pPr>
      <w:bookmarkStart w:colFirst="0" w:colLast="0" w:name="_heading=h.1fob9te" w:id="1"/>
      <w:bookmarkEnd w:id="1"/>
      <w:r w:rsidDel="00000000" w:rsidR="00000000" w:rsidRPr="00000000">
        <w:rPr>
          <w:sz w:val="24"/>
          <w:szCs w:val="24"/>
          <w:rtl w:val="0"/>
        </w:rPr>
        <w:t xml:space="preserve">Con una muestra de más de 300 estudiantes, en que 150 de estos pertenecen al grupo tratamiento, el estudio de Larose, et al. (2011) estudia el impacto de un programa de mentoría académica sobre las tasas de deserción para estudiantes de ciencias e ingeniería. Los resultados muestran que los estudiantes tratados presentan mayores niveles de motivación y menores tasas de deserción que los estudiantes no tratados. </w:t>
      </w:r>
    </w:p>
    <w:p w:rsidR="00000000" w:rsidDel="00000000" w:rsidP="00000000" w:rsidRDefault="00000000" w:rsidRPr="00000000" w14:paraId="00000018">
      <w:pPr>
        <w:ind w:left="0" w:right="49" w:hanging="2"/>
        <w:rPr>
          <w:sz w:val="24"/>
          <w:szCs w:val="24"/>
        </w:rPr>
      </w:pPr>
      <w:r w:rsidDel="00000000" w:rsidR="00000000" w:rsidRPr="00000000">
        <w:rPr>
          <w:sz w:val="24"/>
          <w:szCs w:val="24"/>
          <w:rtl w:val="0"/>
        </w:rPr>
        <w:t xml:space="preserve">En la evaluación realizada en el Beacon Program del South Texas College se estudia el impacto de un programa de mentoría que combina tanto de herramientas de bienestar como herramientas académicas para disminuir la deserción académica en una Universidad local de Texas, Estados Unidos. Por medio de una evaluación experimental, los autores encontraron que el programa tuvo un efecto positivo sobre la tasa de deserción, pero no tuvo un efecto estadísticamente significativo sobre la asistencia presencial a las clases o la tasa de aprobación de las asignaturas (Visher, et al., 2011).</w:t>
      </w:r>
    </w:p>
    <w:p w:rsidR="00000000" w:rsidDel="00000000" w:rsidP="00000000" w:rsidRDefault="00000000" w:rsidRPr="00000000" w14:paraId="00000019">
      <w:pPr>
        <w:ind w:left="0" w:right="49" w:hanging="2"/>
        <w:rPr>
          <w:sz w:val="24"/>
          <w:szCs w:val="24"/>
        </w:rPr>
      </w:pPr>
      <w:r w:rsidDel="00000000" w:rsidR="00000000" w:rsidRPr="00000000">
        <w:rPr>
          <w:sz w:val="24"/>
          <w:szCs w:val="24"/>
          <w:rtl w:val="0"/>
        </w:rPr>
        <w:t xml:space="preserve">En Colombia, se registran esfuerzos por entender el impacto de los programas de tutorías académicas sobre otras variables educativas. Por ejemplo, usando un modelo de diferencias en diferencias, Galvis (2016) encuentra una asociación directa entre la participación en programas de tutoría académica de la Universidad de Santander (UDES) y las tasas de aprobación y nota final de las asignaturas de los primeros semestres. En la misma línea, Merli, et al. (2017) realizan un análisis con regresiones logísticas y cuantílicas para estimar el impacto de la asistencia a tutorías académicas en la UDES sobre las notas obtenidas por los estudiantes. Así, los autores hallan que quienes asisten a tutorías académicas tienen entre 1,9 y 2,8 veces más posibilidades de aprobar el curso que un estudiante que no está en el programa, además, encuentran que el efecto de las tutorías es mayor en los estudiantes que tienen notas iniciales más bajas (bajos rendimientos académicos).</w:t>
      </w:r>
    </w:p>
    <w:p w:rsidR="00000000" w:rsidDel="00000000" w:rsidP="00000000" w:rsidRDefault="00000000" w:rsidRPr="00000000" w14:paraId="0000001A">
      <w:pPr>
        <w:ind w:left="0" w:right="49" w:hanging="2"/>
        <w:rPr>
          <w:sz w:val="24"/>
          <w:szCs w:val="24"/>
        </w:rPr>
      </w:pPr>
      <w:r w:rsidDel="00000000" w:rsidR="00000000" w:rsidRPr="00000000">
        <w:rPr>
          <w:sz w:val="24"/>
          <w:szCs w:val="24"/>
          <w:rtl w:val="0"/>
        </w:rPr>
        <w:t xml:space="preserve">La Universidad Católica de Colombia también tiene un programa de acompañamiento académico para reducir la deserción y aumentar el rendimiento académico de los estudiantes. Por medio de un estudio de correlaciones a más de 13.345 estudiantes matriculados, Esquivel y Bolívar (2018) hallan una correlación positiva entre la asistencia a las tutorías y el rendimiento académico y permanencia en la universidad de los estudiantes. </w:t>
      </w:r>
    </w:p>
    <w:p w:rsidR="00000000" w:rsidDel="00000000" w:rsidP="00000000" w:rsidRDefault="00000000" w:rsidRPr="00000000" w14:paraId="0000001B">
      <w:pPr>
        <w:ind w:left="0" w:right="49" w:hanging="2"/>
        <w:rPr>
          <w:sz w:val="24"/>
          <w:szCs w:val="24"/>
        </w:rPr>
      </w:pPr>
      <w:r w:rsidDel="00000000" w:rsidR="00000000" w:rsidRPr="00000000">
        <w:rPr>
          <w:sz w:val="24"/>
          <w:szCs w:val="24"/>
          <w:rtl w:val="0"/>
        </w:rPr>
        <w:t xml:space="preserve">De aquí la importancia de contar con el seguimiento y apoyo académico de los estudiantes, especialmente en aquellas asignaturas que son de alta repitencia. Los GEA son el modelo que ha usado esta universidad para lograr el impacto requerido en la disminución de las tasas de abandono académico y mejorar el tiempo de graduación. </w:t>
      </w:r>
    </w:p>
    <w:p w:rsidR="00000000" w:rsidDel="00000000" w:rsidP="00000000" w:rsidRDefault="00000000" w:rsidRPr="00000000" w14:paraId="0000001C">
      <w:pPr>
        <w:ind w:left="0" w:right="49" w:hanging="2"/>
        <w:rPr>
          <w:sz w:val="24"/>
          <w:szCs w:val="24"/>
        </w:rPr>
      </w:pPr>
      <w:r w:rsidDel="00000000" w:rsidR="00000000" w:rsidRPr="00000000">
        <w:rPr>
          <w:rtl w:val="0"/>
        </w:rPr>
      </w:r>
    </w:p>
    <w:p w:rsidR="00000000" w:rsidDel="00000000" w:rsidP="00000000" w:rsidRDefault="00000000" w:rsidRPr="00000000" w14:paraId="0000001D">
      <w:pPr>
        <w:pStyle w:val="Heading1"/>
        <w:spacing w:before="240" w:line="240" w:lineRule="auto"/>
        <w:ind w:left="0" w:right="49" w:hanging="2"/>
        <w:jc w:val="both"/>
        <w:rPr/>
      </w:pPr>
      <w:bookmarkStart w:colFirst="0" w:colLast="0" w:name="_heading=h.3znysh7" w:id="2"/>
      <w:bookmarkEnd w:id="2"/>
      <w:r w:rsidDel="00000000" w:rsidR="00000000" w:rsidRPr="00000000">
        <w:rPr>
          <w:rFonts w:ascii="Times New Roman" w:cs="Times New Roman" w:eastAsia="Times New Roman" w:hAnsi="Times New Roman"/>
          <w:color w:val="000000"/>
          <w:sz w:val="24"/>
          <w:szCs w:val="24"/>
          <w:rtl w:val="0"/>
        </w:rPr>
        <w:t xml:space="preserve">2. Grupos de Estudio Autónomo (GEA)</w:t>
      </w:r>
      <w:r w:rsidDel="00000000" w:rsidR="00000000" w:rsidRPr="00000000">
        <w:rPr>
          <w:rtl w:val="0"/>
        </w:rPr>
      </w:r>
    </w:p>
    <w:p w:rsidR="00000000" w:rsidDel="00000000" w:rsidP="00000000" w:rsidRDefault="00000000" w:rsidRPr="00000000" w14:paraId="0000001E">
      <w:pPr>
        <w:spacing w:after="240" w:before="240" w:lineRule="auto"/>
        <w:ind w:left="0" w:right="49" w:hanging="2"/>
        <w:rPr>
          <w:sz w:val="24"/>
          <w:szCs w:val="24"/>
        </w:rPr>
      </w:pPr>
      <w:r w:rsidDel="00000000" w:rsidR="00000000" w:rsidRPr="00000000">
        <w:rPr>
          <w:sz w:val="24"/>
          <w:szCs w:val="24"/>
          <w:rtl w:val="0"/>
        </w:rPr>
        <w:t xml:space="preserve">Los GEA, como su nombre lo indica, son grupos pequeños de estudiantes que acompañados por un par tutor, estudiante de altas calidades académicas y disposición pedagógica, se reúnen para desarrollar actividades de aprendizaje en un tema específico. De acuerdo con el marco normativo y conceptual del programa GEA, se identifican los siguientes objetivos: </w:t>
      </w:r>
    </w:p>
    <w:p w:rsidR="00000000" w:rsidDel="00000000" w:rsidP="00000000" w:rsidRDefault="00000000" w:rsidRPr="00000000" w14:paraId="0000001F">
      <w:pPr>
        <w:numPr>
          <w:ilvl w:val="0"/>
          <w:numId w:val="3"/>
        </w:numPr>
        <w:spacing w:after="0" w:line="240" w:lineRule="auto"/>
        <w:ind w:left="284" w:right="49" w:firstLine="141.99999999999994"/>
        <w:rPr>
          <w:rFonts w:ascii="Calibri" w:cs="Calibri" w:eastAsia="Calibri" w:hAnsi="Calibri"/>
        </w:rPr>
      </w:pPr>
      <w:r w:rsidDel="00000000" w:rsidR="00000000" w:rsidRPr="00000000">
        <w:rPr>
          <w:sz w:val="24"/>
          <w:szCs w:val="24"/>
          <w:rtl w:val="0"/>
        </w:rPr>
        <w:t xml:space="preserve">Apoyar el desarrollo de la autonomía y la construcción de estrategias que promuevan el aprendizaje significativo y el éxito académico en los estudiantes de la Sede, a través del acompañamiento académico y la interacción entre estudiantes, pares-tutores y docentes.</w:t>
      </w: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284" w:right="49" w:firstLine="141.99999999999994"/>
        <w:rPr>
          <w:rFonts w:ascii="Calibri" w:cs="Calibri" w:eastAsia="Calibri" w:hAnsi="Calibri"/>
        </w:rPr>
      </w:pPr>
      <w:r w:rsidDel="00000000" w:rsidR="00000000" w:rsidRPr="00000000">
        <w:rPr>
          <w:sz w:val="24"/>
          <w:szCs w:val="24"/>
          <w:rtl w:val="0"/>
        </w:rPr>
        <w:t xml:space="preserve">Consolidar un sistema de acompañamiento académico que favorezca las condiciones de permanencia y de egreso de los estudiantes de la Sede.</w:t>
      </w:r>
      <w:r w:rsidDel="00000000" w:rsidR="00000000" w:rsidRPr="00000000">
        <w:rPr>
          <w:rtl w:val="0"/>
        </w:rPr>
      </w:r>
    </w:p>
    <w:p w:rsidR="00000000" w:rsidDel="00000000" w:rsidP="00000000" w:rsidRDefault="00000000" w:rsidRPr="00000000" w14:paraId="00000021">
      <w:pPr>
        <w:numPr>
          <w:ilvl w:val="0"/>
          <w:numId w:val="3"/>
        </w:numPr>
        <w:spacing w:after="160" w:line="240" w:lineRule="auto"/>
        <w:ind w:left="284" w:right="49" w:firstLine="141.99999999999994"/>
        <w:rPr>
          <w:rFonts w:ascii="Calibri" w:cs="Calibri" w:eastAsia="Calibri" w:hAnsi="Calibri"/>
        </w:rPr>
      </w:pPr>
      <w:r w:rsidDel="00000000" w:rsidR="00000000" w:rsidRPr="00000000">
        <w:rPr>
          <w:sz w:val="24"/>
          <w:szCs w:val="24"/>
          <w:rtl w:val="0"/>
        </w:rPr>
        <w:t xml:space="preserve">Acompañar el desarrollo del A.R.T.E. por parte del estudiante, fomentando la construcción de su autonomía.</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240" w:line="240" w:lineRule="auto"/>
        <w:ind w:left="0" w:right="49" w:hanging="2"/>
        <w:rPr>
          <w:sz w:val="24"/>
          <w:szCs w:val="24"/>
        </w:rPr>
      </w:pPr>
      <w:r w:rsidDel="00000000" w:rsidR="00000000" w:rsidRPr="00000000">
        <w:rPr>
          <w:sz w:val="24"/>
          <w:szCs w:val="24"/>
          <w:rtl w:val="0"/>
        </w:rPr>
        <w:t xml:space="preserve">Es así como se da un giro hacia la construcción de una cultura de estudio autónomo a través de la estimulación y la promoción de una forma de trabajo que le permite al estudiante llegar a la respuesta por sí mismo, y donde el rol del par-tutor ya no es el de responder una inquietud específica, diseñar un taller o dictar una clase, sino el de propiciar una relación horizontal de diálogo con el estudiante. Es muy importante además resaltar que este trabajo parte de la necesidad de estimular el aprendizaje significativo a través de preguntas que promueven el pensamiento reflexivo, la búsqueda autónoma de herramientas de aprendizaje y el trabajo colaborativo.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before="240" w:line="240" w:lineRule="auto"/>
        <w:ind w:left="0" w:right="49" w:hanging="2"/>
        <w:rPr>
          <w:b w:val="1"/>
          <w:sz w:val="24"/>
          <w:szCs w:val="24"/>
        </w:rPr>
      </w:pPr>
      <w:r w:rsidDel="00000000" w:rsidR="00000000" w:rsidRPr="00000000">
        <w:rPr>
          <w:b w:val="1"/>
          <w:sz w:val="24"/>
          <w:szCs w:val="24"/>
          <w:rtl w:val="0"/>
        </w:rPr>
        <w:t xml:space="preserve">Grupos de Estudio Autónomo (GEA) en la Sede Medellín de la Universidad Nacional de Colombia</w:t>
      </w:r>
    </w:p>
    <w:p w:rsidR="00000000" w:rsidDel="00000000" w:rsidP="00000000" w:rsidRDefault="00000000" w:rsidRPr="00000000" w14:paraId="00000024">
      <w:pPr>
        <w:spacing w:before="240" w:lineRule="auto"/>
        <w:ind w:left="0" w:right="49" w:hanging="2"/>
        <w:rPr/>
      </w:pPr>
      <w:r w:rsidDel="00000000" w:rsidR="00000000" w:rsidRPr="00000000">
        <w:rPr>
          <w:sz w:val="24"/>
          <w:szCs w:val="24"/>
          <w:rtl w:val="0"/>
        </w:rPr>
        <w:t xml:space="preserve">Algunos datos que justifican la creación del programa GEA en la Sede Medellín señalan que: “La tasa de deserción promedio acumulada al primer trimestre de 2019 se ubicó en el 53.2% (dato tomado de SPADIES - Sistema para la Prevención de la Deserción de la Educación Superior). Adicionalmente, tomando como base de un muestreo la cohorte 2013-2, encontramos que una vez cursado 10 períodos académicos, promedio de semestres normativos requeridos para la finalización de un plan de estudios en la Sede Medellín, sólo el 4% se ha graduado, el 52% aún se encuentra activo en la institución y el 44% abandonó. Adicionalmente, se encontró que el 62.8% de la deserción se debe a causales de tipo académico, que con acompañamiento adecuado y seguimiento constante podría ser contrarrestado” (Dirección Académica Sede Medellín, 2019).</w:t>
      </w:r>
      <w:r w:rsidDel="00000000" w:rsidR="00000000" w:rsidRPr="00000000">
        <w:rPr>
          <w:rtl w:val="0"/>
        </w:rPr>
      </w:r>
    </w:p>
    <w:p w:rsidR="00000000" w:rsidDel="00000000" w:rsidP="00000000" w:rsidRDefault="00000000" w:rsidRPr="00000000" w14:paraId="00000025">
      <w:pPr>
        <w:ind w:left="0" w:right="49" w:hanging="2"/>
        <w:rPr>
          <w:sz w:val="24"/>
          <w:szCs w:val="24"/>
        </w:rPr>
      </w:pPr>
      <w:r w:rsidDel="00000000" w:rsidR="00000000" w:rsidRPr="00000000">
        <w:rPr>
          <w:sz w:val="24"/>
          <w:szCs w:val="24"/>
          <w:rtl w:val="0"/>
        </w:rPr>
        <w:t xml:space="preserve">Durante el periodo académico 2019-2 los GEA se enfocaron en 7 asignaturas, con un total de 4416 estudiantes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inscritos que tomaron, en promedio, 1,39 asignaturas (5,38 créditos) cada uno. En el periodo académico 2020-1 se focalizaron 5 asignaturas con 1346 inscritos que tomaron, en promedio, 1,42 asignaturas (5,23 créditos) cada uno. Durante el semestre 2020-2 se focalizaron 9 asignaturas con 7080 inscritos que tomaron, en promedio, 1,43 asignaturas (5,82 créditos) cada uno. Finalmente, el semestre 2021-1 focalizó 13 asignaturas con 8527 inscritos que tomaron, en promedio, 1,73 asignaturas (6,67 créditos) cada uno (ver Tabla 2). </w:t>
      </w:r>
    </w:p>
    <w:p w:rsidR="00000000" w:rsidDel="00000000" w:rsidP="00000000" w:rsidRDefault="00000000" w:rsidRPr="00000000" w14:paraId="00000026">
      <w:pPr>
        <w:ind w:left="0" w:right="49" w:hanging="2"/>
        <w:rPr>
          <w:sz w:val="24"/>
          <w:szCs w:val="24"/>
        </w:rPr>
      </w:pPr>
      <w:r w:rsidDel="00000000" w:rsidR="00000000" w:rsidRPr="00000000">
        <w:rPr>
          <w:sz w:val="24"/>
          <w:szCs w:val="24"/>
          <w:rtl w:val="0"/>
        </w:rPr>
        <w:t xml:space="preserve"> </w:t>
      </w:r>
    </w:p>
    <w:p w:rsidR="00000000" w:rsidDel="00000000" w:rsidP="00000000" w:rsidRDefault="00000000" w:rsidRPr="00000000" w14:paraId="00000027">
      <w:pPr>
        <w:numPr>
          <w:ilvl w:val="0"/>
          <w:numId w:val="4"/>
        </w:numPr>
        <w:ind w:left="0" w:right="49" w:hanging="2"/>
        <w:rPr>
          <w:b w:val="1"/>
          <w:sz w:val="24"/>
          <w:szCs w:val="24"/>
        </w:rPr>
      </w:pPr>
      <w:r w:rsidDel="00000000" w:rsidR="00000000" w:rsidRPr="00000000">
        <w:rPr>
          <w:b w:val="1"/>
          <w:sz w:val="24"/>
          <w:szCs w:val="24"/>
          <w:rtl w:val="0"/>
        </w:rPr>
        <w:t xml:space="preserve">Estrategia general de evaluación del programa</w:t>
      </w:r>
    </w:p>
    <w:p w:rsidR="00000000" w:rsidDel="00000000" w:rsidP="00000000" w:rsidRDefault="00000000" w:rsidRPr="00000000" w14:paraId="00000028">
      <w:pPr>
        <w:ind w:left="0" w:right="49" w:hanging="2"/>
        <w:rPr>
          <w:sz w:val="24"/>
          <w:szCs w:val="24"/>
        </w:rPr>
      </w:pPr>
      <w:r w:rsidDel="00000000" w:rsidR="00000000" w:rsidRPr="00000000">
        <w:rPr>
          <w:sz w:val="24"/>
          <w:szCs w:val="24"/>
          <w:rtl w:val="0"/>
        </w:rPr>
        <w:t xml:space="preserve">La evaluación del programa GEA tuvo lugar en los meses de junio a noviembre del año 2021 se planteó en tres fases que a continuación se describen: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18"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1. Planteamiento: En esta primera etapa se hizo la contextualización del programa GEA en la Sede Medellín, se identificaron sus objetivos, espacios, tiempos y actores involucrados.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2. Desarrollo: En esta etapa el equipo llevó a cabo las actividades planteadas en el plan de trabajo para construir cada uno de los productos o entregables previamente acordados, los cuales debían ser el resultado de la implementación metodológica de los instrumentos y materializan la inversión de esfuerzos y recursos.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18"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3. Seguimiento: El seguimiento fue una etapa transversal y atemporal que se desarrolló desde el inicio hasta el final del proyecto de evaluación, no se dio en un momento específico. </w:t>
      </w:r>
    </w:p>
    <w:p w:rsidR="00000000" w:rsidDel="00000000" w:rsidP="00000000" w:rsidRDefault="00000000" w:rsidRPr="00000000" w14:paraId="0000002C">
      <w:pPr>
        <w:spacing w:after="240" w:before="240" w:lineRule="auto"/>
        <w:ind w:left="0" w:right="49" w:hanging="2"/>
        <w:rPr>
          <w:sz w:val="24"/>
          <w:szCs w:val="24"/>
        </w:rPr>
      </w:pPr>
      <w:r w:rsidDel="00000000" w:rsidR="00000000" w:rsidRPr="00000000">
        <w:rPr>
          <w:sz w:val="24"/>
          <w:szCs w:val="24"/>
          <w:rtl w:val="0"/>
        </w:rPr>
        <w:t xml:space="preserve">El objetivo general de la evaluación fue identificar los resultados e impactos del programa GEA en la comunidad universitaria en ambientes educativos presenciales y virtuales que tuvieron lugar durante los períodos académicos 2019-2S a 2021-1S en la Sede Medellín.</w:t>
      </w:r>
    </w:p>
    <w:p w:rsidR="00000000" w:rsidDel="00000000" w:rsidP="00000000" w:rsidRDefault="00000000" w:rsidRPr="00000000" w14:paraId="0000002D">
      <w:pPr>
        <w:widowControl w:val="0"/>
        <w:spacing w:after="200" w:before="72" w:lineRule="auto"/>
        <w:ind w:left="0" w:right="49" w:hanging="2"/>
        <w:rPr>
          <w:sz w:val="24"/>
          <w:szCs w:val="24"/>
        </w:rPr>
      </w:pPr>
      <w:r w:rsidDel="00000000" w:rsidR="00000000" w:rsidRPr="00000000">
        <w:rPr>
          <w:sz w:val="24"/>
          <w:szCs w:val="24"/>
          <w:rtl w:val="0"/>
        </w:rPr>
        <w:t xml:space="preserve">Los objetivos específicos de la evaluación fueron: </w:t>
      </w:r>
    </w:p>
    <w:p w:rsidR="00000000" w:rsidDel="00000000" w:rsidP="00000000" w:rsidRDefault="00000000" w:rsidRPr="00000000" w14:paraId="0000002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567"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Caracterizar a la población de estudiantes y de pares-tutores del programa GEA.</w:t>
      </w:r>
    </w:p>
    <w:p w:rsidR="00000000" w:rsidDel="00000000" w:rsidP="00000000" w:rsidRDefault="00000000" w:rsidRPr="00000000" w14:paraId="0000002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567"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la relación del programa GEA con el desempeño académico de los estudiantes y con las tasas de repitencia y deserción.</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los efectos del programa GEA sobre la experiencia universitaria y sobre los intereses profesionales de estudiantes, pares-tutores y coordinadoras del programa.</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Establecer la forma en la que estudiantes, pares-tutores y coordinadoras del programa GEA transmiten y apropian los principios A.R.T.E.</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Conocer la percepción de los docentes frente a la interrelación de sus clases y las tutorías del programa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49"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Evaluación de resultados: metodología cualitativa</w:t>
      </w:r>
    </w:p>
    <w:p w:rsidR="00000000" w:rsidDel="00000000" w:rsidP="00000000" w:rsidRDefault="00000000" w:rsidRPr="00000000" w14:paraId="00000035">
      <w:pPr>
        <w:ind w:left="0" w:right="49" w:hanging="2"/>
        <w:rPr>
          <w:rFonts w:ascii="Calibri" w:cs="Calibri" w:eastAsia="Calibri" w:hAnsi="Calibri"/>
        </w:rPr>
      </w:pPr>
      <w:r w:rsidDel="00000000" w:rsidR="00000000" w:rsidRPr="00000000">
        <w:rPr>
          <w:sz w:val="24"/>
          <w:szCs w:val="24"/>
          <w:rtl w:val="0"/>
        </w:rPr>
        <w:t xml:space="preserve">En la metodología cualitativa se buscó indagar por las experiencias, percepciones y aprehensiones de quienes asisten, acompañan y lideran el programa GEA en la Sede Medellín. Por esta razón, se utilizaron tres enfoques metodológicos: análisis etnográfico, análisis fenomenológico y análisis de contenido. El instrumento utilizado en cada uno de los enfoques fue: observaciones a tutorías, entrevistas individuales y grupales y revisión documental, respectivamente. </w:t>
      </w:r>
      <w:r w:rsidDel="00000000" w:rsidR="00000000" w:rsidRPr="00000000">
        <w:rPr>
          <w:rtl w:val="0"/>
        </w:rPr>
      </w:r>
    </w:p>
    <w:p w:rsidR="00000000" w:rsidDel="00000000" w:rsidP="00000000" w:rsidRDefault="00000000" w:rsidRPr="00000000" w14:paraId="00000036">
      <w:pPr>
        <w:ind w:left="0" w:right="49" w:hanging="2"/>
        <w:rPr>
          <w:b w:val="1"/>
          <w:sz w:val="24"/>
          <w:szCs w:val="24"/>
        </w:rPr>
      </w:pPr>
      <w:r w:rsidDel="00000000" w:rsidR="00000000" w:rsidRPr="00000000">
        <w:rPr>
          <w:b w:val="1"/>
          <w:sz w:val="24"/>
          <w:szCs w:val="24"/>
          <w:rtl w:val="0"/>
        </w:rPr>
        <w:t xml:space="preserve">4.1. Desempeño académico</w:t>
      </w:r>
    </w:p>
    <w:p w:rsidR="00000000" w:rsidDel="00000000" w:rsidP="00000000" w:rsidRDefault="00000000" w:rsidRPr="00000000" w14:paraId="00000037">
      <w:pPr>
        <w:spacing w:after="160" w:lineRule="auto"/>
        <w:ind w:left="0" w:right="49" w:hanging="2"/>
        <w:rPr>
          <w:sz w:val="24"/>
          <w:szCs w:val="24"/>
        </w:rPr>
      </w:pPr>
      <w:r w:rsidDel="00000000" w:rsidR="00000000" w:rsidRPr="00000000">
        <w:rPr>
          <w:sz w:val="24"/>
          <w:szCs w:val="24"/>
          <w:rtl w:val="0"/>
        </w:rPr>
        <w:t xml:space="preserve">Estudiantes y tutores, e incluso algunos docentes, concuerdan en que el programa GEA tiene una gran influencia en el desempeño y rendimiento académico de los estudiantes. </w:t>
      </w:r>
    </w:p>
    <w:p w:rsidR="00000000" w:rsidDel="00000000" w:rsidP="00000000" w:rsidRDefault="00000000" w:rsidRPr="00000000" w14:paraId="00000038">
      <w:pPr>
        <w:spacing w:after="160" w:lineRule="auto"/>
        <w:ind w:left="284" w:right="283" w:firstLine="0"/>
        <w:rPr>
          <w:i w:val="1"/>
          <w:sz w:val="22"/>
          <w:szCs w:val="22"/>
        </w:rPr>
      </w:pPr>
      <w:r w:rsidDel="00000000" w:rsidR="00000000" w:rsidRPr="00000000">
        <w:rPr>
          <w:i w:val="1"/>
          <w:sz w:val="22"/>
          <w:szCs w:val="22"/>
          <w:rtl w:val="0"/>
        </w:rPr>
        <w:t xml:space="preserve">“Para mi si impactan mucho los GEA porque incluso uno se da cuenta que los estudiantes que van desde el principio le agradecen a uno y pues les va muy bien y logran entender todos los conceptos y como la materia es tan relacionada con lo que se ve al principio, ellos como que van empezando a relacionar esas cosas que ya habían visto como para el primer parcial, con lo del cuarto y uno ve que si han empezado como aprender y a comprender bien los conceptos que se ven en la materia</w:t>
      </w:r>
      <w:r w:rsidDel="00000000" w:rsidR="00000000" w:rsidRPr="00000000">
        <w:rPr>
          <w:sz w:val="22"/>
          <w:szCs w:val="22"/>
          <w:rtl w:val="0"/>
        </w:rPr>
        <w:t xml:space="preserve">”. (Entrevista a par tutora, septiembre 2021).</w:t>
      </w:r>
      <w:r w:rsidDel="00000000" w:rsidR="00000000" w:rsidRPr="00000000">
        <w:rPr>
          <w:rtl w:val="0"/>
        </w:rPr>
      </w:r>
    </w:p>
    <w:p w:rsidR="00000000" w:rsidDel="00000000" w:rsidP="00000000" w:rsidRDefault="00000000" w:rsidRPr="00000000" w14:paraId="00000039">
      <w:pPr>
        <w:spacing w:after="160" w:lineRule="auto"/>
        <w:ind w:left="0" w:right="49" w:hanging="2"/>
        <w:rPr>
          <w:i w:val="1"/>
          <w:sz w:val="22"/>
          <w:szCs w:val="22"/>
        </w:rPr>
      </w:pPr>
      <w:r w:rsidDel="00000000" w:rsidR="00000000" w:rsidRPr="00000000">
        <w:rPr>
          <w:i w:val="1"/>
          <w:sz w:val="22"/>
          <w:szCs w:val="22"/>
          <w:rtl w:val="0"/>
        </w:rPr>
        <w:t xml:space="preserve">“El rendimiento académico subió y yo propongo que parte de ese aumento es debido precisamente a los GEA” </w:t>
      </w:r>
      <w:r w:rsidDel="00000000" w:rsidR="00000000" w:rsidRPr="00000000">
        <w:rPr>
          <w:sz w:val="22"/>
          <w:szCs w:val="22"/>
          <w:rtl w:val="0"/>
        </w:rPr>
        <w:t xml:space="preserve">(Entrevista a docente, septiembre 2021).</w:t>
      </w:r>
      <w:r w:rsidDel="00000000" w:rsidR="00000000" w:rsidRPr="00000000">
        <w:rPr>
          <w:rtl w:val="0"/>
        </w:rPr>
      </w:r>
    </w:p>
    <w:p w:rsidR="00000000" w:rsidDel="00000000" w:rsidP="00000000" w:rsidRDefault="00000000" w:rsidRPr="00000000" w14:paraId="0000003A">
      <w:pPr>
        <w:spacing w:after="160" w:lineRule="auto"/>
        <w:ind w:left="0" w:right="49" w:hanging="2"/>
        <w:rPr>
          <w:sz w:val="24"/>
          <w:szCs w:val="24"/>
        </w:rPr>
      </w:pPr>
      <w:r w:rsidDel="00000000" w:rsidR="00000000" w:rsidRPr="00000000">
        <w:rPr>
          <w:sz w:val="24"/>
          <w:szCs w:val="24"/>
          <w:rtl w:val="0"/>
        </w:rPr>
        <w:t xml:space="preserve">Los mismos estudiantes manifiestan que acuden al programa a causa de dificultades académicas, muchas veces heredadas de una mala formación escolar, por lo que el programa GEA es una gran oportunidad para suplir esas carencias y enfrentar las exigencias de la universidad, especialmente en esas asignaturas que se consideran más difíciles.</w:t>
      </w:r>
    </w:p>
    <w:p w:rsidR="00000000" w:rsidDel="00000000" w:rsidP="00000000" w:rsidRDefault="00000000" w:rsidRPr="00000000" w14:paraId="0000003B">
      <w:pPr>
        <w:spacing w:after="160" w:lineRule="auto"/>
        <w:ind w:left="284" w:right="283" w:firstLine="0"/>
        <w:rPr>
          <w:i w:val="1"/>
          <w:sz w:val="22"/>
          <w:szCs w:val="22"/>
        </w:rPr>
      </w:pPr>
      <w:r w:rsidDel="00000000" w:rsidR="00000000" w:rsidRPr="00000000">
        <w:rPr>
          <w:i w:val="1"/>
          <w:sz w:val="22"/>
          <w:szCs w:val="22"/>
          <w:rtl w:val="0"/>
        </w:rPr>
        <w:t xml:space="preserve">“Cuando asistía a todas las asesorías o todos los talleres que planeaban en Gea para un parcial, repasar para un parcial o para abordar como todos los contenidos de cierto capítulo en esos parciales siempre me iba mucho mejor que en los que yo no asistía”. (Entrevista a estudiantes, octubre 2021).</w:t>
      </w:r>
    </w:p>
    <w:p w:rsidR="00000000" w:rsidDel="00000000" w:rsidP="00000000" w:rsidRDefault="00000000" w:rsidRPr="00000000" w14:paraId="0000003C">
      <w:pPr>
        <w:ind w:left="0" w:right="49" w:hanging="2"/>
        <w:rPr>
          <w:rFonts w:ascii="Calibri" w:cs="Calibri" w:eastAsia="Calibri" w:hAnsi="Calibri"/>
          <w:i w:val="1"/>
          <w:sz w:val="24"/>
          <w:szCs w:val="24"/>
        </w:rPr>
      </w:pPr>
      <w:r w:rsidDel="00000000" w:rsidR="00000000" w:rsidRPr="00000000">
        <w:rPr>
          <w:b w:val="1"/>
          <w:sz w:val="24"/>
          <w:szCs w:val="24"/>
          <w:rtl w:val="0"/>
        </w:rPr>
        <w:t xml:space="preserve">4.1. Hábitos de estudio</w:t>
      </w:r>
      <w:r w:rsidDel="00000000" w:rsidR="00000000" w:rsidRPr="00000000">
        <w:rPr>
          <w:rtl w:val="0"/>
        </w:rPr>
      </w:r>
    </w:p>
    <w:p w:rsidR="00000000" w:rsidDel="00000000" w:rsidP="00000000" w:rsidRDefault="00000000" w:rsidRPr="00000000" w14:paraId="0000003D">
      <w:pPr>
        <w:pStyle w:val="Heading3"/>
        <w:spacing w:after="120" w:before="0" w:line="240" w:lineRule="auto"/>
        <w:ind w:left="0" w:right="49" w:hanging="2"/>
        <w:jc w:val="both"/>
        <w:rPr>
          <w:rFonts w:ascii="Times New Roman" w:cs="Times New Roman" w:eastAsia="Times New Roman" w:hAnsi="Times New Roman"/>
          <w:color w:val="000000"/>
        </w:rPr>
      </w:pPr>
      <w:bookmarkStart w:colFirst="0" w:colLast="0" w:name="_heading=h.8t8q7w2c1bkf" w:id="3"/>
      <w:bookmarkEnd w:id="3"/>
      <w:r w:rsidDel="00000000" w:rsidR="00000000" w:rsidRPr="00000000">
        <w:rPr>
          <w:rFonts w:ascii="Times New Roman" w:cs="Times New Roman" w:eastAsia="Times New Roman" w:hAnsi="Times New Roman"/>
          <w:color w:val="000000"/>
          <w:rtl w:val="0"/>
        </w:rPr>
        <w:t xml:space="preserve">Tutores y estudiantes consideran que muchos estudiantes llegan a la universidad y a las tutorías con dificultades académicas de base, y manifiestan que el acompañamiento con los GEA aporta notoriamente en la adquisición de hábitos de estudios.</w:t>
      </w:r>
    </w:p>
    <w:p w:rsidR="00000000" w:rsidDel="00000000" w:rsidP="00000000" w:rsidRDefault="00000000" w:rsidRPr="00000000" w14:paraId="0000003E">
      <w:pPr>
        <w:spacing w:after="160" w:lineRule="auto"/>
        <w:ind w:left="284" w:right="283" w:firstLine="0"/>
        <w:rPr>
          <w:i w:val="1"/>
          <w:sz w:val="22"/>
          <w:szCs w:val="22"/>
        </w:rPr>
      </w:pPr>
      <w:r w:rsidDel="00000000" w:rsidR="00000000" w:rsidRPr="00000000">
        <w:rPr>
          <w:i w:val="1"/>
          <w:sz w:val="22"/>
          <w:szCs w:val="22"/>
          <w:rtl w:val="0"/>
        </w:rPr>
        <w:t xml:space="preserve">“Yo pienso que sí, la verdad, más que todo en términos de cómo de manejo del tiempo y organizar horarios de estudio.” </w:t>
      </w:r>
      <w:r w:rsidDel="00000000" w:rsidR="00000000" w:rsidRPr="00000000">
        <w:rPr>
          <w:sz w:val="22"/>
          <w:szCs w:val="22"/>
          <w:rtl w:val="0"/>
        </w:rPr>
        <w:t xml:space="preserve">(Entrevista a estudiantes, octubre 2021).</w:t>
      </w:r>
      <w:r w:rsidDel="00000000" w:rsidR="00000000" w:rsidRPr="00000000">
        <w:rPr>
          <w:rtl w:val="0"/>
        </w:rPr>
      </w:r>
    </w:p>
    <w:p w:rsidR="00000000" w:rsidDel="00000000" w:rsidP="00000000" w:rsidRDefault="00000000" w:rsidRPr="00000000" w14:paraId="0000003F">
      <w:pPr>
        <w:spacing w:after="160" w:lineRule="auto"/>
        <w:ind w:left="0" w:right="49" w:hanging="2"/>
        <w:rPr>
          <w:sz w:val="24"/>
          <w:szCs w:val="24"/>
        </w:rPr>
      </w:pPr>
      <w:r w:rsidDel="00000000" w:rsidR="00000000" w:rsidRPr="00000000">
        <w:rPr>
          <w:sz w:val="24"/>
          <w:szCs w:val="24"/>
          <w:rtl w:val="0"/>
        </w:rPr>
        <w:t xml:space="preserve">Es interesante que los estudiantes manifiestan que la posibilidad de asistir a GEA de manera virtual, en con horarios fijos preestablecidos, generaba en sí mismo un hábito de estudio al ya disponer frecuentemente de ese espacio de tiempo para asistir a la tutoría a resolver las dudas y actividades de las asignaturas.</w:t>
      </w:r>
    </w:p>
    <w:p w:rsidR="00000000" w:rsidDel="00000000" w:rsidP="00000000" w:rsidRDefault="00000000" w:rsidRPr="00000000" w14:paraId="00000040">
      <w:pPr>
        <w:spacing w:after="160" w:lineRule="auto"/>
        <w:ind w:left="0" w:right="49" w:hanging="2"/>
        <w:rPr>
          <w:sz w:val="24"/>
          <w:szCs w:val="24"/>
        </w:rPr>
      </w:pPr>
      <w:r w:rsidDel="00000000" w:rsidR="00000000" w:rsidRPr="00000000">
        <w:rPr>
          <w:sz w:val="24"/>
          <w:szCs w:val="24"/>
          <w:rtl w:val="0"/>
        </w:rPr>
        <w:t xml:space="preserve">Desde el nivel directivo, el interés está en conseguir que los estudiantes adquieran y mejoren los hábitos de estudio, pues se considera que en la clave de la permanencia al permitirle al estudiante contar con más herramientas para sortear las diferentes dificultades que le plantean las asignaturas de su programa curricular. </w:t>
      </w:r>
    </w:p>
    <w:p w:rsidR="00000000" w:rsidDel="00000000" w:rsidP="00000000" w:rsidRDefault="00000000" w:rsidRPr="00000000" w14:paraId="00000041">
      <w:pPr>
        <w:ind w:left="0" w:right="49" w:hanging="2"/>
        <w:rPr>
          <w:sz w:val="24"/>
          <w:szCs w:val="24"/>
        </w:rPr>
      </w:pPr>
      <w:r w:rsidDel="00000000" w:rsidR="00000000" w:rsidRPr="00000000">
        <w:rPr>
          <w:sz w:val="24"/>
          <w:szCs w:val="24"/>
          <w:rtl w:val="0"/>
        </w:rPr>
        <w:t xml:space="preserve">Algunos estudiantes mencionan que los GEA fueron un factor determinante para permanecer en la universidad. Extractos de una entrevista dice: </w:t>
      </w:r>
    </w:p>
    <w:p w:rsidR="00000000" w:rsidDel="00000000" w:rsidP="00000000" w:rsidRDefault="00000000" w:rsidRPr="00000000" w14:paraId="00000042">
      <w:pPr>
        <w:ind w:left="284" w:right="283" w:hanging="1.999999999999993"/>
        <w:rPr>
          <w:i w:val="1"/>
          <w:sz w:val="22"/>
          <w:szCs w:val="22"/>
        </w:rPr>
      </w:pPr>
      <w:r w:rsidDel="00000000" w:rsidR="00000000" w:rsidRPr="00000000">
        <w:rPr>
          <w:i w:val="1"/>
          <w:sz w:val="22"/>
          <w:szCs w:val="22"/>
          <w:rtl w:val="0"/>
        </w:rPr>
        <w:t xml:space="preserve">“Influyó bastante en como yo me siento con los cursos porque gracias al programa he aprendido bastante o puedo repasar mucho de lo que aprendo en clase y eso me ha ayudado a mantenerme firme con el programa y seguir adelante con los demás cursos.” </w:t>
      </w:r>
      <w:r w:rsidDel="00000000" w:rsidR="00000000" w:rsidRPr="00000000">
        <w:rPr>
          <w:sz w:val="22"/>
          <w:szCs w:val="22"/>
          <w:rtl w:val="0"/>
        </w:rPr>
        <w:t xml:space="preserve">(Entrevista a estudiantes, octubre 2021).</w:t>
      </w:r>
      <w:r w:rsidDel="00000000" w:rsidR="00000000" w:rsidRPr="00000000">
        <w:rPr>
          <w:rtl w:val="0"/>
        </w:rPr>
      </w:r>
    </w:p>
    <w:p w:rsidR="00000000" w:rsidDel="00000000" w:rsidP="00000000" w:rsidRDefault="00000000" w:rsidRPr="00000000" w14:paraId="00000043">
      <w:pPr>
        <w:spacing w:after="160" w:lineRule="auto"/>
        <w:ind w:left="0" w:right="49" w:hanging="2"/>
        <w:rPr>
          <w:sz w:val="24"/>
          <w:szCs w:val="24"/>
        </w:rPr>
      </w:pPr>
      <w:r w:rsidDel="00000000" w:rsidR="00000000" w:rsidRPr="00000000">
        <w:rPr>
          <w:sz w:val="24"/>
          <w:szCs w:val="24"/>
          <w:rtl w:val="0"/>
        </w:rPr>
        <w:t xml:space="preserve">El efecto de los GEA sobre los hábitos de estudio parece estar cada vez más consolidado pues incluso los docentes están notando que los estudiantes que participan en los GEA muestran mejores hábitos de estudio en comparación a los que no asisten.</w:t>
      </w:r>
    </w:p>
    <w:p w:rsidR="00000000" w:rsidDel="00000000" w:rsidP="00000000" w:rsidRDefault="00000000" w:rsidRPr="00000000" w14:paraId="00000044">
      <w:pPr>
        <w:spacing w:after="160" w:lineRule="auto"/>
        <w:ind w:left="284" w:right="283" w:hanging="1.999999999999993"/>
        <w:rPr>
          <w:i w:val="1"/>
          <w:sz w:val="22"/>
          <w:szCs w:val="22"/>
        </w:rPr>
      </w:pPr>
      <w:r w:rsidDel="00000000" w:rsidR="00000000" w:rsidRPr="00000000">
        <w:rPr>
          <w:i w:val="1"/>
          <w:sz w:val="22"/>
          <w:szCs w:val="22"/>
          <w:rtl w:val="0"/>
        </w:rPr>
        <w:t xml:space="preserve">“Ellos han adquirido unos hábitos de estudio, que no sé si sea por su manera de ser o por el GEA, porque uno finalmente es un conjunto de cosas, pero si he notado que aquellos que participan activamente en los GEA y mis tutorías normalmente son estudiantes con mejores hábitos de estudio”. </w:t>
      </w:r>
      <w:r w:rsidDel="00000000" w:rsidR="00000000" w:rsidRPr="00000000">
        <w:rPr>
          <w:sz w:val="22"/>
          <w:szCs w:val="22"/>
          <w:rtl w:val="0"/>
        </w:rPr>
        <w:t xml:space="preserve">(Entrevista a docente, octubre 2021).</w:t>
      </w:r>
      <w:r w:rsidDel="00000000" w:rsidR="00000000" w:rsidRPr="00000000">
        <w:rPr>
          <w:rtl w:val="0"/>
        </w:rPr>
      </w:r>
    </w:p>
    <w:p w:rsidR="00000000" w:rsidDel="00000000" w:rsidP="00000000" w:rsidRDefault="00000000" w:rsidRPr="00000000" w14:paraId="00000045">
      <w:pPr>
        <w:ind w:left="0" w:right="49" w:hanging="2"/>
        <w:rPr>
          <w:color w:val="1f3863"/>
        </w:rPr>
      </w:pPr>
      <w:r w:rsidDel="00000000" w:rsidR="00000000" w:rsidRPr="00000000">
        <w:rPr>
          <w:b w:val="1"/>
          <w:sz w:val="24"/>
          <w:szCs w:val="24"/>
          <w:rtl w:val="0"/>
        </w:rPr>
        <w:t xml:space="preserve">4.3. Autonomía</w:t>
      </w:r>
      <w:r w:rsidDel="00000000" w:rsidR="00000000" w:rsidRPr="00000000">
        <w:rPr>
          <w:rtl w:val="0"/>
        </w:rPr>
      </w:r>
    </w:p>
    <w:p w:rsidR="00000000" w:rsidDel="00000000" w:rsidP="00000000" w:rsidRDefault="00000000" w:rsidRPr="00000000" w14:paraId="00000046">
      <w:pPr>
        <w:spacing w:after="160" w:lineRule="auto"/>
        <w:ind w:left="0" w:right="49" w:hanging="2"/>
        <w:rPr>
          <w:sz w:val="24"/>
          <w:szCs w:val="24"/>
        </w:rPr>
      </w:pPr>
      <w:r w:rsidDel="00000000" w:rsidR="00000000" w:rsidRPr="00000000">
        <w:rPr>
          <w:sz w:val="24"/>
          <w:szCs w:val="24"/>
          <w:rtl w:val="0"/>
        </w:rPr>
        <w:t xml:space="preserve">De manera similar y relacionado a lo que sucede con los hábitos de estudio, hay una intención explícita por parte de los tutores de conseguir que los estudiantes adquieran habilidades de estudio basadas en el aprendizaje autónomo como estrategia que aporte a su permanencia.</w:t>
      </w:r>
    </w:p>
    <w:p w:rsidR="00000000" w:rsidDel="00000000" w:rsidP="00000000" w:rsidRDefault="00000000" w:rsidRPr="00000000" w14:paraId="00000047">
      <w:pPr>
        <w:spacing w:after="160" w:lineRule="auto"/>
        <w:ind w:left="284" w:right="283" w:hanging="1.999999999999993"/>
        <w:rPr>
          <w:i w:val="1"/>
          <w:sz w:val="22"/>
          <w:szCs w:val="22"/>
        </w:rPr>
      </w:pPr>
      <w:r w:rsidDel="00000000" w:rsidR="00000000" w:rsidRPr="00000000">
        <w:rPr>
          <w:i w:val="1"/>
          <w:sz w:val="22"/>
          <w:szCs w:val="22"/>
          <w:rtl w:val="0"/>
        </w:rPr>
        <w:t xml:space="preserve">“Cuando el tutor lleva a cabo la tutoría como debería hacerlo, fomenta la autonomía porque le está enseñando a identificar primero los conceptos previos donde está flojo e identificando los errores como te comenté hace un rato, segundo a resolver ellos mismos, ir intentando resolver ellos mismos los ejercicios”</w:t>
      </w:r>
      <w:r w:rsidDel="00000000" w:rsidR="00000000" w:rsidRPr="00000000">
        <w:rPr>
          <w:sz w:val="22"/>
          <w:szCs w:val="22"/>
          <w:rtl w:val="0"/>
        </w:rPr>
        <w:t xml:space="preserve"> (Entrevista a par tutor, octubre 2021).</w:t>
      </w:r>
      <w:r w:rsidDel="00000000" w:rsidR="00000000" w:rsidRPr="00000000">
        <w:rPr>
          <w:rtl w:val="0"/>
        </w:rPr>
      </w:r>
    </w:p>
    <w:p w:rsidR="00000000" w:rsidDel="00000000" w:rsidP="00000000" w:rsidRDefault="00000000" w:rsidRPr="00000000" w14:paraId="00000048">
      <w:pPr>
        <w:spacing w:after="160" w:lineRule="auto"/>
        <w:ind w:left="0" w:right="49" w:hanging="2"/>
        <w:rPr>
          <w:sz w:val="24"/>
          <w:szCs w:val="24"/>
        </w:rPr>
      </w:pPr>
      <w:r w:rsidDel="00000000" w:rsidR="00000000" w:rsidRPr="00000000">
        <w:rPr>
          <w:sz w:val="24"/>
          <w:szCs w:val="24"/>
          <w:rtl w:val="0"/>
        </w:rPr>
        <w:t xml:space="preserve">La transversalidad de la autonomía como objetivo y herramienta de formación, se ha logrado gracias a que todos los actores creen y practican los principios por lo que abogan, por lo que la autonomía no solo valorada, sino que también es practicada por la dirección académica. Así como lo menciona el director de la dependencia.</w:t>
      </w:r>
    </w:p>
    <w:p w:rsidR="00000000" w:rsidDel="00000000" w:rsidP="00000000" w:rsidRDefault="00000000" w:rsidRPr="00000000" w14:paraId="00000049">
      <w:pPr>
        <w:spacing w:after="160" w:lineRule="auto"/>
        <w:ind w:left="284" w:right="283" w:firstLine="0"/>
        <w:rPr>
          <w:i w:val="1"/>
          <w:sz w:val="22"/>
          <w:szCs w:val="22"/>
        </w:rPr>
      </w:pPr>
      <w:r w:rsidDel="00000000" w:rsidR="00000000" w:rsidRPr="00000000">
        <w:rPr>
          <w:i w:val="1"/>
          <w:sz w:val="22"/>
          <w:szCs w:val="22"/>
          <w:rtl w:val="0"/>
        </w:rPr>
        <w:t xml:space="preserve">“Desde mi experiencia personal soy más tendiente a fortalecer la autonomía en el aprendizaje que a dictar clase como sabedor incuestionable de saberes…”. </w:t>
      </w:r>
      <w:r w:rsidDel="00000000" w:rsidR="00000000" w:rsidRPr="00000000">
        <w:rPr>
          <w:sz w:val="22"/>
          <w:szCs w:val="22"/>
          <w:rtl w:val="0"/>
        </w:rPr>
        <w:t xml:space="preserve">(Entrevista a directiva, octubre 2021).</w:t>
      </w:r>
      <w:r w:rsidDel="00000000" w:rsidR="00000000" w:rsidRPr="00000000">
        <w:rPr>
          <w:rtl w:val="0"/>
        </w:rPr>
      </w:r>
    </w:p>
    <w:p w:rsidR="00000000" w:rsidDel="00000000" w:rsidP="00000000" w:rsidRDefault="00000000" w:rsidRPr="00000000" w14:paraId="0000004A">
      <w:pPr>
        <w:spacing w:after="160" w:lineRule="auto"/>
        <w:ind w:left="0" w:right="49" w:hanging="2"/>
        <w:rPr>
          <w:sz w:val="24"/>
          <w:szCs w:val="24"/>
        </w:rPr>
      </w:pPr>
      <w:r w:rsidDel="00000000" w:rsidR="00000000" w:rsidRPr="00000000">
        <w:rPr>
          <w:sz w:val="24"/>
          <w:szCs w:val="24"/>
          <w:rtl w:val="0"/>
        </w:rPr>
        <w:t xml:space="preserve">Así mismo, desde la coordinación también se hace un esfuerzo por mostrarle a los estudiantes la importancia de tener autonomía en el contexto universitario, y a brindarle todas las herramientas posibles para que, de la mano del tutor, puedan progresivamente hacerse autosuficientes en la conducción de sus trayectorias académicas</w:t>
      </w:r>
    </w:p>
    <w:p w:rsidR="00000000" w:rsidDel="00000000" w:rsidP="00000000" w:rsidRDefault="00000000" w:rsidRPr="00000000" w14:paraId="0000004B">
      <w:pPr>
        <w:spacing w:after="160" w:lineRule="auto"/>
        <w:ind w:left="284" w:right="283" w:hanging="1.999999999999993"/>
        <w:rPr>
          <w:sz w:val="22"/>
          <w:szCs w:val="22"/>
        </w:rPr>
      </w:pPr>
      <w:r w:rsidDel="00000000" w:rsidR="00000000" w:rsidRPr="00000000">
        <w:rPr>
          <w:i w:val="1"/>
          <w:sz w:val="22"/>
          <w:szCs w:val="22"/>
          <w:rtl w:val="0"/>
        </w:rPr>
        <w:t xml:space="preserve">“Lo otro es que ellos también se dan cuenta que no sólo es ir a clase, o la asesoría es todo lo que implica ser universitario en donde el asunto de la autonomía pues cobra un valor fundamental” </w:t>
      </w:r>
      <w:r w:rsidDel="00000000" w:rsidR="00000000" w:rsidRPr="00000000">
        <w:rPr>
          <w:sz w:val="22"/>
          <w:szCs w:val="22"/>
          <w:rtl w:val="0"/>
        </w:rPr>
        <w:t xml:space="preserve">(Entrevista a coordinadoras, octubre 2021).</w:t>
      </w:r>
    </w:p>
    <w:p w:rsidR="00000000" w:rsidDel="00000000" w:rsidP="00000000" w:rsidRDefault="00000000" w:rsidRPr="00000000" w14:paraId="0000004C">
      <w:pPr>
        <w:spacing w:after="160" w:lineRule="auto"/>
        <w:ind w:left="0" w:right="49" w:hanging="2"/>
        <w:rPr>
          <w:rFonts w:ascii="Calibri" w:cs="Calibri" w:eastAsia="Calibri" w:hAnsi="Calibri"/>
          <w:sz w:val="24"/>
          <w:szCs w:val="24"/>
        </w:rPr>
      </w:pPr>
      <w:r w:rsidDel="00000000" w:rsidR="00000000" w:rsidRPr="00000000">
        <w:rPr>
          <w:sz w:val="24"/>
          <w:szCs w:val="24"/>
          <w:rtl w:val="0"/>
        </w:rPr>
        <w:t xml:space="preserve">Como ya se había mencionado, los estudiantes usan el espacio de la tutoría para estudiar y realizar talleres y diferentes actividades académicas, y allí aprovechan para fijarse sus propias metas de estudio, y así van adquiriendo cierta autonomía al tiempo de que cuentan con el apoyo de un tutor que está disponible para ayudar a resolver dudas.</w:t>
      </w:r>
      <w:r w:rsidDel="00000000" w:rsidR="00000000" w:rsidRPr="00000000">
        <w:rPr>
          <w:rtl w:val="0"/>
        </w:rPr>
      </w:r>
    </w:p>
    <w:p w:rsidR="00000000" w:rsidDel="00000000" w:rsidP="00000000" w:rsidRDefault="00000000" w:rsidRPr="00000000" w14:paraId="0000004D">
      <w:pPr>
        <w:spacing w:after="160" w:lineRule="auto"/>
        <w:ind w:left="284" w:right="283" w:hanging="1.999999999999993"/>
        <w:rPr>
          <w:sz w:val="22"/>
          <w:szCs w:val="22"/>
        </w:rPr>
      </w:pPr>
      <w:r w:rsidDel="00000000" w:rsidR="00000000" w:rsidRPr="00000000">
        <w:rPr>
          <w:i w:val="1"/>
          <w:sz w:val="22"/>
          <w:szCs w:val="22"/>
          <w:rtl w:val="0"/>
        </w:rPr>
        <w:t xml:space="preserve">“Si, porque me pongo pequeñas metas a la hora en la que estudio, si estoy en una tutoría y resuelvo un ejercicio entonces los tutores me plantean que me quede en la misma tutoría y siga trabajando en ella por si en algún otro momento dentro del horario de la tutoría me surge alguna duda entonces eso hace que uno sea mucho más autónomo y sea mi hora de estudio justo en ese momento</w:t>
      </w:r>
      <w:r w:rsidDel="00000000" w:rsidR="00000000" w:rsidRPr="00000000">
        <w:rPr>
          <w:sz w:val="22"/>
          <w:szCs w:val="22"/>
          <w:rtl w:val="0"/>
        </w:rPr>
        <w:t xml:space="preserve">” (Entrevista a estudiantes, octubre 2021).</w:t>
      </w:r>
    </w:p>
    <w:p w:rsidR="00000000" w:rsidDel="00000000" w:rsidP="00000000" w:rsidRDefault="00000000" w:rsidRPr="00000000" w14:paraId="0000004E">
      <w:pPr>
        <w:spacing w:after="160" w:lineRule="auto"/>
        <w:ind w:left="284" w:right="283" w:hanging="1.999999999999993"/>
        <w:rPr>
          <w:sz w:val="22"/>
          <w:szCs w:val="22"/>
        </w:rPr>
      </w:pPr>
      <w:r w:rsidDel="00000000" w:rsidR="00000000" w:rsidRPr="00000000">
        <w:rPr>
          <w:rtl w:val="0"/>
        </w:rPr>
      </w:r>
    </w:p>
    <w:p w:rsidR="00000000" w:rsidDel="00000000" w:rsidP="00000000" w:rsidRDefault="00000000" w:rsidRPr="00000000" w14:paraId="0000004F">
      <w:pPr>
        <w:numPr>
          <w:ilvl w:val="0"/>
          <w:numId w:val="2"/>
        </w:numPr>
        <w:spacing w:after="160" w:lineRule="auto"/>
        <w:ind w:left="0" w:right="49" w:hanging="2"/>
        <w:rPr>
          <w:b w:val="1"/>
          <w:sz w:val="24"/>
          <w:szCs w:val="24"/>
        </w:rPr>
      </w:pPr>
      <w:r w:rsidDel="00000000" w:rsidR="00000000" w:rsidRPr="00000000">
        <w:rPr>
          <w:b w:val="1"/>
          <w:sz w:val="24"/>
          <w:szCs w:val="24"/>
          <w:rtl w:val="0"/>
        </w:rPr>
        <w:t xml:space="preserve">Conclusiones</w:t>
      </w:r>
    </w:p>
    <w:p w:rsidR="00000000" w:rsidDel="00000000" w:rsidP="00000000" w:rsidRDefault="00000000" w:rsidRPr="00000000" w14:paraId="00000050">
      <w:pPr>
        <w:spacing w:after="160" w:lineRule="auto"/>
        <w:ind w:left="0" w:right="49" w:hanging="2"/>
        <w:rPr>
          <w:sz w:val="24"/>
          <w:szCs w:val="24"/>
        </w:rPr>
      </w:pPr>
      <w:r w:rsidDel="00000000" w:rsidR="00000000" w:rsidRPr="00000000">
        <w:rPr>
          <w:sz w:val="24"/>
          <w:szCs w:val="24"/>
          <w:rtl w:val="0"/>
        </w:rPr>
        <w:t xml:space="preserve">En general, el programa de GEA se percibe como positivo y aporta al mejoramiento de los hábitos de estudio y rendimiento académico de los estudiantes. </w:t>
      </w:r>
    </w:p>
    <w:p w:rsidR="00000000" w:rsidDel="00000000" w:rsidP="00000000" w:rsidRDefault="00000000" w:rsidRPr="00000000" w14:paraId="00000051">
      <w:pPr>
        <w:spacing w:after="160" w:lineRule="auto"/>
        <w:ind w:left="0" w:right="49" w:hanging="2"/>
        <w:rPr>
          <w:sz w:val="24"/>
          <w:szCs w:val="24"/>
        </w:rPr>
      </w:pPr>
      <w:r w:rsidDel="00000000" w:rsidR="00000000" w:rsidRPr="00000000">
        <w:rPr>
          <w:sz w:val="24"/>
          <w:szCs w:val="24"/>
          <w:rtl w:val="0"/>
        </w:rPr>
        <w:t xml:space="preserve">Es importante señalar que los tutores han debido enfrentar una serie de dificultades y oportunidades relacionadas con el tema de la virtualidad, mencionando una facilidad respecto a las herramientas de estudio disponibles pero una dificultad para mantener una comunicación natural y efectiva con los tutorados. También la reflexión hecha alrededor de la idea de estudio autónomo y la forma en que está impacta en el desarrollo personal de los estudiantes como pares tutores y en formación. Dicho ejercicio crítico también ha servido para cuestionar los procesos de aprendizaje y al mismo tiempo pensar en la forma de adaptar estos procesos a las particularidades de cada estudiante. </w:t>
      </w:r>
    </w:p>
    <w:p w:rsidR="00000000" w:rsidDel="00000000" w:rsidP="00000000" w:rsidRDefault="00000000" w:rsidRPr="00000000" w14:paraId="00000052">
      <w:pPr>
        <w:spacing w:after="160" w:lineRule="auto"/>
        <w:ind w:left="0" w:right="49" w:hanging="2"/>
        <w:rPr>
          <w:sz w:val="24"/>
          <w:szCs w:val="24"/>
        </w:rPr>
      </w:pPr>
      <w:r w:rsidDel="00000000" w:rsidR="00000000" w:rsidRPr="00000000">
        <w:rPr>
          <w:sz w:val="24"/>
          <w:szCs w:val="24"/>
          <w:rtl w:val="0"/>
        </w:rPr>
        <w:t xml:space="preserve">Algunos de los aspectos positivos reconocidos por los tutores, es la preocupación por hacer un acompañamiento más integral de los estudiantes, tratando de resolver dudas respecto a cronogramas y aspectos institucionales a los cuales muy a menudo se veían enfrentados los y las estudiantes que solicitaban las asesorías. También se destaca la preocupación por cumplir con el propósito general de los GEA, es decir la promoción de un estudio autónomo por parte de los tutorados, pensando en las herramientas que mejor ayuden a los estudiantes en la búsqueda de información y comprensión de temas. </w:t>
      </w:r>
    </w:p>
    <w:p w:rsidR="00000000" w:rsidDel="00000000" w:rsidP="00000000" w:rsidRDefault="00000000" w:rsidRPr="00000000" w14:paraId="00000053">
      <w:pPr>
        <w:numPr>
          <w:ilvl w:val="0"/>
          <w:numId w:val="2"/>
        </w:numPr>
        <w:spacing w:after="160" w:lineRule="auto"/>
        <w:ind w:left="0" w:right="49" w:hanging="2"/>
        <w:rPr>
          <w:b w:val="1"/>
          <w:sz w:val="24"/>
          <w:szCs w:val="24"/>
        </w:rPr>
      </w:pPr>
      <w:r w:rsidDel="00000000" w:rsidR="00000000" w:rsidRPr="00000000">
        <w:rPr>
          <w:b w:val="1"/>
          <w:sz w:val="24"/>
          <w:szCs w:val="24"/>
          <w:rtl w:val="0"/>
        </w:rPr>
        <w:t xml:space="preserve">Referencias</w:t>
      </w:r>
    </w:p>
    <w:p w:rsidR="00000000" w:rsidDel="00000000" w:rsidP="00000000" w:rsidRDefault="00000000" w:rsidRPr="00000000" w14:paraId="00000054">
      <w:pPr>
        <w:shd w:fill="ffffff" w:val="clear"/>
        <w:ind w:left="0" w:hanging="2"/>
        <w:rPr>
          <w:sz w:val="24"/>
          <w:szCs w:val="24"/>
        </w:rPr>
      </w:pPr>
      <w:r w:rsidDel="00000000" w:rsidR="00000000" w:rsidRPr="00000000">
        <w:rPr>
          <w:sz w:val="24"/>
          <w:szCs w:val="24"/>
          <w:rtl w:val="0"/>
        </w:rPr>
        <w:t xml:space="preserve">Arco-Tirado, J. L., Fernández-Martín, F. D., &amp; Fernández-Balboa, J. M. (2011). </w:t>
      </w:r>
      <w:r w:rsidDel="00000000" w:rsidR="00000000" w:rsidRPr="00000000">
        <w:rPr>
          <w:i w:val="1"/>
          <w:sz w:val="24"/>
          <w:szCs w:val="24"/>
          <w:rtl w:val="0"/>
        </w:rPr>
        <w:t xml:space="preserve">The impact of a peer-tutoring program on quality standards in higher education. </w:t>
      </w:r>
      <w:r w:rsidDel="00000000" w:rsidR="00000000" w:rsidRPr="00000000">
        <w:rPr>
          <w:sz w:val="24"/>
          <w:szCs w:val="24"/>
          <w:rtl w:val="0"/>
        </w:rPr>
        <w:t xml:space="preserve">Higher Education, 62(6), 773-788.</w:t>
      </w:r>
    </w:p>
    <w:p w:rsidR="00000000" w:rsidDel="00000000" w:rsidP="00000000" w:rsidRDefault="00000000" w:rsidRPr="00000000" w14:paraId="00000055">
      <w:pPr>
        <w:shd w:fill="ffffff" w:val="clear"/>
        <w:ind w:left="0" w:hanging="2"/>
        <w:rPr>
          <w:sz w:val="24"/>
          <w:szCs w:val="24"/>
        </w:rPr>
      </w:pPr>
      <w:r w:rsidDel="00000000" w:rsidR="00000000" w:rsidRPr="00000000">
        <w:rPr>
          <w:sz w:val="24"/>
          <w:szCs w:val="24"/>
          <w:rtl w:val="0"/>
        </w:rPr>
        <w:t xml:space="preserve">Beneyto, S. (2015). </w:t>
      </w:r>
      <w:r w:rsidDel="00000000" w:rsidR="00000000" w:rsidRPr="00000000">
        <w:rPr>
          <w:i w:val="1"/>
          <w:sz w:val="24"/>
          <w:szCs w:val="24"/>
          <w:rtl w:val="0"/>
        </w:rPr>
        <w:t xml:space="preserve">Entorno familiar y rendimiento escolar</w:t>
      </w:r>
      <w:r w:rsidDel="00000000" w:rsidR="00000000" w:rsidRPr="00000000">
        <w:rPr>
          <w:sz w:val="24"/>
          <w:szCs w:val="24"/>
          <w:rtl w:val="0"/>
        </w:rPr>
        <w:t xml:space="preserve">. Logroño: Universidad de la Rioja</w:t>
      </w:r>
    </w:p>
    <w:p w:rsidR="00000000" w:rsidDel="00000000" w:rsidP="00000000" w:rsidRDefault="00000000" w:rsidRPr="00000000" w14:paraId="00000056">
      <w:pPr>
        <w:shd w:fill="ffffff" w:val="clear"/>
        <w:ind w:left="0" w:hanging="2"/>
        <w:rPr>
          <w:sz w:val="24"/>
          <w:szCs w:val="24"/>
        </w:rPr>
      </w:pPr>
      <w:r w:rsidDel="00000000" w:rsidR="00000000" w:rsidRPr="00000000">
        <w:rPr>
          <w:sz w:val="24"/>
          <w:szCs w:val="24"/>
          <w:rtl w:val="0"/>
        </w:rPr>
        <w:t xml:space="preserve">Dirección Académica Sede Medellín (2019).</w:t>
      </w:r>
      <w:r w:rsidDel="00000000" w:rsidR="00000000" w:rsidRPr="00000000">
        <w:rPr>
          <w:i w:val="1"/>
          <w:sz w:val="24"/>
          <w:szCs w:val="24"/>
          <w:rtl w:val="0"/>
        </w:rPr>
        <w:t xml:space="preserve"> Proyecto de inversión 399: Transformación pedagógica, calidad académica e innovación en el aula de clase.</w:t>
      </w:r>
      <w:r w:rsidDel="00000000" w:rsidR="00000000" w:rsidRPr="00000000">
        <w:rPr>
          <w:sz w:val="24"/>
          <w:szCs w:val="24"/>
          <w:rtl w:val="0"/>
        </w:rPr>
        <w:t xml:space="preserve"> Banco de Proyectos Universidad Nacional de Colombia: BPUN.</w:t>
      </w:r>
    </w:p>
    <w:p w:rsidR="00000000" w:rsidDel="00000000" w:rsidP="00000000" w:rsidRDefault="00000000" w:rsidRPr="00000000" w14:paraId="00000057">
      <w:pPr>
        <w:shd w:fill="ffffff" w:val="clear"/>
        <w:ind w:left="0" w:hanging="2"/>
        <w:rPr>
          <w:sz w:val="24"/>
          <w:szCs w:val="24"/>
        </w:rPr>
      </w:pPr>
      <w:r w:rsidDel="00000000" w:rsidR="00000000" w:rsidRPr="00000000">
        <w:rPr>
          <w:sz w:val="24"/>
          <w:szCs w:val="24"/>
          <w:rtl w:val="0"/>
        </w:rPr>
        <w:t xml:space="preserve">Esquivel, A. P. C., &amp; Bolívar, D. C. P. (2018). </w:t>
      </w:r>
      <w:r w:rsidDel="00000000" w:rsidR="00000000" w:rsidRPr="00000000">
        <w:rPr>
          <w:i w:val="1"/>
          <w:sz w:val="24"/>
          <w:szCs w:val="24"/>
          <w:rtl w:val="0"/>
        </w:rPr>
        <w:t xml:space="preserve">Evaluación del Impacto de las tutorías académicas en el desempeño y la permanencia de los estudiantes en la Universidad Católica de Colombia: Estudio correlacional.</w:t>
      </w:r>
      <w:r w:rsidDel="00000000" w:rsidR="00000000" w:rsidRPr="00000000">
        <w:rPr>
          <w:sz w:val="24"/>
          <w:szCs w:val="24"/>
          <w:rtl w:val="0"/>
        </w:rPr>
        <w:t xml:space="preserve"> En Congresos CLABES.</w:t>
      </w:r>
    </w:p>
    <w:p w:rsidR="00000000" w:rsidDel="00000000" w:rsidP="00000000" w:rsidRDefault="00000000" w:rsidRPr="00000000" w14:paraId="00000058">
      <w:pPr>
        <w:shd w:fill="ffffff" w:val="clear"/>
        <w:ind w:left="0" w:hanging="2"/>
        <w:rPr>
          <w:sz w:val="24"/>
          <w:szCs w:val="24"/>
        </w:rPr>
      </w:pPr>
      <w:r w:rsidDel="00000000" w:rsidR="00000000" w:rsidRPr="00000000">
        <w:rPr>
          <w:sz w:val="24"/>
          <w:szCs w:val="24"/>
          <w:rtl w:val="0"/>
        </w:rPr>
        <w:t xml:space="preserve">Galvis, F. C. A., Pulido, M. P., Merli, G. O., &amp; Castellanos, W. O. (2016). </w:t>
      </w:r>
      <w:r w:rsidDel="00000000" w:rsidR="00000000" w:rsidRPr="00000000">
        <w:rPr>
          <w:i w:val="1"/>
          <w:sz w:val="24"/>
          <w:szCs w:val="24"/>
          <w:rtl w:val="0"/>
        </w:rPr>
        <w:t xml:space="preserve">Efecto de las tutorías en el desempeño académico en estudiantes del ciclo básico</w:t>
      </w:r>
      <w:r w:rsidDel="00000000" w:rsidR="00000000" w:rsidRPr="00000000">
        <w:rPr>
          <w:sz w:val="24"/>
          <w:szCs w:val="24"/>
          <w:rtl w:val="0"/>
        </w:rPr>
        <w:t xml:space="preserve">, Universidad de Santander (UDES), Colombia. En Congreso CLABES.</w:t>
      </w:r>
    </w:p>
    <w:p w:rsidR="00000000" w:rsidDel="00000000" w:rsidP="00000000" w:rsidRDefault="00000000" w:rsidRPr="00000000" w14:paraId="00000059">
      <w:pPr>
        <w:shd w:fill="ffffff" w:val="clear"/>
        <w:ind w:left="0" w:hanging="2"/>
        <w:rPr>
          <w:sz w:val="24"/>
          <w:szCs w:val="24"/>
        </w:rPr>
      </w:pPr>
      <w:r w:rsidDel="00000000" w:rsidR="00000000" w:rsidRPr="00000000">
        <w:rPr>
          <w:sz w:val="24"/>
          <w:szCs w:val="24"/>
          <w:rtl w:val="0"/>
        </w:rPr>
        <w:t xml:space="preserve">Garcia-Gonzalez, J. D., &amp; Skrita, A. (2019). </w:t>
      </w:r>
      <w:r w:rsidDel="00000000" w:rsidR="00000000" w:rsidRPr="00000000">
        <w:rPr>
          <w:i w:val="1"/>
          <w:sz w:val="24"/>
          <w:szCs w:val="24"/>
          <w:rtl w:val="0"/>
        </w:rPr>
        <w:t xml:space="preserve">Predicting Academic Performance Based on Students’ Family Environment: Evidence for Colombia using classification trees. Psychology</w:t>
      </w:r>
      <w:r w:rsidDel="00000000" w:rsidR="00000000" w:rsidRPr="00000000">
        <w:rPr>
          <w:sz w:val="24"/>
          <w:szCs w:val="24"/>
          <w:rtl w:val="0"/>
        </w:rPr>
        <w:t xml:space="preserve">, Society, &amp; Education, 11(3), 299-311.</w:t>
      </w:r>
    </w:p>
    <w:p w:rsidR="00000000" w:rsidDel="00000000" w:rsidP="00000000" w:rsidRDefault="00000000" w:rsidRPr="00000000" w14:paraId="0000005A">
      <w:pPr>
        <w:shd w:fill="ffffff" w:val="clear"/>
        <w:ind w:left="0" w:hanging="2"/>
        <w:rPr>
          <w:sz w:val="24"/>
          <w:szCs w:val="24"/>
        </w:rPr>
      </w:pPr>
      <w:r w:rsidDel="00000000" w:rsidR="00000000" w:rsidRPr="00000000">
        <w:rPr>
          <w:sz w:val="24"/>
          <w:szCs w:val="24"/>
          <w:rtl w:val="0"/>
        </w:rPr>
        <w:t xml:space="preserve">Larose, S., Cyrenne, D., Garceau, O., Harvey, M., Guay, F., Godin, F., ... &amp; Deschênes, C. (2011). </w:t>
      </w:r>
      <w:r w:rsidDel="00000000" w:rsidR="00000000" w:rsidRPr="00000000">
        <w:rPr>
          <w:i w:val="1"/>
          <w:sz w:val="24"/>
          <w:szCs w:val="24"/>
          <w:rtl w:val="0"/>
        </w:rPr>
        <w:t xml:space="preserve">Academic mentoring and dropout prevention for students in math, science and technology</w:t>
      </w:r>
      <w:r w:rsidDel="00000000" w:rsidR="00000000" w:rsidRPr="00000000">
        <w:rPr>
          <w:sz w:val="24"/>
          <w:szCs w:val="24"/>
          <w:rtl w:val="0"/>
        </w:rPr>
        <w:t xml:space="preserve">. Mentoring &amp; Tutoring: Partnership in Learning, 19(4), 419-439.</w:t>
      </w:r>
    </w:p>
    <w:p w:rsidR="00000000" w:rsidDel="00000000" w:rsidP="00000000" w:rsidRDefault="00000000" w:rsidRPr="00000000" w14:paraId="0000005B">
      <w:pPr>
        <w:shd w:fill="ffffff" w:val="clear"/>
        <w:ind w:left="0" w:hanging="2"/>
        <w:rPr>
          <w:sz w:val="24"/>
          <w:szCs w:val="24"/>
        </w:rPr>
      </w:pPr>
      <w:r w:rsidDel="00000000" w:rsidR="00000000" w:rsidRPr="00000000">
        <w:rPr>
          <w:sz w:val="24"/>
          <w:szCs w:val="24"/>
          <w:rtl w:val="0"/>
        </w:rPr>
        <w:t xml:space="preserve">Merli, G. O., Pulido, M. P., Galvis, F. A., &amp; Perazzi, J. R. (2017). </w:t>
      </w:r>
      <w:r w:rsidDel="00000000" w:rsidR="00000000" w:rsidRPr="00000000">
        <w:rPr>
          <w:i w:val="1"/>
          <w:sz w:val="24"/>
          <w:szCs w:val="24"/>
          <w:rtl w:val="0"/>
        </w:rPr>
        <w:t xml:space="preserve">¿Puede un programa de tutorías mejorar el rendimiento académico de los estudiantes universitarios?</w:t>
      </w:r>
      <w:r w:rsidDel="00000000" w:rsidR="00000000" w:rsidRPr="00000000">
        <w:rPr>
          <w:sz w:val="24"/>
          <w:szCs w:val="24"/>
          <w:rtl w:val="0"/>
        </w:rPr>
        <w:t xml:space="preserve"> Revista Innovaciencia, 5(1), 4-16.</w:t>
      </w:r>
    </w:p>
    <w:p w:rsidR="00000000" w:rsidDel="00000000" w:rsidP="00000000" w:rsidRDefault="00000000" w:rsidRPr="00000000" w14:paraId="0000005C">
      <w:pPr>
        <w:shd w:fill="ffffff" w:val="clear"/>
        <w:ind w:left="0" w:hanging="2"/>
        <w:rPr>
          <w:i w:val="1"/>
          <w:sz w:val="24"/>
          <w:szCs w:val="24"/>
        </w:rPr>
      </w:pPr>
      <w:bookmarkStart w:colFirst="0" w:colLast="0" w:name="_heading=h.3hv69ve" w:id="4"/>
      <w:bookmarkEnd w:id="4"/>
      <w:r w:rsidDel="00000000" w:rsidR="00000000" w:rsidRPr="00000000">
        <w:rPr>
          <w:sz w:val="24"/>
          <w:szCs w:val="24"/>
          <w:rtl w:val="0"/>
        </w:rPr>
        <w:t xml:space="preserve">Visher, M., Butcher, K. F., &amp; Cerna, O. S. (2011). </w:t>
      </w:r>
      <w:r w:rsidDel="00000000" w:rsidR="00000000" w:rsidRPr="00000000">
        <w:rPr>
          <w:i w:val="1"/>
          <w:sz w:val="24"/>
          <w:szCs w:val="24"/>
          <w:rtl w:val="0"/>
        </w:rPr>
        <w:t xml:space="preserve">Guiding Math Students to Campus Services: An Impact Evaluation of the Beacon Program at South Texas College. Society for Research on Educational Effectiveness. </w:t>
      </w:r>
      <w:r w:rsidDel="00000000" w:rsidR="00000000" w:rsidRPr="00000000">
        <w:rPr>
          <w:sz w:val="24"/>
          <w:szCs w:val="24"/>
          <w:rtl w:val="0"/>
        </w:rPr>
        <w:t xml:space="preserve">Disponible en: </w:t>
      </w:r>
      <w:hyperlink r:id="rId12">
        <w:r w:rsidDel="00000000" w:rsidR="00000000" w:rsidRPr="00000000">
          <w:rPr>
            <w:color w:val="0000ff"/>
            <w:sz w:val="24"/>
            <w:szCs w:val="24"/>
            <w:u w:val="single"/>
            <w:rtl w:val="0"/>
          </w:rPr>
          <w:t xml:space="preserve">https://www.academia.edu/28486745/Guiding_Math_Students_to_Campus_Services_An_Impact_Evaluation_of_the_Beacon_Program_at_South_Texas_Coll</w:t>
        </w:r>
      </w:hyperlink>
      <w:r w:rsidDel="00000000" w:rsidR="00000000" w:rsidRPr="00000000">
        <w:rPr>
          <w:rtl w:val="0"/>
        </w:rPr>
      </w:r>
    </w:p>
    <w:p w:rsidR="00000000" w:rsidDel="00000000" w:rsidP="00000000" w:rsidRDefault="00000000" w:rsidRPr="00000000" w14:paraId="0000005D">
      <w:pPr>
        <w:ind w:left="1" w:hanging="3"/>
        <w:rPr>
          <w:b w:val="1"/>
          <w:color w:val="000000"/>
          <w:sz w:val="32"/>
          <w:szCs w:val="32"/>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135" w:top="1702" w:left="1134" w:right="1133"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0"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0"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-634</wp:posOffset>
          </wp:positionV>
          <wp:extent cx="5399405" cy="716280"/>
          <wp:effectExtent b="0" l="0" r="0" t="0"/>
          <wp:wrapNone/>
          <wp:docPr id="12" name="image3.png"/>
          <a:graphic>
            <a:graphicData uri="http://schemas.openxmlformats.org/drawingml/2006/picture">
              <pic:pic>
                <pic:nvPicPr>
                  <pic:cNvPr id="0" name="image3.png"/>
                  <pic:cNvPicPr preferRelativeResize="0"/>
                </pic:nvPicPr>
                <pic:blipFill>
                  <a:blip r:embed="rId1"/>
                  <a:srcRect b="0" l="0" r="0" t="54478"/>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hanging="2"/>
        <w:rPr>
          <w:color w:val="000000"/>
          <w:sz w:val="22"/>
          <w:szCs w:val="22"/>
        </w:rPr>
      </w:pPr>
      <w:r w:rsidDel="00000000" w:rsidR="00000000" w:rsidRPr="00000000">
        <w:rPr>
          <w:rStyle w:val="FootnoteReference"/>
          <w:vertAlign w:val="superscript"/>
        </w:rPr>
        <w:footnoteRef/>
      </w:r>
      <w:r w:rsidDel="00000000" w:rsidR="00000000" w:rsidRPr="00000000">
        <w:rPr>
          <w:color w:val="000000"/>
          <w:sz w:val="22"/>
          <w:szCs w:val="22"/>
          <w:rtl w:val="0"/>
        </w:rPr>
        <w:t xml:space="preserve"> Incluye tanto estudiantes inscritos como estudiantes que cancelaron las asignaturas GEA durante el periodo académico.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0" w:hanging="2"/>
      <w:jc w:val="lef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-712469</wp:posOffset>
          </wp:positionH>
          <wp:positionV relativeFrom="paragraph">
            <wp:posOffset>-457199</wp:posOffset>
          </wp:positionV>
          <wp:extent cx="7574280" cy="1737360"/>
          <wp:effectExtent b="0" l="0" r="0" t="0"/>
          <wp:wrapTopAndBottom distB="0" dist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4280" cy="1737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lineRule="auto"/>
      <w:jc w:val="left"/>
    </w:pPr>
    <w:rPr>
      <w:rFonts w:ascii="Calibri" w:cs="Calibri" w:eastAsia="Calibri" w:hAnsi="Calibri"/>
      <w:sz w:val="56"/>
      <w:szCs w:val="56"/>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keepLines w:val="1"/>
      <w:spacing w:after="0" w:before="480" w:line="276" w:lineRule="auto"/>
      <w:jc w:val="left"/>
      <w:textAlignment w:val="auto"/>
    </w:pPr>
    <w:rPr>
      <w:rFonts w:ascii="Calibri Light" w:hAnsi="Calibri Light"/>
      <w:b w:val="1"/>
      <w:bCs w:val="1"/>
      <w:color w:val="4e6504"/>
      <w:sz w:val="28"/>
      <w:szCs w:val="28"/>
    </w:rPr>
  </w:style>
  <w:style w:type="paragraph" w:styleId="Ttulo2">
    <w:name w:val="heading 2"/>
    <w:basedOn w:val="Normal"/>
    <w:next w:val="Normal"/>
    <w:uiPriority w:val="9"/>
    <w:semiHidden w:val="1"/>
    <w:unhideWhenUsed w:val="1"/>
    <w:qFormat w:val="1"/>
    <w:pPr>
      <w:keepNext w:val="1"/>
      <w:keepLines w:val="1"/>
      <w:spacing w:after="0" w:before="200" w:line="276" w:lineRule="auto"/>
      <w:jc w:val="left"/>
      <w:textAlignment w:val="auto"/>
      <w:outlineLvl w:val="1"/>
    </w:pPr>
    <w:rPr>
      <w:rFonts w:ascii="Calibri Light" w:hAnsi="Calibri Light"/>
      <w:b w:val="1"/>
      <w:bCs w:val="1"/>
      <w:color w:val="262626"/>
      <w:sz w:val="26"/>
      <w:szCs w:val="26"/>
    </w:rPr>
  </w:style>
  <w:style w:type="paragraph" w:styleId="Ttulo3">
    <w:name w:val="heading 3"/>
    <w:basedOn w:val="Normal"/>
    <w:next w:val="Normal"/>
    <w:uiPriority w:val="9"/>
    <w:unhideWhenUsed w:val="1"/>
    <w:qFormat w:val="1"/>
    <w:pPr>
      <w:keepNext w:val="1"/>
      <w:keepLines w:val="1"/>
      <w:spacing w:after="0" w:before="4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val="1"/>
    <w:unhideWhenUsed w:val="1"/>
    <w:qFormat w:val="1"/>
    <w:pPr>
      <w:keepNext w:val="1"/>
      <w:keepLines w:val="1"/>
      <w:spacing w:after="0" w:before="40" w:line="276" w:lineRule="auto"/>
      <w:jc w:val="left"/>
      <w:textAlignment w:val="auto"/>
      <w:outlineLvl w:val="3"/>
    </w:pPr>
    <w:rPr>
      <w:rFonts w:ascii="Calibri Light" w:hAnsi="Calibri Light"/>
      <w:i w:val="1"/>
      <w:iCs w:val="1"/>
      <w:color w:val="95b511"/>
      <w:kern w:val="16"/>
      <w:sz w:val="22"/>
    </w:rPr>
  </w:style>
  <w:style w:type="paragraph" w:styleId="Ttulo5">
    <w:name w:val="heading 5"/>
    <w:basedOn w:val="Normal"/>
    <w:next w:val="Normal"/>
    <w:uiPriority w:val="9"/>
    <w:semiHidden w:val="1"/>
    <w:unhideWhenUsed w:val="1"/>
    <w:qFormat w:val="1"/>
    <w:pPr>
      <w:keepNext w:val="1"/>
      <w:keepLines w:val="1"/>
      <w:spacing w:after="0" w:before="4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val="1"/>
    <w:unhideWhenUsed w:val="1"/>
    <w:qFormat w:val="1"/>
    <w:pPr>
      <w:keepNext w:val="1"/>
      <w:keepLines w:val="1"/>
      <w:spacing w:after="0" w:before="4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val="1"/>
      <w:keepLines w:val="1"/>
      <w:spacing w:after="0" w:before="40" w:line="276" w:lineRule="auto"/>
      <w:jc w:val="left"/>
      <w:textAlignment w:val="auto"/>
      <w:outlineLvl w:val="6"/>
    </w:pPr>
    <w:rPr>
      <w:rFonts w:ascii="Calibri Light" w:hAnsi="Calibri Light"/>
      <w:i w:val="1"/>
      <w:iCs w:val="1"/>
      <w:color w:val="63780b"/>
      <w:kern w:val="16"/>
      <w:sz w:val="22"/>
    </w:rPr>
  </w:style>
  <w:style w:type="paragraph" w:styleId="Ttulo8">
    <w:name w:val="heading 8"/>
    <w:basedOn w:val="Normal"/>
    <w:next w:val="Normal"/>
    <w:pPr>
      <w:keepNext w:val="1"/>
      <w:keepLines w:val="1"/>
      <w:spacing w:after="0" w:before="4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val="1"/>
      <w:keepLines w:val="1"/>
      <w:spacing w:after="0" w:before="40" w:line="276" w:lineRule="auto"/>
      <w:jc w:val="left"/>
      <w:textAlignment w:val="auto"/>
      <w:outlineLvl w:val="8"/>
    </w:pPr>
    <w:rPr>
      <w:rFonts w:ascii="Calibri Light" w:hAnsi="Calibri Light"/>
      <w:i w:val="1"/>
      <w:iCs w:val="1"/>
      <w:color w:val="272727"/>
      <w:kern w:val="16"/>
      <w:sz w:val="22"/>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contextualSpacing w:val="1"/>
      <w:jc w:val="left"/>
      <w:textAlignment w:val="auto"/>
    </w:pPr>
    <w:rPr>
      <w:rFonts w:ascii="Calibri Light" w:hAnsi="Calibri Light"/>
      <w:spacing w:val="-10"/>
      <w:kern w:val="28"/>
      <w:sz w:val="56"/>
      <w:szCs w:val="56"/>
    </w:rPr>
  </w:style>
  <w:style w:type="character" w:styleId="Fuentedeprrafopredeter1" w:customStyle="1">
    <w:name w:val="Fuente de párrafo predeter.1"/>
    <w:qFormat w:val="1"/>
    <w:rPr>
      <w:w w:val="100"/>
      <w:position w:val="-1"/>
      <w:effect w:val="none"/>
      <w:vertAlign w:val="baseline"/>
      <w:cs w:val="0"/>
      <w:em w:val="none"/>
    </w:rPr>
  </w:style>
  <w:style w:type="table" w:styleId="Tablanormal1" w:customStyle="1">
    <w:name w:val="Tabla normal1"/>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Sinlista1" w:customStyle="1">
    <w:name w:val="Sin lista1"/>
    <w:qFormat w:val="1"/>
  </w:style>
  <w:style w:type="table" w:styleId="TableNormal0" w:customStyle="1">
    <w:name w:val="Table Normal"/>
    <w:next w:val="TableNormal"/>
    <w:pPr>
      <w:suppressAutoHyphens w:val="1"/>
      <w:spacing w:before="120" w:line="1" w:lineRule="atLeast"/>
      <w:ind w:left="-1" w:leftChars="-1" w:hanging="1" w:hangingChars="1"/>
      <w:textDirection w:val="btLr"/>
      <w:textAlignment w:val="top"/>
      <w:outlineLvl w:val="0"/>
    </w:pPr>
    <w:rPr>
      <w:position w:val="-1"/>
      <w:lang w:eastAsia="es-ES"/>
    </w:rPr>
    <w:tblPr>
      <w:tblCellMar>
        <w:top w:w="0.0" w:type="dxa"/>
        <w:left w:w="0.0" w:type="dxa"/>
        <w:bottom w:w="0.0" w:type="dxa"/>
        <w:right w:w="0.0" w:type="dxa"/>
      </w:tblCellMar>
    </w:tblPr>
  </w:style>
  <w:style w:type="paragraph" w:styleId="Encabezado1" w:customStyle="1">
    <w:name w:val="Encabezado1"/>
    <w:basedOn w:val="Normal"/>
    <w:pPr>
      <w:spacing w:after="0"/>
      <w:jc w:val="left"/>
      <w:textAlignment w:val="auto"/>
    </w:pPr>
  </w:style>
  <w:style w:type="character" w:styleId="EncabezadoCar" w:customStyle="1">
    <w:name w:val="Encabezado Car"/>
    <w:rPr>
      <w:color w:val="auto"/>
      <w:w w:val="100"/>
      <w:position w:val="-1"/>
      <w:effect w:val="none"/>
      <w:vertAlign w:val="baseline"/>
      <w:cs w:val="0"/>
      <w:em w:val="none"/>
    </w:rPr>
  </w:style>
  <w:style w:type="paragraph" w:styleId="Piedepgina1" w:customStyle="1">
    <w:name w:val="Pie de página1"/>
    <w:basedOn w:val="Normal"/>
    <w:pPr>
      <w:spacing w:after="0"/>
      <w:ind w:left="-720" w:right="-720"/>
      <w:jc w:val="center"/>
      <w:textAlignment w:val="auto"/>
    </w:pPr>
    <w:rPr>
      <w:rFonts w:ascii="Calibri Light" w:hAnsi="Calibri Light"/>
      <w:color w:val="4e6504"/>
    </w:rPr>
  </w:style>
  <w:style w:type="character" w:styleId="PiedepginaCar" w:customStyle="1">
    <w:name w:val="Pie de página Car"/>
    <w:uiPriority w:val="99"/>
    <w:rPr>
      <w:rFonts w:ascii="Calibri Light" w:hAnsi="Calibri Light"/>
      <w:color w:val="4e6504"/>
      <w:w w:val="100"/>
      <w:position w:val="-1"/>
      <w:effect w:val="none"/>
      <w:vertAlign w:val="baseline"/>
      <w:cs w:val="0"/>
      <w:em w:val="none"/>
    </w:rPr>
  </w:style>
  <w:style w:type="character" w:styleId="Textodelmarcadordeposicin1" w:customStyle="1">
    <w:name w:val="Texto del marcador de posición1"/>
    <w:rPr>
      <w:color w:val="033b32"/>
      <w:w w:val="100"/>
      <w:position w:val="-1"/>
      <w:sz w:val="22"/>
      <w:effect w:val="none"/>
      <w:vertAlign w:val="baseline"/>
      <w:cs w:val="0"/>
      <w:em w:val="none"/>
    </w:rPr>
  </w:style>
  <w:style w:type="paragraph" w:styleId="Informacindecontacto" w:customStyle="1">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styleId="Fecha1" w:customStyle="1">
    <w:name w:val="Fecha1"/>
    <w:basedOn w:val="Normal"/>
    <w:next w:val="Saludo1"/>
    <w:qFormat w:val="1"/>
    <w:pPr>
      <w:spacing w:after="960" w:before="720" w:line="276" w:lineRule="auto"/>
      <w:jc w:val="left"/>
      <w:textAlignment w:val="auto"/>
    </w:pPr>
    <w:rPr>
      <w:rFonts w:ascii="Calibri" w:eastAsia="Calibri" w:hAnsi="Calibri"/>
      <w:sz w:val="22"/>
      <w:szCs w:val="22"/>
      <w:lang w:eastAsia="en-US"/>
    </w:rPr>
  </w:style>
  <w:style w:type="character" w:styleId="FechaCar" w:customStyle="1">
    <w:name w:val="Fecha Car"/>
    <w:basedOn w:val="Fuentedeprrafopredeter1"/>
    <w:rPr>
      <w:w w:val="100"/>
      <w:position w:val="-1"/>
      <w:effect w:val="none"/>
      <w:vertAlign w:val="baseline"/>
      <w:cs w:val="0"/>
      <w:em w:val="none"/>
    </w:rPr>
  </w:style>
  <w:style w:type="paragraph" w:styleId="Cierre1" w:customStyle="1">
    <w:name w:val="Cierre1"/>
    <w:basedOn w:val="Normal"/>
    <w:next w:val="Firma1"/>
    <w:qFormat w:val="1"/>
    <w:pPr>
      <w:spacing w:after="960"/>
      <w:jc w:val="left"/>
      <w:textAlignment w:val="auto"/>
    </w:pPr>
  </w:style>
  <w:style w:type="character" w:styleId="CierreCar" w:customStyle="1">
    <w:name w:val="Cierre Car"/>
    <w:rPr>
      <w:color w:val="auto"/>
      <w:w w:val="100"/>
      <w:position w:val="-1"/>
      <w:effect w:val="none"/>
      <w:vertAlign w:val="baseline"/>
      <w:cs w:val="0"/>
      <w:em w:val="none"/>
    </w:rPr>
  </w:style>
  <w:style w:type="character" w:styleId="Ttulo1Car" w:customStyle="1">
    <w:name w:val="Título 1 Car"/>
    <w:rPr>
      <w:rFonts w:ascii="Calibri Light" w:cs="Times New Roman" w:eastAsia="Times New Roman" w:hAnsi="Calibri Light"/>
      <w:b w:val="1"/>
      <w:bCs w:val="1"/>
      <w:color w:val="4e6504"/>
      <w:w w:val="100"/>
      <w:position w:val="-1"/>
      <w:sz w:val="28"/>
      <w:szCs w:val="28"/>
      <w:effect w:val="none"/>
      <w:vertAlign w:val="baseline"/>
      <w:cs w:val="0"/>
      <w:em w:val="none"/>
    </w:rPr>
  </w:style>
  <w:style w:type="character" w:styleId="Ttulo2Car" w:customStyle="1">
    <w:name w:val="Título 2 Car"/>
    <w:rPr>
      <w:rFonts w:ascii="Calibri Light" w:cs="Times New Roman" w:eastAsia="Times New Roman" w:hAnsi="Calibri Light"/>
      <w:b w:val="1"/>
      <w:bCs w:val="1"/>
      <w:color w:val="262626"/>
      <w:w w:val="100"/>
      <w:position w:val="-1"/>
      <w:sz w:val="26"/>
      <w:szCs w:val="26"/>
      <w:effect w:val="none"/>
      <w:vertAlign w:val="baseline"/>
      <w:cs w:val="0"/>
      <w:em w:val="none"/>
    </w:rPr>
  </w:style>
  <w:style w:type="table" w:styleId="Tablaconcuadrcula1" w:customStyle="1">
    <w:name w:val="Tabla con cuadrícula1"/>
    <w:basedOn w:val="Tablanormal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1" w:customStyle="1">
    <w:name w:val="Texto de globo1"/>
    <w:basedOn w:val="Normal"/>
    <w:qFormat w:val="1"/>
    <w:pPr>
      <w:spacing w:after="0"/>
      <w:jc w:val="left"/>
      <w:textAlignment w:val="auto"/>
    </w:pPr>
    <w:rPr>
      <w:rFonts w:ascii="Segoe UI" w:hAnsi="Segoe UI"/>
      <w:kern w:val="16"/>
      <w:sz w:val="22"/>
      <w:szCs w:val="18"/>
    </w:rPr>
  </w:style>
  <w:style w:type="character" w:styleId="TextodegloboCar" w:customStyle="1">
    <w:name w:val="Texto de globo Car"/>
    <w:rPr>
      <w:rFonts w:ascii="Segoe UI" w:cs="Segoe UI" w:hAnsi="Segoe UI"/>
      <w:w w:val="100"/>
      <w:kern w:val="16"/>
      <w:position w:val="-1"/>
      <w:sz w:val="22"/>
      <w:szCs w:val="18"/>
      <w:effect w:val="none"/>
      <w:vertAlign w:val="baseline"/>
      <w:cs w:val="0"/>
      <w:em w:val="none"/>
    </w:rPr>
  </w:style>
  <w:style w:type="paragraph" w:styleId="Bibliografa1" w:customStyle="1">
    <w:name w:val="Bibliografía1"/>
    <w:basedOn w:val="Normal"/>
    <w:next w:val="Normal"/>
    <w:qFormat w:val="1"/>
    <w:pPr>
      <w:spacing w:after="300" w:line="276" w:lineRule="auto"/>
      <w:jc w:val="left"/>
      <w:textAlignment w:val="auto"/>
    </w:pPr>
    <w:rPr>
      <w:rFonts w:ascii="Calibri" w:eastAsia="Calibri" w:hAnsi="Calibri"/>
      <w:sz w:val="22"/>
      <w:szCs w:val="22"/>
      <w:lang w:eastAsia="en-US"/>
    </w:rPr>
  </w:style>
  <w:style w:type="paragraph" w:styleId="Textodebloque1" w:customStyle="1">
    <w:name w:val="Texto de bloque1"/>
    <w:basedOn w:val="Normal"/>
    <w:qFormat w:val="1"/>
    <w:pPr>
      <w:pBdr>
        <w:top w:color="c3ea1f" w:frame="1" w:space="10" w:sz="2" w:val="single"/>
        <w:left w:color="c3ea1f" w:frame="1" w:space="10" w:sz="2" w:val="single"/>
        <w:bottom w:color="c3ea1f" w:frame="1" w:space="10" w:sz="2" w:val="single"/>
        <w:right w:color="c3ea1f" w:frame="1" w:space="10" w:sz="2" w:val="single"/>
      </w:pBdr>
      <w:spacing w:after="300" w:line="276" w:lineRule="auto"/>
      <w:ind w:left="1152" w:right="1152"/>
      <w:jc w:val="left"/>
      <w:textAlignment w:val="auto"/>
    </w:pPr>
    <w:rPr>
      <w:rFonts w:ascii="Calibri" w:hAnsi="Calibri"/>
      <w:i w:val="1"/>
      <w:iCs w:val="1"/>
      <w:color w:val="95b511"/>
      <w:sz w:val="22"/>
      <w:szCs w:val="22"/>
      <w:lang w:eastAsia="en-US"/>
    </w:rPr>
  </w:style>
  <w:style w:type="paragraph" w:styleId="Textoindependiente1" w:customStyle="1">
    <w:name w:val="Texto independiente1"/>
    <w:basedOn w:val="Normal"/>
    <w:qFormat w:val="1"/>
    <w:pPr>
      <w:spacing w:line="276" w:lineRule="auto"/>
      <w:jc w:val="left"/>
      <w:textAlignment w:val="auto"/>
    </w:pPr>
    <w:rPr>
      <w:kern w:val="16"/>
      <w:sz w:val="22"/>
    </w:rPr>
  </w:style>
  <w:style w:type="character" w:styleId="TextoindependienteCar" w:customStyle="1">
    <w:name w:val="Texto independiente Car"/>
    <w:rPr>
      <w:w w:val="100"/>
      <w:kern w:val="16"/>
      <w:position w:val="-1"/>
      <w:sz w:val="22"/>
      <w:effect w:val="none"/>
      <w:vertAlign w:val="baseline"/>
      <w:cs w:val="0"/>
      <w:em w:val="none"/>
    </w:rPr>
  </w:style>
  <w:style w:type="paragraph" w:styleId="Textoindependiente21" w:customStyle="1">
    <w:name w:val="Texto independiente 21"/>
    <w:basedOn w:val="Normal"/>
    <w:qFormat w:val="1"/>
    <w:pPr>
      <w:spacing w:line="480" w:lineRule="auto"/>
      <w:jc w:val="left"/>
      <w:textAlignment w:val="auto"/>
    </w:pPr>
    <w:rPr>
      <w:kern w:val="16"/>
      <w:sz w:val="22"/>
    </w:rPr>
  </w:style>
  <w:style w:type="character" w:styleId="Textoindependiente2Car" w:customStyle="1">
    <w:name w:val="Texto independiente 2 Car"/>
    <w:rPr>
      <w:w w:val="100"/>
      <w:kern w:val="16"/>
      <w:position w:val="-1"/>
      <w:sz w:val="22"/>
      <w:effect w:val="none"/>
      <w:vertAlign w:val="baseline"/>
      <w:cs w:val="0"/>
      <w:em w:val="none"/>
    </w:rPr>
  </w:style>
  <w:style w:type="paragraph" w:styleId="Textoindependiente31" w:customStyle="1">
    <w:name w:val="Texto independiente 31"/>
    <w:basedOn w:val="Normal"/>
    <w:qFormat w:val="1"/>
    <w:pPr>
      <w:spacing w:line="276" w:lineRule="auto"/>
      <w:jc w:val="left"/>
      <w:textAlignment w:val="auto"/>
    </w:pPr>
    <w:rPr>
      <w:kern w:val="16"/>
      <w:sz w:val="22"/>
      <w:szCs w:val="16"/>
    </w:rPr>
  </w:style>
  <w:style w:type="character" w:styleId="Textoindependiente3Car" w:customStyle="1">
    <w:name w:val="Texto independiente 3 Car"/>
    <w:rPr>
      <w:w w:val="100"/>
      <w:kern w:val="16"/>
      <w:position w:val="-1"/>
      <w:sz w:val="22"/>
      <w:szCs w:val="16"/>
      <w:effect w:val="none"/>
      <w:vertAlign w:val="baseline"/>
      <w:cs w:val="0"/>
      <w:em w:val="none"/>
    </w:rPr>
  </w:style>
  <w:style w:type="paragraph" w:styleId="Textoindependienteprimerasangra1" w:customStyle="1">
    <w:name w:val="Texto independiente primera sangría1"/>
    <w:basedOn w:val="Textoindependiente1"/>
    <w:qFormat w:val="1"/>
    <w:pPr>
      <w:spacing w:after="300"/>
      <w:ind w:firstLine="360"/>
    </w:pPr>
  </w:style>
  <w:style w:type="character" w:styleId="TextoindependienteprimerasangraCar" w:customStyle="1">
    <w:name w:val="Texto independiente primera sangría Car"/>
    <w:rPr>
      <w:w w:val="100"/>
      <w:kern w:val="16"/>
      <w:position w:val="-1"/>
      <w:sz w:val="22"/>
      <w:effect w:val="none"/>
      <w:vertAlign w:val="baseline"/>
      <w:cs w:val="0"/>
      <w:em w:val="none"/>
    </w:rPr>
  </w:style>
  <w:style w:type="paragraph" w:styleId="Sangradetextonormal1" w:customStyle="1">
    <w:name w:val="Sangría de texto normal1"/>
    <w:basedOn w:val="Normal"/>
    <w:qFormat w:val="1"/>
    <w:pPr>
      <w:spacing w:line="276" w:lineRule="auto"/>
      <w:ind w:left="360"/>
      <w:jc w:val="left"/>
      <w:textAlignment w:val="auto"/>
    </w:pPr>
    <w:rPr>
      <w:kern w:val="16"/>
      <w:sz w:val="22"/>
    </w:rPr>
  </w:style>
  <w:style w:type="character" w:styleId="SangradetextonormalCar" w:customStyle="1">
    <w:name w:val="Sangría de texto normal Car"/>
    <w:rPr>
      <w:w w:val="100"/>
      <w:kern w:val="16"/>
      <w:position w:val="-1"/>
      <w:sz w:val="22"/>
      <w:effect w:val="none"/>
      <w:vertAlign w:val="baseline"/>
      <w:cs w:val="0"/>
      <w:em w:val="none"/>
    </w:rPr>
  </w:style>
  <w:style w:type="paragraph" w:styleId="Textoindependienteprimerasangra21" w:customStyle="1">
    <w:name w:val="Texto independiente primera sangría 21"/>
    <w:basedOn w:val="Sangradetextonormal1"/>
    <w:qFormat w:val="1"/>
    <w:pPr>
      <w:spacing w:after="300"/>
      <w:ind w:firstLine="360"/>
    </w:pPr>
  </w:style>
  <w:style w:type="character" w:styleId="Textoindependienteprimerasangra2Car" w:customStyle="1">
    <w:name w:val="Texto independiente primera sangría 2 Car"/>
    <w:rPr>
      <w:w w:val="100"/>
      <w:kern w:val="16"/>
      <w:position w:val="-1"/>
      <w:sz w:val="22"/>
      <w:effect w:val="none"/>
      <w:vertAlign w:val="baseline"/>
      <w:cs w:val="0"/>
      <w:em w:val="none"/>
    </w:rPr>
  </w:style>
  <w:style w:type="paragraph" w:styleId="Sangra2detindependiente1" w:customStyle="1">
    <w:name w:val="Sangría 2 de t. independiente1"/>
    <w:basedOn w:val="Normal"/>
    <w:qFormat w:val="1"/>
    <w:pPr>
      <w:spacing w:line="480" w:lineRule="auto"/>
      <w:ind w:left="360"/>
      <w:jc w:val="left"/>
      <w:textAlignment w:val="auto"/>
    </w:pPr>
    <w:rPr>
      <w:kern w:val="16"/>
      <w:sz w:val="22"/>
    </w:rPr>
  </w:style>
  <w:style w:type="character" w:styleId="Sangra2detindependienteCar" w:customStyle="1">
    <w:name w:val="Sangría 2 de t. independiente Car"/>
    <w:rPr>
      <w:w w:val="100"/>
      <w:kern w:val="16"/>
      <w:position w:val="-1"/>
      <w:sz w:val="22"/>
      <w:effect w:val="none"/>
      <w:vertAlign w:val="baseline"/>
      <w:cs w:val="0"/>
      <w:em w:val="none"/>
    </w:rPr>
  </w:style>
  <w:style w:type="paragraph" w:styleId="Sangra3detindependiente1" w:customStyle="1">
    <w:name w:val="Sangría 3 de t. independiente1"/>
    <w:basedOn w:val="Normal"/>
    <w:qFormat w:val="1"/>
    <w:pPr>
      <w:spacing w:line="276" w:lineRule="auto"/>
      <w:ind w:left="360"/>
      <w:jc w:val="left"/>
      <w:textAlignment w:val="auto"/>
    </w:pPr>
    <w:rPr>
      <w:kern w:val="16"/>
      <w:sz w:val="22"/>
      <w:szCs w:val="16"/>
    </w:rPr>
  </w:style>
  <w:style w:type="character" w:styleId="Sangra3detindependienteCar" w:customStyle="1">
    <w:name w:val="Sangría 3 de t. independiente Car"/>
    <w:rPr>
      <w:w w:val="100"/>
      <w:kern w:val="16"/>
      <w:position w:val="-1"/>
      <w:sz w:val="22"/>
      <w:szCs w:val="16"/>
      <w:effect w:val="none"/>
      <w:vertAlign w:val="baseline"/>
      <w:cs w:val="0"/>
      <w:em w:val="none"/>
    </w:rPr>
  </w:style>
  <w:style w:type="character" w:styleId="Ttulodellibro1" w:customStyle="1">
    <w:name w:val="Título del libro1"/>
    <w:rPr>
      <w:b w:val="1"/>
      <w:bCs w:val="1"/>
      <w:i w:val="1"/>
      <w:iCs w:val="1"/>
      <w:spacing w:val="5"/>
      <w:w w:val="100"/>
      <w:position w:val="-1"/>
      <w:sz w:val="22"/>
      <w:effect w:val="none"/>
      <w:vertAlign w:val="baseline"/>
      <w:cs w:val="0"/>
      <w:em w:val="none"/>
    </w:rPr>
  </w:style>
  <w:style w:type="paragraph" w:styleId="Descripcin1" w:customStyle="1">
    <w:name w:val="Descripción1"/>
    <w:basedOn w:val="Normal"/>
    <w:next w:val="Normal"/>
    <w:pPr>
      <w:spacing w:after="200"/>
      <w:jc w:val="left"/>
      <w:textAlignment w:val="auto"/>
    </w:pPr>
    <w:rPr>
      <w:rFonts w:ascii="Calibri" w:eastAsia="Calibri" w:hAnsi="Calibri"/>
      <w:i w:val="1"/>
      <w:iCs w:val="1"/>
      <w:color w:val="2c3644"/>
      <w:sz w:val="22"/>
      <w:szCs w:val="18"/>
      <w:lang w:eastAsia="en-US"/>
    </w:rPr>
  </w:style>
  <w:style w:type="table" w:styleId="Cuadrculavistosa1" w:customStyle="1">
    <w:name w:val="Cuadrícula vistosa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11" w:customStyle="1">
    <w:name w:val="Cuadrícula vistosa - Énfasis 1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21" w:customStyle="1">
    <w:name w:val="Cuadrícula vistosa - Énfasis 2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31" w:customStyle="1">
    <w:name w:val="Cuadrícula vistosa - Énfasis 3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41" w:customStyle="1">
    <w:name w:val="Cuadrícula vistosa - Énfasis 4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51" w:customStyle="1">
    <w:name w:val="Cuadrícula vistosa - Énfasis 5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61" w:customStyle="1">
    <w:name w:val="Cuadrícula vistosa - Énfasis 61"/>
    <w:basedOn w:val="Tablanormal1"/>
    <w:qFormat w:val="1"/>
    <w:pPr>
      <w:spacing w:after="0"/>
    </w:pPr>
    <w:rPr>
      <w:color w:val="000000"/>
    </w:rPr>
    <w:tblPr>
      <w:tblStyleRowBandSize w:val="1"/>
      <w:tblStyleColBandSize w:val="1"/>
      <w:tblBorders>
        <w:insideH w:color="ffffff" w:space="0" w:sz="4" w:val="single"/>
      </w:tblBorders>
    </w:tblPr>
  </w:style>
  <w:style w:type="table" w:styleId="Listavistosa1" w:customStyle="1">
    <w:name w:val="Lista vistosa1"/>
    <w:basedOn w:val="Tablanormal1"/>
    <w:qFormat w:val="1"/>
    <w:pPr>
      <w:spacing w:after="0"/>
    </w:pPr>
    <w:rPr>
      <w:color w:val="000000"/>
    </w:rPr>
    <w:tblPr>
      <w:tblStyleRowBandSize w:val="1"/>
      <w:tblStyleColBandSize w:val="1"/>
    </w:tblPr>
  </w:style>
  <w:style w:type="table" w:styleId="Listavistosa-nfasis11" w:customStyle="1">
    <w:name w:val="Lista vistosa - Énfasis 11"/>
    <w:basedOn w:val="Tablanormal1"/>
    <w:qFormat w:val="1"/>
    <w:pPr>
      <w:spacing w:after="0"/>
    </w:pPr>
    <w:rPr>
      <w:color w:val="000000"/>
    </w:rPr>
    <w:tblPr>
      <w:tblStyleRowBandSize w:val="1"/>
      <w:tblStyleColBandSize w:val="1"/>
    </w:tblPr>
  </w:style>
  <w:style w:type="table" w:styleId="Listavistosa-nfasis21" w:customStyle="1">
    <w:name w:val="Lista vistosa - Énfasis 21"/>
    <w:basedOn w:val="Tablanormal1"/>
    <w:qFormat w:val="1"/>
    <w:pPr>
      <w:spacing w:after="0"/>
    </w:pPr>
    <w:rPr>
      <w:color w:val="000000"/>
    </w:rPr>
    <w:tblPr>
      <w:tblStyleRowBandSize w:val="1"/>
      <w:tblStyleColBandSize w:val="1"/>
    </w:tblPr>
  </w:style>
  <w:style w:type="table" w:styleId="Listavistosa-nfasis31" w:customStyle="1">
    <w:name w:val="Lista vistosa - Énfasis 31"/>
    <w:basedOn w:val="Tablanormal1"/>
    <w:qFormat w:val="1"/>
    <w:pPr>
      <w:spacing w:after="0"/>
    </w:pPr>
    <w:rPr>
      <w:color w:val="000000"/>
    </w:rPr>
    <w:tblPr>
      <w:tblStyleRowBandSize w:val="1"/>
      <w:tblStyleColBandSize w:val="1"/>
    </w:tblPr>
  </w:style>
  <w:style w:type="table" w:styleId="Listavistosa-nfasis41" w:customStyle="1">
    <w:name w:val="Lista vistosa - Énfasis 41"/>
    <w:basedOn w:val="Tablanormal1"/>
    <w:qFormat w:val="1"/>
    <w:pPr>
      <w:spacing w:after="0"/>
    </w:pPr>
    <w:rPr>
      <w:color w:val="000000"/>
    </w:rPr>
    <w:tblPr>
      <w:tblStyleRowBandSize w:val="1"/>
      <w:tblStyleColBandSize w:val="1"/>
    </w:tblPr>
  </w:style>
  <w:style w:type="table" w:styleId="Listavistosa-nfasis51" w:customStyle="1">
    <w:name w:val="Lista vistosa - Énfasis 51"/>
    <w:basedOn w:val="Tablanormal1"/>
    <w:qFormat w:val="1"/>
    <w:pPr>
      <w:spacing w:after="0"/>
    </w:pPr>
    <w:rPr>
      <w:color w:val="000000"/>
    </w:rPr>
    <w:tblPr>
      <w:tblStyleRowBandSize w:val="1"/>
      <w:tblStyleColBandSize w:val="1"/>
    </w:tblPr>
  </w:style>
  <w:style w:type="table" w:styleId="Listavistosa-nfasis61" w:customStyle="1">
    <w:name w:val="Lista vistosa - Énfasis 61"/>
    <w:basedOn w:val="Tablanormal1"/>
    <w:qFormat w:val="1"/>
    <w:pPr>
      <w:spacing w:after="0"/>
    </w:pPr>
    <w:rPr>
      <w:color w:val="000000"/>
    </w:rPr>
    <w:tblPr>
      <w:tblStyleRowBandSize w:val="1"/>
      <w:tblStyleColBandSize w:val="1"/>
    </w:tblPr>
  </w:style>
  <w:style w:type="table" w:styleId="Sombreadovistoso1" w:customStyle="1">
    <w:name w:val="Sombreado vistoso1"/>
    <w:basedOn w:val="Tablanormal1"/>
    <w:qFormat w:val="1"/>
    <w:pPr>
      <w:spacing w:after="0"/>
    </w:pPr>
    <w:rPr>
      <w:color w:val="000000"/>
    </w:rPr>
    <w:tblPr>
      <w:tblStyleRowBandSize w:val="1"/>
      <w:tblStyleColBandSize w:val="1"/>
      <w:tblBorders>
        <w:top w:color="9dcb08" w:space="0" w:sz="24" w:val="single"/>
        <w:left w:color="000000" w:space="0" w:sz="4" w:val="single"/>
        <w:bottom w:color="000000" w:space="0" w:sz="4" w:val="single"/>
        <w:right w:color="000000" w:space="0" w:sz="4" w:val="single"/>
        <w:insideH w:color="ffffff" w:space="0" w:sz="4" w:val="single"/>
        <w:insideV w:color="ffffff" w:space="0" w:sz="4" w:val="single"/>
      </w:tblBorders>
    </w:tblPr>
  </w:style>
  <w:style w:type="table" w:styleId="Sombreadovistoso-nfasis11" w:customStyle="1">
    <w:name w:val="Sombreado vistoso - Énfasis 11"/>
    <w:basedOn w:val="Tablanormal1"/>
    <w:qFormat w:val="1"/>
    <w:pPr>
      <w:spacing w:after="0"/>
    </w:pPr>
    <w:rPr>
      <w:color w:val="000000"/>
    </w:rPr>
    <w:tblPr>
      <w:tblStyleRowBandSize w:val="1"/>
      <w:tblStyleColBandSize w:val="1"/>
      <w:tblBorders>
        <w:top w:color="9dcb08" w:space="0" w:sz="24" w:val="single"/>
        <w:left w:color="c3ea1f" w:space="0" w:sz="4" w:val="single"/>
        <w:bottom w:color="c3ea1f" w:space="0" w:sz="4" w:val="single"/>
        <w:right w:color="c3ea1f" w:space="0" w:sz="4" w:val="single"/>
        <w:insideH w:color="ffffff" w:space="0" w:sz="4" w:val="single"/>
        <w:insideV w:color="ffffff" w:space="0" w:sz="4" w:val="single"/>
      </w:tblBorders>
    </w:tblPr>
  </w:style>
  <w:style w:type="table" w:styleId="Sombreadovistoso-nfasis21" w:customStyle="1">
    <w:name w:val="Sombreado vistoso - Énfasis 21"/>
    <w:basedOn w:val="Tablanormal1"/>
    <w:qFormat w:val="1"/>
    <w:pPr>
      <w:spacing w:after="0"/>
    </w:pPr>
    <w:rPr>
      <w:color w:val="000000"/>
    </w:rPr>
    <w:tblPr>
      <w:tblStyleRowBandSize w:val="1"/>
      <w:tblStyleColBandSize w:val="1"/>
      <w:tblBorders>
        <w:top w:color="9dcb08" w:space="0" w:sz="24" w:val="single"/>
        <w:left w:color="9dcb08" w:space="0" w:sz="4" w:val="single"/>
        <w:bottom w:color="9dcb08" w:space="0" w:sz="4" w:val="single"/>
        <w:right w:color="9dcb08" w:space="0" w:sz="4" w:val="single"/>
        <w:insideH w:color="ffffff" w:space="0" w:sz="4" w:val="single"/>
        <w:insideV w:color="ffffff" w:space="0" w:sz="4" w:val="single"/>
      </w:tblBorders>
    </w:tblPr>
  </w:style>
  <w:style w:type="table" w:styleId="Sombreadovistoso-nfasis31" w:customStyle="1">
    <w:name w:val="Sombreado vistoso - Énfasis 31"/>
    <w:basedOn w:val="Tablanormal1"/>
    <w:qFormat w:val="1"/>
    <w:pPr>
      <w:spacing w:after="0"/>
    </w:pPr>
    <w:rPr>
      <w:color w:val="000000"/>
    </w:rPr>
    <w:tblPr>
      <w:tblStyleRowBandSize w:val="1"/>
      <w:tblStyleColBandSize w:val="1"/>
      <w:tblBorders>
        <w:top w:color="17c0a3" w:space="0" w:sz="24" w:val="single"/>
        <w:left w:color="10a48e" w:space="0" w:sz="4" w:val="single"/>
        <w:bottom w:color="10a48e" w:space="0" w:sz="4" w:val="single"/>
        <w:right w:color="10a48e" w:space="0" w:sz="4" w:val="single"/>
        <w:insideH w:color="ffffff" w:space="0" w:sz="4" w:val="single"/>
        <w:insideV w:color="ffffff" w:space="0" w:sz="4" w:val="single"/>
      </w:tblBorders>
    </w:tblPr>
  </w:style>
  <w:style w:type="table" w:styleId="Sombreadovistoso-nfasis41" w:customStyle="1">
    <w:name w:val="Sombreado vistoso - Énfasis 41"/>
    <w:basedOn w:val="Tablanormal1"/>
    <w:qFormat w:val="1"/>
    <w:pPr>
      <w:spacing w:after="0"/>
    </w:pPr>
    <w:rPr>
      <w:color w:val="000000"/>
    </w:rPr>
    <w:tblPr>
      <w:tblStyleRowBandSize w:val="1"/>
      <w:tblStyleColBandSize w:val="1"/>
      <w:tblBorders>
        <w:top w:color="10a48e" w:space="0" w:sz="24" w:val="single"/>
        <w:left w:color="17c0a3" w:space="0" w:sz="4" w:val="single"/>
        <w:bottom w:color="17c0a3" w:space="0" w:sz="4" w:val="single"/>
        <w:right w:color="17c0a3" w:space="0" w:sz="4" w:val="single"/>
        <w:insideH w:color="ffffff" w:space="0" w:sz="4" w:val="single"/>
        <w:insideV w:color="ffffff" w:space="0" w:sz="4" w:val="single"/>
      </w:tblBorders>
    </w:tblPr>
  </w:style>
  <w:style w:type="table" w:styleId="Sombreadovistoso-nfasis51" w:customStyle="1">
    <w:name w:val="Sombreado vistoso - Énfasis 51"/>
    <w:basedOn w:val="Tablanormal1"/>
    <w:qFormat w:val="1"/>
    <w:pPr>
      <w:spacing w:after="0"/>
    </w:pPr>
    <w:rPr>
      <w:color w:val="000000"/>
    </w:rPr>
    <w:tblPr>
      <w:tblStyleRowBandSize w:val="1"/>
      <w:tblStyleColBandSize w:val="1"/>
      <w:tblBorders>
        <w:top w:color="2c3644" w:space="0" w:sz="24" w:val="single"/>
        <w:left w:color="044f44" w:space="0" w:sz="4" w:val="single"/>
        <w:bottom w:color="044f44" w:space="0" w:sz="4" w:val="single"/>
        <w:right w:color="044f44" w:space="0" w:sz="4" w:val="single"/>
        <w:insideH w:color="ffffff" w:space="0" w:sz="4" w:val="single"/>
        <w:insideV w:color="ffffff" w:space="0" w:sz="4" w:val="single"/>
      </w:tblBorders>
    </w:tblPr>
  </w:style>
  <w:style w:type="table" w:styleId="Sombreadovistoso-nfasis61" w:customStyle="1">
    <w:name w:val="Sombreado vistoso - Énfasis 61"/>
    <w:basedOn w:val="Tablanormal1"/>
    <w:qFormat w:val="1"/>
    <w:pPr>
      <w:spacing w:after="0"/>
    </w:pPr>
    <w:rPr>
      <w:color w:val="000000"/>
    </w:rPr>
    <w:tblPr>
      <w:tblStyleRowBandSize w:val="1"/>
      <w:tblStyleColBandSize w:val="1"/>
      <w:tblBorders>
        <w:top w:color="044f44" w:space="0" w:sz="24" w:val="single"/>
        <w:left w:color="2c3644" w:space="0" w:sz="4" w:val="single"/>
        <w:bottom w:color="2c3644" w:space="0" w:sz="4" w:val="single"/>
        <w:right w:color="2c3644" w:space="0" w:sz="4" w:val="single"/>
        <w:insideH w:color="ffffff" w:space="0" w:sz="4" w:val="single"/>
        <w:insideV w:color="ffffff" w:space="0" w:sz="4" w:val="single"/>
      </w:tblBorders>
    </w:tblPr>
  </w:style>
  <w:style w:type="character" w:styleId="Refdecomentario1" w:customStyle="1">
    <w:name w:val="Ref. de comentario1"/>
    <w:qFormat w:val="1"/>
    <w:rPr>
      <w:w w:val="100"/>
      <w:position w:val="-1"/>
      <w:sz w:val="22"/>
      <w:szCs w:val="16"/>
      <w:effect w:val="none"/>
      <w:vertAlign w:val="baseline"/>
      <w:cs w:val="0"/>
      <w:em w:val="none"/>
    </w:rPr>
  </w:style>
  <w:style w:type="paragraph" w:styleId="Textocomentario1" w:customStyle="1">
    <w:name w:val="Texto comentario1"/>
    <w:basedOn w:val="Normal"/>
    <w:qFormat w:val="1"/>
    <w:pPr>
      <w:spacing w:after="300"/>
      <w:jc w:val="left"/>
      <w:textAlignment w:val="auto"/>
    </w:pPr>
    <w:rPr>
      <w:kern w:val="16"/>
      <w:sz w:val="22"/>
    </w:rPr>
  </w:style>
  <w:style w:type="character" w:styleId="TextocomentarioCar" w:customStyle="1">
    <w:name w:val="Texto comentario Car"/>
    <w:rPr>
      <w:w w:val="100"/>
      <w:kern w:val="16"/>
      <w:position w:val="-1"/>
      <w:sz w:val="22"/>
      <w:effect w:val="none"/>
      <w:vertAlign w:val="baseline"/>
      <w:cs w:val="0"/>
      <w:em w:val="none"/>
    </w:rPr>
  </w:style>
  <w:style w:type="paragraph" w:styleId="Asuntodelcomentario1" w:customStyle="1">
    <w:name w:val="Asunto del comentario1"/>
    <w:basedOn w:val="Textocomentario1"/>
    <w:next w:val="Textocomentario1"/>
    <w:qFormat w:val="1"/>
    <w:rPr>
      <w:b w:val="1"/>
      <w:bCs w:val="1"/>
    </w:rPr>
  </w:style>
  <w:style w:type="character" w:styleId="AsuntodelcomentarioCar" w:customStyle="1">
    <w:name w:val="Asunto del comentario Car"/>
    <w:rPr>
      <w:b w:val="1"/>
      <w:bCs w:val="1"/>
      <w:w w:val="100"/>
      <w:kern w:val="16"/>
      <w:position w:val="-1"/>
      <w:sz w:val="22"/>
      <w:effect w:val="none"/>
      <w:vertAlign w:val="baseline"/>
      <w:cs w:val="0"/>
      <w:em w:val="none"/>
    </w:rPr>
  </w:style>
  <w:style w:type="table" w:styleId="Listaoscura1" w:customStyle="1">
    <w:name w:val="Lista oscura1"/>
    <w:basedOn w:val="Tablanormal1"/>
    <w:qFormat w:val="1"/>
    <w:pPr>
      <w:spacing w:after="0"/>
    </w:pPr>
    <w:rPr>
      <w:color w:val="ffffff"/>
    </w:rPr>
    <w:tblPr>
      <w:tblStyleRowBandSize w:val="1"/>
      <w:tblStyleColBandSize w:val="1"/>
    </w:tblPr>
  </w:style>
  <w:style w:type="table" w:styleId="Listaoscura-nfasis11" w:customStyle="1">
    <w:name w:val="Lista oscura - Énfasis 11"/>
    <w:basedOn w:val="Tablanormal1"/>
    <w:qFormat w:val="1"/>
    <w:pPr>
      <w:spacing w:after="0"/>
    </w:pPr>
    <w:rPr>
      <w:color w:val="ffffff"/>
    </w:rPr>
    <w:tblPr>
      <w:tblStyleRowBandSize w:val="1"/>
      <w:tblStyleColBandSize w:val="1"/>
    </w:tblPr>
  </w:style>
  <w:style w:type="table" w:styleId="Listaoscura-nfasis21" w:customStyle="1">
    <w:name w:val="Lista oscura - Énfasis 21"/>
    <w:basedOn w:val="Tablanormal1"/>
    <w:qFormat w:val="1"/>
    <w:pPr>
      <w:spacing w:after="0"/>
    </w:pPr>
    <w:rPr>
      <w:color w:val="ffffff"/>
    </w:rPr>
    <w:tblPr>
      <w:tblStyleRowBandSize w:val="1"/>
      <w:tblStyleColBandSize w:val="1"/>
    </w:tblPr>
  </w:style>
  <w:style w:type="table" w:styleId="Listaoscura-nfasis31" w:customStyle="1">
    <w:name w:val="Lista oscura - Énfasis 31"/>
    <w:basedOn w:val="Tablanormal1"/>
    <w:qFormat w:val="1"/>
    <w:pPr>
      <w:spacing w:after="0"/>
    </w:pPr>
    <w:rPr>
      <w:color w:val="ffffff"/>
    </w:rPr>
    <w:tblPr>
      <w:tblStyleRowBandSize w:val="1"/>
      <w:tblStyleColBandSize w:val="1"/>
    </w:tblPr>
  </w:style>
  <w:style w:type="table" w:styleId="Listaoscura-nfasis41" w:customStyle="1">
    <w:name w:val="Lista oscura - Énfasis 41"/>
    <w:basedOn w:val="Tablanormal1"/>
    <w:qFormat w:val="1"/>
    <w:pPr>
      <w:spacing w:after="0"/>
    </w:pPr>
    <w:rPr>
      <w:color w:val="ffffff"/>
    </w:rPr>
    <w:tblPr>
      <w:tblStyleRowBandSize w:val="1"/>
      <w:tblStyleColBandSize w:val="1"/>
    </w:tblPr>
  </w:style>
  <w:style w:type="table" w:styleId="Listaoscura-nfasis51" w:customStyle="1">
    <w:name w:val="Lista oscura - Énfasis 51"/>
    <w:basedOn w:val="Tablanormal1"/>
    <w:qFormat w:val="1"/>
    <w:pPr>
      <w:spacing w:after="0"/>
    </w:pPr>
    <w:rPr>
      <w:color w:val="ffffff"/>
    </w:rPr>
    <w:tblPr>
      <w:tblStyleRowBandSize w:val="1"/>
      <w:tblStyleColBandSize w:val="1"/>
    </w:tblPr>
  </w:style>
  <w:style w:type="table" w:styleId="Listaoscura-nfasis61" w:customStyle="1">
    <w:name w:val="Lista oscura - Énfasis 61"/>
    <w:basedOn w:val="Tablanormal1"/>
    <w:qFormat w:val="1"/>
    <w:pPr>
      <w:spacing w:after="0"/>
    </w:pPr>
    <w:rPr>
      <w:color w:val="ffffff"/>
    </w:rPr>
    <w:tblPr>
      <w:tblStyleRowBandSize w:val="1"/>
      <w:tblStyleColBandSize w:val="1"/>
    </w:tblPr>
  </w:style>
  <w:style w:type="paragraph" w:styleId="Mapadeldocumento1" w:customStyle="1">
    <w:name w:val="Mapa del documento1"/>
    <w:basedOn w:val="Normal"/>
    <w:qFormat w:val="1"/>
    <w:pPr>
      <w:spacing w:after="0"/>
      <w:jc w:val="left"/>
      <w:textAlignment w:val="auto"/>
    </w:pPr>
    <w:rPr>
      <w:rFonts w:ascii="Segoe UI" w:hAnsi="Segoe UI"/>
      <w:kern w:val="16"/>
      <w:sz w:val="22"/>
      <w:szCs w:val="16"/>
    </w:rPr>
  </w:style>
  <w:style w:type="character" w:styleId="MapadeldocumentoCar" w:customStyle="1">
    <w:name w:val="Mapa del documento Car"/>
    <w:rPr>
      <w:rFonts w:ascii="Segoe UI" w:cs="Segoe UI" w:hAnsi="Segoe UI"/>
      <w:w w:val="100"/>
      <w:kern w:val="16"/>
      <w:position w:val="-1"/>
      <w:sz w:val="22"/>
      <w:szCs w:val="16"/>
      <w:effect w:val="none"/>
      <w:vertAlign w:val="baseline"/>
      <w:cs w:val="0"/>
      <w:em w:val="none"/>
    </w:rPr>
  </w:style>
  <w:style w:type="paragraph" w:styleId="Firmadecorreoelectrnico1" w:customStyle="1">
    <w:name w:val="Firma de correo electrónico1"/>
    <w:basedOn w:val="Normal"/>
    <w:qFormat w:val="1"/>
    <w:pPr>
      <w:spacing w:after="0"/>
      <w:jc w:val="left"/>
      <w:textAlignment w:val="auto"/>
    </w:pPr>
    <w:rPr>
      <w:kern w:val="16"/>
      <w:sz w:val="22"/>
    </w:rPr>
  </w:style>
  <w:style w:type="character" w:styleId="FirmadecorreoelectrnicoCar" w:customStyle="1">
    <w:name w:val="Firma de correo electrónico Car"/>
    <w:rPr>
      <w:w w:val="100"/>
      <w:kern w:val="16"/>
      <w:position w:val="-1"/>
      <w:sz w:val="22"/>
      <w:effect w:val="none"/>
      <w:vertAlign w:val="baseline"/>
      <w:cs w:val="0"/>
      <w:em w:val="none"/>
    </w:rPr>
  </w:style>
  <w:style w:type="character" w:styleId="nfasis1" w:customStyle="1">
    <w:name w:val="Énfasis1"/>
    <w:rPr>
      <w:i w:val="1"/>
      <w:iCs w:val="1"/>
      <w:w w:val="100"/>
      <w:position w:val="-1"/>
      <w:sz w:val="22"/>
      <w:effect w:val="none"/>
      <w:vertAlign w:val="baseline"/>
      <w:cs w:val="0"/>
      <w:em w:val="none"/>
    </w:rPr>
  </w:style>
  <w:style w:type="character" w:styleId="Refdenotaalfinal1" w:customStyle="1">
    <w:name w:val="Ref. de nota al final1"/>
    <w:qFormat w:val="1"/>
    <w:rPr>
      <w:w w:val="100"/>
      <w:position w:val="-1"/>
      <w:sz w:val="22"/>
      <w:effect w:val="none"/>
      <w:vertAlign w:val="superscript"/>
      <w:cs w:val="0"/>
      <w:em w:val="none"/>
    </w:rPr>
  </w:style>
  <w:style w:type="paragraph" w:styleId="Textonotaalfinal1" w:customStyle="1">
    <w:name w:val="Texto nota al final1"/>
    <w:basedOn w:val="Normal"/>
    <w:qFormat w:val="1"/>
    <w:pPr>
      <w:spacing w:after="0"/>
      <w:jc w:val="left"/>
      <w:textAlignment w:val="auto"/>
    </w:pPr>
    <w:rPr>
      <w:kern w:val="16"/>
      <w:sz w:val="22"/>
    </w:rPr>
  </w:style>
  <w:style w:type="character" w:styleId="TextonotaalfinalCar" w:customStyle="1">
    <w:name w:val="Texto nota al final Car"/>
    <w:rPr>
      <w:w w:val="100"/>
      <w:kern w:val="16"/>
      <w:position w:val="-1"/>
      <w:sz w:val="22"/>
      <w:effect w:val="none"/>
      <w:vertAlign w:val="baseline"/>
      <w:cs w:val="0"/>
      <w:em w:val="none"/>
    </w:rPr>
  </w:style>
  <w:style w:type="paragraph" w:styleId="Direccinsobre1" w:customStyle="1">
    <w:name w:val="Dirección sobre1"/>
    <w:basedOn w:val="Normal"/>
    <w:qFormat w:val="1"/>
    <w:pPr>
      <w:framePr w:lines="0" w:w="7920" w:hSpace="180" w:wrap="auto" w:hAnchor="text" w:vAnchor="page" w:xAlign="center" w:yAlign="bottom"/>
      <w:spacing w:after="0"/>
      <w:ind w:left="2880"/>
      <w:jc w:val="left"/>
      <w:textAlignment w:val="auto"/>
    </w:pPr>
    <w:rPr>
      <w:rFonts w:ascii="Calibri Light" w:hAnsi="Calibri Light"/>
      <w:sz w:val="24"/>
      <w:szCs w:val="24"/>
      <w:lang w:eastAsia="en-US"/>
    </w:rPr>
  </w:style>
  <w:style w:type="paragraph" w:styleId="Remitedesobre1" w:customStyle="1">
    <w:name w:val="Remite de sobre1"/>
    <w:basedOn w:val="Normal"/>
    <w:qFormat w:val="1"/>
    <w:pPr>
      <w:spacing w:after="0"/>
      <w:jc w:val="left"/>
      <w:textAlignment w:val="auto"/>
    </w:pPr>
    <w:rPr>
      <w:rFonts w:ascii="Calibri Light" w:hAnsi="Calibri Light"/>
      <w:sz w:val="22"/>
      <w:szCs w:val="22"/>
      <w:lang w:eastAsia="en-US"/>
    </w:rPr>
  </w:style>
  <w:style w:type="character" w:styleId="Hipervnculovisitado1" w:customStyle="1">
    <w:name w:val="Hipervínculo visitado1"/>
    <w:qFormat w:val="1"/>
    <w:rPr>
      <w:color w:val="4e6504"/>
      <w:w w:val="100"/>
      <w:position w:val="-1"/>
      <w:sz w:val="22"/>
      <w:u w:val="single"/>
      <w:effect w:val="none"/>
      <w:vertAlign w:val="baseline"/>
      <w:cs w:val="0"/>
      <w:em w:val="none"/>
    </w:rPr>
  </w:style>
  <w:style w:type="character" w:styleId="Refdenotaalpie1" w:customStyle="1">
    <w:name w:val="Ref. de nota al pie1"/>
    <w:qFormat w:val="1"/>
    <w:rPr>
      <w:w w:val="100"/>
      <w:position w:val="-1"/>
      <w:sz w:val="22"/>
      <w:effect w:val="none"/>
      <w:vertAlign w:val="superscript"/>
      <w:cs w:val="0"/>
      <w:em w:val="none"/>
    </w:rPr>
  </w:style>
  <w:style w:type="paragraph" w:styleId="Textonotapie1" w:customStyle="1">
    <w:name w:val="Texto nota pie1"/>
    <w:basedOn w:val="Normal"/>
    <w:qFormat w:val="1"/>
    <w:pPr>
      <w:spacing w:after="0"/>
      <w:jc w:val="left"/>
      <w:textAlignment w:val="auto"/>
    </w:pPr>
    <w:rPr>
      <w:kern w:val="16"/>
      <w:sz w:val="22"/>
    </w:rPr>
  </w:style>
  <w:style w:type="character" w:styleId="TextonotapieCar" w:customStyle="1">
    <w:name w:val="Texto nota pie Car"/>
    <w:rPr>
      <w:w w:val="100"/>
      <w:kern w:val="16"/>
      <w:position w:val="-1"/>
      <w:sz w:val="22"/>
      <w:effect w:val="none"/>
      <w:vertAlign w:val="baseline"/>
      <w:cs w:val="0"/>
      <w:em w:val="none"/>
    </w:rPr>
  </w:style>
  <w:style w:type="table" w:styleId="Tabladecuadrcula1clara" w:customStyle="1">
    <w:name w:val="Tabla de cuadrícula 1 clara"/>
    <w:basedOn w:val="Tablanormal1"/>
    <w:pPr>
      <w:spacing w:after="0"/>
    </w:p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style>
  <w:style w:type="table" w:styleId="Tabladecuadrcula1clara-nfasis1" w:customStyle="1">
    <w:name w:val="Tabla de cuadrícula 1 clara - Énfasis 1"/>
    <w:basedOn w:val="Tablanormal1"/>
    <w:pPr>
      <w:spacing w:after="0"/>
    </w:pPr>
    <w:tblPr>
      <w:tblStyleRowBandSize w:val="1"/>
      <w:tblStyleColBandSize w:val="1"/>
      <w:tblBorders>
        <w:top w:color="e7f6a5" w:space="0" w:sz="4" w:val="single"/>
        <w:left w:color="e7f6a5" w:space="0" w:sz="4" w:val="single"/>
        <w:bottom w:color="e7f6a5" w:space="0" w:sz="4" w:val="single"/>
        <w:right w:color="e7f6a5" w:space="0" w:sz="4" w:val="single"/>
        <w:insideH w:color="e7f6a5" w:space="0" w:sz="4" w:val="single"/>
        <w:insideV w:color="e7f6a5" w:space="0" w:sz="4" w:val="single"/>
      </w:tblBorders>
    </w:tblPr>
  </w:style>
  <w:style w:type="table" w:styleId="Tabladecuadrcula1Claro-nfasis2" w:customStyle="1">
    <w:name w:val="Tabla de cuadrícula 1 Claro - Énfasis 2"/>
    <w:basedOn w:val="Tablanormal1"/>
    <w:pPr>
      <w:spacing w:after="0"/>
    </w:pPr>
    <w:tblPr>
      <w:tblStyleRowBandSize w:val="1"/>
      <w:tblStyleColBandSize w:val="1"/>
      <w:tblBorders>
        <w:top w:color="e0fa8b" w:space="0" w:sz="4" w:val="single"/>
        <w:left w:color="e0fa8b" w:space="0" w:sz="4" w:val="single"/>
        <w:bottom w:color="e0fa8b" w:space="0" w:sz="4" w:val="single"/>
        <w:right w:color="e0fa8b" w:space="0" w:sz="4" w:val="single"/>
        <w:insideH w:color="e0fa8b" w:space="0" w:sz="4" w:val="single"/>
        <w:insideV w:color="e0fa8b" w:space="0" w:sz="4" w:val="single"/>
      </w:tblBorders>
    </w:tblPr>
  </w:style>
  <w:style w:type="table" w:styleId="Tabladecuadrcula1clara-nfasis3" w:customStyle="1">
    <w:name w:val="Tabla de cuadrícula 1 clara - Énfasis 3"/>
    <w:basedOn w:val="Tablanormal1"/>
    <w:pPr>
      <w:spacing w:after="0"/>
    </w:pPr>
    <w:tblPr>
      <w:tblStyleRowBandSize w:val="1"/>
      <w:tblStyleColBandSize w:val="1"/>
      <w:tblBorders>
        <w:top w:color="86f3e3" w:space="0" w:sz="4" w:val="single"/>
        <w:left w:color="86f3e3" w:space="0" w:sz="4" w:val="single"/>
        <w:bottom w:color="86f3e3" w:space="0" w:sz="4" w:val="single"/>
        <w:right w:color="86f3e3" w:space="0" w:sz="4" w:val="single"/>
        <w:insideH w:color="86f3e3" w:space="0" w:sz="4" w:val="single"/>
        <w:insideV w:color="86f3e3" w:space="0" w:sz="4" w:val="single"/>
      </w:tblBorders>
    </w:tblPr>
  </w:style>
  <w:style w:type="table" w:styleId="Tabladecuadrcula1clara-nfasis4" w:customStyle="1">
    <w:name w:val="Tabla de cuadrícula 1 clara - Énfasis 4"/>
    <w:basedOn w:val="Tablanormal1"/>
    <w:pPr>
      <w:spacing w:after="0"/>
    </w:pPr>
    <w:tblPr>
      <w:tblStyleRowBandSize w:val="1"/>
      <w:tblStyleColBandSize w:val="1"/>
      <w:tblBorders>
        <w:top w:color="95f2e2" w:space="0" w:sz="4" w:val="single"/>
        <w:left w:color="95f2e2" w:space="0" w:sz="4" w:val="single"/>
        <w:bottom w:color="95f2e2" w:space="0" w:sz="4" w:val="single"/>
        <w:right w:color="95f2e2" w:space="0" w:sz="4" w:val="single"/>
        <w:insideH w:color="95f2e2" w:space="0" w:sz="4" w:val="single"/>
        <w:insideV w:color="95f2e2" w:space="0" w:sz="4" w:val="single"/>
      </w:tblBorders>
    </w:tblPr>
  </w:style>
  <w:style w:type="table" w:styleId="Tabladecuadrcula1clara-nfasis5" w:customStyle="1">
    <w:name w:val="Tabla de cuadrícula 1 clara - Énfasis 5"/>
    <w:basedOn w:val="Tablanormal1"/>
    <w:pPr>
      <w:spacing w:after="0"/>
    </w:pPr>
    <w:tblPr>
      <w:tblStyleRowBandSize w:val="1"/>
      <w:tblStyleColBandSize w:val="1"/>
      <w:tblBorders>
        <w:top w:color="5cf6df" w:space="0" w:sz="4" w:val="single"/>
        <w:left w:color="5cf6df" w:space="0" w:sz="4" w:val="single"/>
        <w:bottom w:color="5cf6df" w:space="0" w:sz="4" w:val="single"/>
        <w:right w:color="5cf6df" w:space="0" w:sz="4" w:val="single"/>
        <w:insideH w:color="5cf6df" w:space="0" w:sz="4" w:val="single"/>
        <w:insideV w:color="5cf6df" w:space="0" w:sz="4" w:val="single"/>
      </w:tblBorders>
    </w:tblPr>
  </w:style>
  <w:style w:type="table" w:styleId="Tabladecuadrcula1clara-nfasis6" w:customStyle="1">
    <w:name w:val="Tabla de cuadrícula 1 clara - Énfasis 6"/>
    <w:basedOn w:val="Tablanormal1"/>
    <w:pPr>
      <w:spacing w:after="0"/>
    </w:pPr>
    <w:tblPr>
      <w:tblStyleRowBandSize w:val="1"/>
      <w:tblStyleColBandSize w:val="1"/>
      <w:tblBorders>
        <w:top w:color="9eacc0" w:space="0" w:sz="4" w:val="single"/>
        <w:left w:color="9eacc0" w:space="0" w:sz="4" w:val="single"/>
        <w:bottom w:color="9eacc0" w:space="0" w:sz="4" w:val="single"/>
        <w:right w:color="9eacc0" w:space="0" w:sz="4" w:val="single"/>
        <w:insideH w:color="9eacc0" w:space="0" w:sz="4" w:val="single"/>
        <w:insideV w:color="9eacc0" w:space="0" w:sz="4" w:val="single"/>
      </w:tblBorders>
    </w:tblPr>
  </w:style>
  <w:style w:type="table" w:styleId="Tabladecuadrcula21" w:customStyle="1">
    <w:name w:val="Tabla de cuadrícula 21"/>
    <w:basedOn w:val="Tablanormal1"/>
    <w:pPr>
      <w:spacing w:after="0"/>
    </w:pPr>
    <w:tblPr>
      <w:tblStyleRowBandSize w:val="1"/>
      <w:tblStyleColBandSize w:val="1"/>
      <w:tblBorders>
        <w:top w:color="666666" w:space="0" w:sz="2" w:val="single"/>
        <w:bottom w:color="666666" w:space="0" w:sz="2" w:val="single"/>
        <w:insideH w:color="666666" w:space="0" w:sz="2" w:val="single"/>
        <w:insideV w:color="666666" w:space="0" w:sz="2" w:val="single"/>
      </w:tblBorders>
    </w:tblPr>
  </w:style>
  <w:style w:type="table" w:styleId="Tabladecuadrcula2-nfasis1" w:customStyle="1">
    <w:name w:val="Tabla de cuadrícula 2 - Énfasis 1"/>
    <w:basedOn w:val="Tablanormal1"/>
    <w:pPr>
      <w:spacing w:after="0"/>
    </w:pPr>
    <w:tblPr>
      <w:tblStyleRowBandSize w:val="1"/>
      <w:tblStyleColBandSize w:val="1"/>
      <w:tblBorders>
        <w:top w:color="dbf278" w:space="0" w:sz="2" w:val="single"/>
        <w:bottom w:color="dbf278" w:space="0" w:sz="2" w:val="single"/>
        <w:insideH w:color="dbf278" w:space="0" w:sz="2" w:val="single"/>
        <w:insideV w:color="dbf278" w:space="0" w:sz="2" w:val="single"/>
      </w:tblBorders>
    </w:tblPr>
  </w:style>
  <w:style w:type="table" w:styleId="Tabladecuadrcula2-nfasis2" w:customStyle="1">
    <w:name w:val="Tabla de cuadrícula 2 - Énfasis 2"/>
    <w:basedOn w:val="Tablanormal1"/>
    <w:pPr>
      <w:spacing w:after="0"/>
    </w:pPr>
    <w:tblPr>
      <w:tblStyleRowBandSize w:val="1"/>
      <w:tblStyleColBandSize w:val="1"/>
      <w:tblBorders>
        <w:top w:color="d0f852" w:space="0" w:sz="2" w:val="single"/>
        <w:bottom w:color="d0f852" w:space="0" w:sz="2" w:val="single"/>
        <w:insideH w:color="d0f852" w:space="0" w:sz="2" w:val="single"/>
        <w:insideV w:color="d0f852" w:space="0" w:sz="2" w:val="single"/>
      </w:tblBorders>
    </w:tblPr>
  </w:style>
  <w:style w:type="table" w:styleId="Tabladecuadrcula2-nfasis3" w:customStyle="1">
    <w:name w:val="Tabla de cuadrícula 2 - Énfasis 3"/>
    <w:basedOn w:val="Tablanormal1"/>
    <w:pPr>
      <w:spacing w:after="0"/>
    </w:pPr>
    <w:tblPr>
      <w:tblStyleRowBandSize w:val="1"/>
      <w:tblStyleColBandSize w:val="1"/>
      <w:tblBorders>
        <w:top w:color="4aedd5" w:space="0" w:sz="2" w:val="single"/>
        <w:bottom w:color="4aedd5" w:space="0" w:sz="2" w:val="single"/>
        <w:insideH w:color="4aedd5" w:space="0" w:sz="2" w:val="single"/>
        <w:insideV w:color="4aedd5" w:space="0" w:sz="2" w:val="single"/>
      </w:tblBorders>
    </w:tblPr>
  </w:style>
  <w:style w:type="table" w:styleId="Tabladecuadrcula2-nfasis4" w:customStyle="1">
    <w:name w:val="Tabla de cuadrícula 2 - Énfasis 4"/>
    <w:basedOn w:val="Tablanormal1"/>
    <w:pPr>
      <w:spacing w:after="0"/>
    </w:pPr>
    <w:tblPr>
      <w:tblStyleRowBandSize w:val="1"/>
      <w:tblStyleColBandSize w:val="1"/>
      <w:tblBorders>
        <w:top w:color="60ecd4" w:space="0" w:sz="2" w:val="single"/>
        <w:bottom w:color="60ecd4" w:space="0" w:sz="2" w:val="single"/>
        <w:insideH w:color="60ecd4" w:space="0" w:sz="2" w:val="single"/>
        <w:insideV w:color="60ecd4" w:space="0" w:sz="2" w:val="single"/>
      </w:tblBorders>
    </w:tblPr>
  </w:style>
  <w:style w:type="table" w:styleId="Tabladecuadrcula2-nfasis5" w:customStyle="1">
    <w:name w:val="Tabla de cuadrícula 2 - Énfasis 5"/>
    <w:basedOn w:val="Tablanormal1"/>
    <w:pPr>
      <w:spacing w:after="0"/>
    </w:pPr>
    <w:tblPr>
      <w:tblStyleRowBandSize w:val="1"/>
      <w:tblStyleColBandSize w:val="1"/>
      <w:tblBorders>
        <w:top w:color="0cf1cf" w:space="0" w:sz="2" w:val="single"/>
        <w:bottom w:color="0cf1cf" w:space="0" w:sz="2" w:val="single"/>
        <w:insideH w:color="0cf1cf" w:space="0" w:sz="2" w:val="single"/>
        <w:insideV w:color="0cf1cf" w:space="0" w:sz="2" w:val="single"/>
      </w:tblBorders>
    </w:tblPr>
  </w:style>
  <w:style w:type="table" w:styleId="Tabladecuadrcula2-nfasis6" w:customStyle="1">
    <w:name w:val="Tabla de cuadrícula 2 - Énfasis 6"/>
    <w:basedOn w:val="Tablanormal1"/>
    <w:pPr>
      <w:spacing w:after="0"/>
    </w:pPr>
    <w:tblPr>
      <w:tblStyleRowBandSize w:val="1"/>
      <w:tblStyleColBandSize w:val="1"/>
      <w:tblBorders>
        <w:top w:color="6d83a1" w:space="0" w:sz="2" w:val="single"/>
        <w:bottom w:color="6d83a1" w:space="0" w:sz="2" w:val="single"/>
        <w:insideH w:color="6d83a1" w:space="0" w:sz="2" w:val="single"/>
        <w:insideV w:color="6d83a1" w:space="0" w:sz="2" w:val="single"/>
      </w:tblBorders>
    </w:tblPr>
  </w:style>
  <w:style w:type="table" w:styleId="Tabladecuadrcula31" w:customStyle="1">
    <w:name w:val="Tabla de cuadrícula 3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3-nfasis1" w:customStyle="1">
    <w:name w:val="Tabla de cuadrícula 3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3-nfasis2" w:customStyle="1">
    <w:name w:val="Tabla de cuadrícula 3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3-nfasis3" w:customStyle="1">
    <w:name w:val="Tabla de cuadrícula 3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3-nfasis4" w:customStyle="1">
    <w:name w:val="Tabla de cuadrícula 3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3-nfasis5" w:customStyle="1">
    <w:name w:val="Tabla de cuadrícula 3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3-nfasis6" w:customStyle="1">
    <w:name w:val="Tabla de cuadrícula 3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41" w:customStyle="1">
    <w:name w:val="Tabla de cuadrícul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4-nfasis1" w:customStyle="1">
    <w:name w:val="Tabla de cuadrícula 4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4-nfasis2" w:customStyle="1">
    <w:name w:val="Tabla de cuadrícula 4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4-nfasis3" w:customStyle="1">
    <w:name w:val="Tabla de cuadrícula 4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4-nfasis4" w:customStyle="1">
    <w:name w:val="Tabla de cuadrícula 4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4-nfasis5" w:customStyle="1">
    <w:name w:val="Tabla de cuadrícula 4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4-nfasis6" w:customStyle="1">
    <w:name w:val="Tabla de cuadrícula 4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5oscura" w:customStyle="1">
    <w:name w:val="Tabla de cuadrícula 5 oscura"/>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1" w:customStyle="1">
    <w:name w:val="Tabla de cuadrícula 5 oscura - Énfasis 1"/>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2" w:customStyle="1">
    <w:name w:val="Tabla de cuadrícula 5 oscura - Énfasis 2"/>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3" w:customStyle="1">
    <w:name w:val="Tabla de cuadrícula 5 oscura - Énfasis 3"/>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4" w:customStyle="1">
    <w:name w:val="Tabla de cuadrícula 5 oscura - Énfasis 4"/>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5" w:customStyle="1">
    <w:name w:val="Tabla de cuadrícula 5 oscura - Énfasis 5"/>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6" w:customStyle="1">
    <w:name w:val="Tabla de cuadrícula 5 oscura - Énfasis 6"/>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6concolores" w:customStyle="1">
    <w:name w:val="Tabla de cuadrícula 6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6concolores-nfasis1" w:customStyle="1">
    <w:name w:val="Tabla de cuadrícula 6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6concolores-nfasis2" w:customStyle="1">
    <w:name w:val="Tabla de cuadrícula 6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6concolores-nfasis3" w:customStyle="1">
    <w:name w:val="Tabla de cuadrícula 6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6concolores-nfasis4" w:customStyle="1">
    <w:name w:val="Tabla de cuadrícula 6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6concolores-nfasis5" w:customStyle="1">
    <w:name w:val="Tabla de cuadrícula 6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6concolores-nfasis6" w:customStyle="1">
    <w:name w:val="Tabla de cuadrícula 6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7concolores" w:customStyle="1">
    <w:name w:val="Tabla de cuadrícula 7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7concolores-nfasis1" w:customStyle="1">
    <w:name w:val="Tabla de cuadrícula 7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7concolores-nfasis2" w:customStyle="1">
    <w:name w:val="Tabla de cuadrícula 7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7concolores-nfasis3" w:customStyle="1">
    <w:name w:val="Tabla de cuadrícula 7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7concolores-nfasis4" w:customStyle="1">
    <w:name w:val="Tabla de cuadrícula 7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7concolores-nfasis5" w:customStyle="1">
    <w:name w:val="Tabla de cuadrícula 7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7concolores-nfasis6" w:customStyle="1">
    <w:name w:val="Tabla de cuadrícula 7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character" w:styleId="Ttulo3Car" w:customStyle="1">
    <w:name w:val="Título 3 Car"/>
    <w:rPr>
      <w:rFonts w:ascii="Calibri Light" w:cs="Times New Roman" w:eastAsia="Times New Roman" w:hAnsi="Calibri Light"/>
      <w:color w:val="63780b"/>
      <w:w w:val="100"/>
      <w:kern w:val="16"/>
      <w:position w:val="-1"/>
      <w:sz w:val="24"/>
      <w:szCs w:val="24"/>
      <w:effect w:val="none"/>
      <w:vertAlign w:val="baseline"/>
      <w:cs w:val="0"/>
      <w:em w:val="none"/>
    </w:rPr>
  </w:style>
  <w:style w:type="character" w:styleId="Ttulo4Car" w:customStyle="1">
    <w:name w:val="Título 4 Car"/>
    <w:rPr>
      <w:rFonts w:ascii="Calibri Light" w:cs="Times New Roman" w:eastAsia="Times New Roman" w:hAnsi="Calibri Light"/>
      <w:i w:val="1"/>
      <w:iCs w:val="1"/>
      <w:color w:val="95b511"/>
      <w:w w:val="100"/>
      <w:kern w:val="16"/>
      <w:position w:val="-1"/>
      <w:sz w:val="22"/>
      <w:effect w:val="none"/>
      <w:vertAlign w:val="baseline"/>
      <w:cs w:val="0"/>
      <w:em w:val="none"/>
    </w:rPr>
  </w:style>
  <w:style w:type="character" w:styleId="Ttulo5Car" w:customStyle="1">
    <w:name w:val="Título 5 Car"/>
    <w:rPr>
      <w:rFonts w:ascii="Calibri Light" w:cs="Times New Roman" w:eastAsia="Times New Roman" w:hAnsi="Calibri Light"/>
      <w:color w:val="95b511"/>
      <w:w w:val="100"/>
      <w:kern w:val="16"/>
      <w:position w:val="-1"/>
      <w:sz w:val="22"/>
      <w:effect w:val="none"/>
      <w:vertAlign w:val="baseline"/>
      <w:cs w:val="0"/>
      <w:em w:val="none"/>
    </w:rPr>
  </w:style>
  <w:style w:type="character" w:styleId="Ttulo6Car" w:customStyle="1">
    <w:name w:val="Título 6 Car"/>
    <w:rPr>
      <w:rFonts w:ascii="Calibri Light" w:cs="Times New Roman" w:eastAsia="Times New Roman" w:hAnsi="Calibri Light"/>
      <w:color w:val="63780b"/>
      <w:w w:val="100"/>
      <w:kern w:val="16"/>
      <w:position w:val="-1"/>
      <w:sz w:val="22"/>
      <w:effect w:val="none"/>
      <w:vertAlign w:val="baseline"/>
      <w:cs w:val="0"/>
      <w:em w:val="none"/>
    </w:rPr>
  </w:style>
  <w:style w:type="character" w:styleId="Ttulo7Car" w:customStyle="1">
    <w:name w:val="Título 7 Car"/>
    <w:rPr>
      <w:rFonts w:ascii="Calibri Light" w:cs="Times New Roman" w:eastAsia="Times New Roman" w:hAnsi="Calibri Light"/>
      <w:i w:val="1"/>
      <w:iCs w:val="1"/>
      <w:color w:val="63780b"/>
      <w:w w:val="100"/>
      <w:kern w:val="16"/>
      <w:position w:val="-1"/>
      <w:sz w:val="22"/>
      <w:effect w:val="none"/>
      <w:vertAlign w:val="baseline"/>
      <w:cs w:val="0"/>
      <w:em w:val="none"/>
    </w:rPr>
  </w:style>
  <w:style w:type="character" w:styleId="Ttulo8Car" w:customStyle="1">
    <w:name w:val="Título 8 Car"/>
    <w:rPr>
      <w:rFonts w:ascii="Calibri Light" w:cs="Times New Roman" w:eastAsia="Times New Roman" w:hAnsi="Calibri Light"/>
      <w:color w:val="272727"/>
      <w:w w:val="100"/>
      <w:kern w:val="16"/>
      <w:position w:val="-1"/>
      <w:sz w:val="22"/>
      <w:szCs w:val="21"/>
      <w:effect w:val="none"/>
      <w:vertAlign w:val="baseline"/>
      <w:cs w:val="0"/>
      <w:em w:val="none"/>
    </w:rPr>
  </w:style>
  <w:style w:type="character" w:styleId="Ttulo9Car" w:customStyle="1">
    <w:name w:val="Título 9 Car"/>
    <w:rPr>
      <w:rFonts w:ascii="Calibri Light" w:cs="Times New Roman" w:eastAsia="Times New Roman" w:hAnsi="Calibri Light"/>
      <w:i w:val="1"/>
      <w:iCs w:val="1"/>
      <w:color w:val="272727"/>
      <w:w w:val="100"/>
      <w:kern w:val="16"/>
      <w:position w:val="-1"/>
      <w:sz w:val="22"/>
      <w:szCs w:val="21"/>
      <w:effect w:val="none"/>
      <w:vertAlign w:val="baseline"/>
      <w:cs w:val="0"/>
      <w:em w:val="none"/>
    </w:rPr>
  </w:style>
  <w:style w:type="character" w:styleId="AcrnimoHTML1" w:customStyle="1">
    <w:name w:val="Acrónimo HTML1"/>
    <w:qFormat w:val="1"/>
    <w:rPr>
      <w:w w:val="100"/>
      <w:position w:val="-1"/>
      <w:sz w:val="22"/>
      <w:effect w:val="none"/>
      <w:vertAlign w:val="baseline"/>
      <w:cs w:val="0"/>
      <w:em w:val="none"/>
    </w:rPr>
  </w:style>
  <w:style w:type="paragraph" w:styleId="DireccinHTML1" w:customStyle="1">
    <w:name w:val="Dirección HTML1"/>
    <w:basedOn w:val="Normal"/>
    <w:qFormat w:val="1"/>
    <w:pPr>
      <w:spacing w:after="0"/>
      <w:jc w:val="left"/>
      <w:textAlignment w:val="auto"/>
    </w:pPr>
    <w:rPr>
      <w:i w:val="1"/>
      <w:iCs w:val="1"/>
      <w:kern w:val="16"/>
      <w:sz w:val="22"/>
    </w:rPr>
  </w:style>
  <w:style w:type="character" w:styleId="DireccinHTMLCar" w:customStyle="1">
    <w:name w:val="Dirección HTML Car"/>
    <w:rPr>
      <w:i w:val="1"/>
      <w:iCs w:val="1"/>
      <w:w w:val="100"/>
      <w:kern w:val="16"/>
      <w:position w:val="-1"/>
      <w:sz w:val="22"/>
      <w:effect w:val="none"/>
      <w:vertAlign w:val="baseline"/>
      <w:cs w:val="0"/>
      <w:em w:val="none"/>
    </w:rPr>
  </w:style>
  <w:style w:type="character" w:styleId="CitaHTML1" w:customStyle="1">
    <w:name w:val="Cita HTML1"/>
    <w:qFormat w:val="1"/>
    <w:rPr>
      <w:i w:val="1"/>
      <w:iCs w:val="1"/>
      <w:w w:val="100"/>
      <w:position w:val="-1"/>
      <w:sz w:val="22"/>
      <w:effect w:val="none"/>
      <w:vertAlign w:val="baseline"/>
      <w:cs w:val="0"/>
      <w:em w:val="none"/>
    </w:rPr>
  </w:style>
  <w:style w:type="character" w:styleId="CdigoHTML">
    <w:name w:val="HTML Code"/>
    <w:qFormat w:val="1"/>
    <w:rPr>
      <w:rFonts w:ascii="Consolas" w:hAnsi="Consolas"/>
      <w:w w:val="100"/>
      <w:position w:val="-1"/>
      <w:sz w:val="22"/>
      <w:szCs w:val="20"/>
      <w:effect w:val="none"/>
      <w:vertAlign w:val="baseline"/>
      <w:cs w:val="0"/>
      <w:em w:val="none"/>
    </w:rPr>
  </w:style>
  <w:style w:type="character" w:styleId="DefinicinHTML1" w:customStyle="1">
    <w:name w:val="Definición HTML1"/>
    <w:qFormat w:val="1"/>
    <w:rPr>
      <w:i w:val="1"/>
      <w:iCs w:val="1"/>
      <w:w w:val="100"/>
      <w:position w:val="-1"/>
      <w:sz w:val="22"/>
      <w:effect w:val="none"/>
      <w:vertAlign w:val="baseline"/>
      <w:cs w:val="0"/>
      <w:em w:val="none"/>
    </w:rPr>
  </w:style>
  <w:style w:type="character" w:styleId="TecladoHTML">
    <w:name w:val="HTML Keyboard"/>
    <w:qFormat w:val="1"/>
    <w:rPr>
      <w:rFonts w:ascii="Consolas" w:hAnsi="Consolas"/>
      <w:w w:val="100"/>
      <w:position w:val="-1"/>
      <w:sz w:val="22"/>
      <w:szCs w:val="20"/>
      <w:effect w:val="none"/>
      <w:vertAlign w:val="baseline"/>
      <w:cs w:val="0"/>
      <w:em w:val="none"/>
    </w:rPr>
  </w:style>
  <w:style w:type="paragraph" w:styleId="HTMLconformatoprevio1" w:customStyle="1">
    <w:name w:val="HTML con formato previo1"/>
    <w:basedOn w:val="Normal"/>
    <w:qFormat w:val="1"/>
    <w:pPr>
      <w:spacing w:after="0"/>
      <w:jc w:val="left"/>
      <w:textAlignment w:val="auto"/>
    </w:pPr>
    <w:rPr>
      <w:rFonts w:ascii="Consolas" w:hAnsi="Consolas"/>
      <w:kern w:val="16"/>
      <w:sz w:val="22"/>
    </w:rPr>
  </w:style>
  <w:style w:type="character" w:styleId="HTMLconformatoprevioCar" w:customStyle="1">
    <w:name w:val="HTML con formato previo Car"/>
    <w:rPr>
      <w:rFonts w:ascii="Consolas" w:hAnsi="Consolas"/>
      <w:w w:val="100"/>
      <w:kern w:val="16"/>
      <w:position w:val="-1"/>
      <w:sz w:val="22"/>
      <w:effect w:val="none"/>
      <w:vertAlign w:val="baseline"/>
      <w:cs w:val="0"/>
      <w:em w:val="none"/>
    </w:rPr>
  </w:style>
  <w:style w:type="character" w:styleId="EjemplodeHTML1" w:customStyle="1">
    <w:name w:val="Ejemplo de HTML1"/>
    <w:qFormat w:val="1"/>
    <w:rPr>
      <w:rFonts w:ascii="Consolas" w:hAnsi="Consolas"/>
      <w:w w:val="100"/>
      <w:position w:val="-1"/>
      <w:sz w:val="24"/>
      <w:szCs w:val="24"/>
      <w:effect w:val="none"/>
      <w:vertAlign w:val="baseline"/>
      <w:cs w:val="0"/>
      <w:em w:val="none"/>
    </w:rPr>
  </w:style>
  <w:style w:type="character" w:styleId="MquinadeescribirHTML1" w:customStyle="1">
    <w:name w:val="Máquina de escribir HTML1"/>
    <w:qFormat w:val="1"/>
    <w:rPr>
      <w:rFonts w:ascii="Consolas" w:hAnsi="Consolas"/>
      <w:w w:val="100"/>
      <w:position w:val="-1"/>
      <w:sz w:val="22"/>
      <w:szCs w:val="20"/>
      <w:effect w:val="none"/>
      <w:vertAlign w:val="baseline"/>
      <w:cs w:val="0"/>
      <w:em w:val="none"/>
    </w:rPr>
  </w:style>
  <w:style w:type="character" w:styleId="VariableHTML1" w:customStyle="1">
    <w:name w:val="Variable HTML1"/>
    <w:qFormat w:val="1"/>
    <w:rPr>
      <w:i w:val="1"/>
      <w:iCs w:val="1"/>
      <w:w w:val="100"/>
      <w:position w:val="-1"/>
      <w:sz w:val="22"/>
      <w:effect w:val="none"/>
      <w:vertAlign w:val="baseline"/>
      <w:cs w:val="0"/>
      <w:em w:val="none"/>
    </w:rPr>
  </w:style>
  <w:style w:type="character" w:styleId="Hipervnculo1" w:customStyle="1">
    <w:name w:val="Hipervínculo1"/>
    <w:qFormat w:val="1"/>
    <w:rPr>
      <w:color w:val="0b6051"/>
      <w:w w:val="100"/>
      <w:position w:val="-1"/>
      <w:sz w:val="22"/>
      <w:u w:val="single"/>
      <w:effect w:val="none"/>
      <w:vertAlign w:val="baseline"/>
      <w:cs w:val="0"/>
      <w:em w:val="none"/>
    </w:rPr>
  </w:style>
  <w:style w:type="paragraph" w:styleId="ndice11" w:customStyle="1">
    <w:name w:val="Índice 11"/>
    <w:basedOn w:val="Normal"/>
    <w:next w:val="Normal"/>
    <w:qFormat w:val="1"/>
    <w:pPr>
      <w:spacing w:after="0"/>
      <w:ind w:left="200" w:hanging="200"/>
      <w:jc w:val="left"/>
      <w:textAlignment w:val="auto"/>
    </w:pPr>
    <w:rPr>
      <w:rFonts w:ascii="Calibri" w:eastAsia="Calibri" w:hAnsi="Calibri"/>
      <w:sz w:val="22"/>
      <w:szCs w:val="22"/>
      <w:lang w:eastAsia="en-US"/>
    </w:rPr>
  </w:style>
  <w:style w:type="paragraph" w:styleId="ndice21" w:customStyle="1">
    <w:name w:val="Índice 21"/>
    <w:basedOn w:val="Normal"/>
    <w:next w:val="Normal"/>
    <w:qFormat w:val="1"/>
    <w:pPr>
      <w:spacing w:after="0"/>
      <w:ind w:left="400" w:hanging="200"/>
      <w:jc w:val="left"/>
      <w:textAlignment w:val="auto"/>
    </w:pPr>
    <w:rPr>
      <w:rFonts w:ascii="Calibri" w:eastAsia="Calibri" w:hAnsi="Calibri"/>
      <w:sz w:val="22"/>
      <w:szCs w:val="22"/>
      <w:lang w:eastAsia="en-US"/>
    </w:rPr>
  </w:style>
  <w:style w:type="paragraph" w:styleId="ndice31" w:customStyle="1">
    <w:name w:val="Índice 31"/>
    <w:basedOn w:val="Normal"/>
    <w:next w:val="Normal"/>
    <w:qFormat w:val="1"/>
    <w:pPr>
      <w:spacing w:after="0"/>
      <w:ind w:left="600" w:hanging="200"/>
      <w:jc w:val="left"/>
      <w:textAlignment w:val="auto"/>
    </w:pPr>
    <w:rPr>
      <w:rFonts w:ascii="Calibri" w:eastAsia="Calibri" w:hAnsi="Calibri"/>
      <w:sz w:val="22"/>
      <w:szCs w:val="22"/>
      <w:lang w:eastAsia="en-US"/>
    </w:rPr>
  </w:style>
  <w:style w:type="paragraph" w:styleId="ndice41" w:customStyle="1">
    <w:name w:val="Índice 41"/>
    <w:basedOn w:val="Normal"/>
    <w:next w:val="Normal"/>
    <w:qFormat w:val="1"/>
    <w:pPr>
      <w:spacing w:after="0"/>
      <w:ind w:left="800" w:hanging="200"/>
      <w:jc w:val="left"/>
      <w:textAlignment w:val="auto"/>
    </w:pPr>
    <w:rPr>
      <w:rFonts w:ascii="Calibri" w:eastAsia="Calibri" w:hAnsi="Calibri"/>
      <w:sz w:val="22"/>
      <w:szCs w:val="22"/>
      <w:lang w:eastAsia="en-US"/>
    </w:rPr>
  </w:style>
  <w:style w:type="paragraph" w:styleId="ndice51" w:customStyle="1">
    <w:name w:val="Índice 51"/>
    <w:basedOn w:val="Normal"/>
    <w:next w:val="Normal"/>
    <w:qFormat w:val="1"/>
    <w:pPr>
      <w:spacing w:after="0"/>
      <w:ind w:left="1000" w:hanging="200"/>
      <w:jc w:val="left"/>
      <w:textAlignment w:val="auto"/>
    </w:pPr>
    <w:rPr>
      <w:rFonts w:ascii="Calibri" w:eastAsia="Calibri" w:hAnsi="Calibri"/>
      <w:sz w:val="22"/>
      <w:szCs w:val="22"/>
      <w:lang w:eastAsia="en-US"/>
    </w:rPr>
  </w:style>
  <w:style w:type="paragraph" w:styleId="ndice61" w:customStyle="1">
    <w:name w:val="Índice 61"/>
    <w:basedOn w:val="Normal"/>
    <w:next w:val="Normal"/>
    <w:qFormat w:val="1"/>
    <w:pPr>
      <w:spacing w:after="0"/>
      <w:ind w:left="1200" w:hanging="200"/>
      <w:jc w:val="left"/>
      <w:textAlignment w:val="auto"/>
    </w:pPr>
    <w:rPr>
      <w:rFonts w:ascii="Calibri" w:eastAsia="Calibri" w:hAnsi="Calibri"/>
      <w:sz w:val="22"/>
      <w:szCs w:val="22"/>
      <w:lang w:eastAsia="en-US"/>
    </w:rPr>
  </w:style>
  <w:style w:type="paragraph" w:styleId="ndice71" w:customStyle="1">
    <w:name w:val="Índice 71"/>
    <w:basedOn w:val="Normal"/>
    <w:next w:val="Normal"/>
    <w:qFormat w:val="1"/>
    <w:pPr>
      <w:spacing w:after="0"/>
      <w:ind w:left="1400" w:hanging="200"/>
      <w:jc w:val="left"/>
      <w:textAlignment w:val="auto"/>
    </w:pPr>
    <w:rPr>
      <w:rFonts w:ascii="Calibri" w:eastAsia="Calibri" w:hAnsi="Calibri"/>
      <w:sz w:val="22"/>
      <w:szCs w:val="22"/>
      <w:lang w:eastAsia="en-US"/>
    </w:rPr>
  </w:style>
  <w:style w:type="paragraph" w:styleId="ndice81" w:customStyle="1">
    <w:name w:val="Índice 81"/>
    <w:basedOn w:val="Normal"/>
    <w:next w:val="Normal"/>
    <w:qFormat w:val="1"/>
    <w:pPr>
      <w:spacing w:after="0"/>
      <w:ind w:left="1600" w:hanging="200"/>
      <w:jc w:val="left"/>
      <w:textAlignment w:val="auto"/>
    </w:pPr>
    <w:rPr>
      <w:rFonts w:ascii="Calibri" w:eastAsia="Calibri" w:hAnsi="Calibri"/>
      <w:sz w:val="22"/>
      <w:szCs w:val="22"/>
      <w:lang w:eastAsia="en-US"/>
    </w:rPr>
  </w:style>
  <w:style w:type="paragraph" w:styleId="ndice91" w:customStyle="1">
    <w:name w:val="Índice 91"/>
    <w:basedOn w:val="Normal"/>
    <w:next w:val="Normal"/>
    <w:qFormat w:val="1"/>
    <w:pPr>
      <w:spacing w:after="0"/>
      <w:ind w:left="1800" w:hanging="200"/>
      <w:jc w:val="left"/>
      <w:textAlignment w:val="auto"/>
    </w:pPr>
    <w:rPr>
      <w:rFonts w:ascii="Calibri" w:eastAsia="Calibri" w:hAnsi="Calibri"/>
      <w:sz w:val="22"/>
      <w:szCs w:val="22"/>
      <w:lang w:eastAsia="en-US"/>
    </w:rPr>
  </w:style>
  <w:style w:type="paragraph" w:styleId="Ttulodendice1" w:customStyle="1">
    <w:name w:val="Título de índice1"/>
    <w:basedOn w:val="Normal"/>
    <w:next w:val="ndice11"/>
    <w:qFormat w:val="1"/>
    <w:pPr>
      <w:spacing w:after="300" w:line="276" w:lineRule="auto"/>
      <w:jc w:val="left"/>
      <w:textAlignment w:val="auto"/>
    </w:pPr>
    <w:rPr>
      <w:rFonts w:ascii="Calibri Light" w:hAnsi="Calibri Light"/>
      <w:b w:val="1"/>
      <w:bCs w:val="1"/>
      <w:sz w:val="22"/>
      <w:szCs w:val="22"/>
      <w:lang w:eastAsia="en-US"/>
    </w:rPr>
  </w:style>
  <w:style w:type="character" w:styleId="nfasisintenso1" w:customStyle="1">
    <w:name w:val="Énfasis intenso1"/>
    <w:rPr>
      <w:i w:val="1"/>
      <w:iCs w:val="1"/>
      <w:color w:val="95b511"/>
      <w:w w:val="100"/>
      <w:position w:val="-1"/>
      <w:sz w:val="22"/>
      <w:effect w:val="none"/>
      <w:vertAlign w:val="baseline"/>
      <w:cs w:val="0"/>
      <w:em w:val="none"/>
    </w:rPr>
  </w:style>
  <w:style w:type="paragraph" w:styleId="Citadestacada1" w:customStyle="1">
    <w:name w:val="Cita destacada1"/>
    <w:basedOn w:val="Normal"/>
    <w:next w:val="Normal"/>
    <w:pPr>
      <w:pBdr>
        <w:top w:color="c3ea1f" w:space="10" w:sz="4" w:val="single"/>
        <w:bottom w:color="c3ea1f" w:space="10" w:sz="4" w:val="single"/>
      </w:pBdr>
      <w:spacing w:after="360" w:before="360" w:line="276" w:lineRule="auto"/>
      <w:ind w:left="864" w:right="864"/>
      <w:jc w:val="center"/>
      <w:textAlignment w:val="auto"/>
    </w:pPr>
    <w:rPr>
      <w:i w:val="1"/>
      <w:iCs w:val="1"/>
      <w:color w:val="95b511"/>
    </w:rPr>
  </w:style>
  <w:style w:type="character" w:styleId="CitadestacadaCar" w:customStyle="1">
    <w:name w:val="Cita destacada Car"/>
    <w:rPr>
      <w:i w:val="1"/>
      <w:iCs w:val="1"/>
      <w:color w:val="95b511"/>
      <w:w w:val="100"/>
      <w:position w:val="-1"/>
      <w:effect w:val="none"/>
      <w:vertAlign w:val="baseline"/>
      <w:cs w:val="0"/>
      <w:em w:val="none"/>
    </w:rPr>
  </w:style>
  <w:style w:type="character" w:styleId="Referenciaintensa1" w:customStyle="1">
    <w:name w:val="Referencia intensa1"/>
    <w:rPr>
      <w:b w:val="1"/>
      <w:bCs w:val="1"/>
      <w:smallCaps w:val="1"/>
      <w:color w:val="95b511"/>
      <w:spacing w:val="5"/>
      <w:w w:val="100"/>
      <w:position w:val="-1"/>
      <w:sz w:val="22"/>
      <w:effect w:val="none"/>
      <w:vertAlign w:val="baseline"/>
      <w:cs w:val="0"/>
      <w:em w:val="none"/>
    </w:rPr>
  </w:style>
  <w:style w:type="table" w:styleId="Cuadrculaclara1" w:customStyle="1">
    <w:name w:val="Cuadrícul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clara-nfasis11" w:customStyle="1">
    <w:name w:val="Cuadrícul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clara-nfasis21" w:customStyle="1">
    <w:name w:val="Cuadrícul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clara-nfasis31" w:customStyle="1">
    <w:name w:val="Cuadrícul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clara-nfasis41" w:customStyle="1">
    <w:name w:val="Cuadrícul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clara-nfasis51" w:customStyle="1">
    <w:name w:val="Cuadrícul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clara-nfasis61" w:customStyle="1">
    <w:name w:val="Cuadrícul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Listaclara1" w:customStyle="1">
    <w:name w:val="List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clara-nfasis11" w:customStyle="1">
    <w:name w:val="List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clara-nfasis21" w:customStyle="1">
    <w:name w:val="List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clara-nfasis31" w:customStyle="1">
    <w:name w:val="List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clara-nfasis41" w:customStyle="1">
    <w:name w:val="List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clara-nfasis51" w:customStyle="1">
    <w:name w:val="List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clara-nfasis61" w:customStyle="1">
    <w:name w:val="List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claro1" w:customStyle="1">
    <w:name w:val="Sombreado claro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Sombreadoclaro-nfasis11" w:customStyle="1">
    <w:name w:val="Sombreado claro - Énfasis 11"/>
    <w:basedOn w:val="Tablanormal1"/>
    <w:qFormat w:val="1"/>
    <w:pPr>
      <w:spacing w:after="0"/>
    </w:pPr>
    <w:rPr>
      <w:color w:val="95b511"/>
    </w:rPr>
    <w:tblPr>
      <w:tblStyleRowBandSize w:val="1"/>
      <w:tblStyleColBandSize w:val="1"/>
      <w:tblBorders>
        <w:top w:color="c3ea1f" w:space="0" w:sz="8" w:val="single"/>
        <w:bottom w:color="c3ea1f" w:space="0" w:sz="8" w:val="single"/>
      </w:tblBorders>
    </w:tblPr>
  </w:style>
  <w:style w:type="table" w:styleId="Sombreadoclaro-nfasis21" w:customStyle="1">
    <w:name w:val="Sombreado claro - Énfasis 21"/>
    <w:basedOn w:val="Tablanormal1"/>
    <w:qFormat w:val="1"/>
    <w:pPr>
      <w:spacing w:after="0"/>
    </w:pPr>
    <w:rPr>
      <w:color w:val="749706"/>
    </w:rPr>
    <w:tblPr>
      <w:tblStyleRowBandSize w:val="1"/>
      <w:tblStyleColBandSize w:val="1"/>
      <w:tblBorders>
        <w:top w:color="9dcb08" w:space="0" w:sz="8" w:val="single"/>
        <w:bottom w:color="9dcb08" w:space="0" w:sz="8" w:val="single"/>
      </w:tblBorders>
    </w:tblPr>
  </w:style>
  <w:style w:type="table" w:styleId="Sombreadoclaro-nfasis31" w:customStyle="1">
    <w:name w:val="Sombreado claro - Énfasis 31"/>
    <w:basedOn w:val="Tablanormal1"/>
    <w:qFormat w:val="1"/>
    <w:pPr>
      <w:spacing w:after="0"/>
    </w:pPr>
    <w:rPr>
      <w:color w:val="0c7a6a"/>
    </w:rPr>
    <w:tblPr>
      <w:tblStyleRowBandSize w:val="1"/>
      <w:tblStyleColBandSize w:val="1"/>
      <w:tblBorders>
        <w:top w:color="10a48e" w:space="0" w:sz="8" w:val="single"/>
        <w:bottom w:color="10a48e" w:space="0" w:sz="8" w:val="single"/>
      </w:tblBorders>
    </w:tblPr>
  </w:style>
  <w:style w:type="table" w:styleId="Sombreadoclaro-nfasis41" w:customStyle="1">
    <w:name w:val="Sombreado claro - Énfasis 41"/>
    <w:basedOn w:val="Tablanormal1"/>
    <w:qFormat w:val="1"/>
    <w:pPr>
      <w:spacing w:after="0"/>
    </w:pPr>
    <w:rPr>
      <w:color w:val="118f79"/>
    </w:rPr>
    <w:tblPr>
      <w:tblStyleRowBandSize w:val="1"/>
      <w:tblStyleColBandSize w:val="1"/>
      <w:tblBorders>
        <w:top w:color="17c0a3" w:space="0" w:sz="8" w:val="single"/>
        <w:bottom w:color="17c0a3" w:space="0" w:sz="8" w:val="single"/>
      </w:tblBorders>
    </w:tblPr>
  </w:style>
  <w:style w:type="table" w:styleId="Sombreadoclaro-nfasis51" w:customStyle="1">
    <w:name w:val="Sombreado claro - Énfasis 51"/>
    <w:basedOn w:val="Tablanormal1"/>
    <w:qFormat w:val="1"/>
    <w:pPr>
      <w:spacing w:after="0"/>
    </w:pPr>
    <w:rPr>
      <w:color w:val="033b32"/>
    </w:rPr>
    <w:tblPr>
      <w:tblStyleRowBandSize w:val="1"/>
      <w:tblStyleColBandSize w:val="1"/>
      <w:tblBorders>
        <w:top w:color="044f44" w:space="0" w:sz="8" w:val="single"/>
        <w:bottom w:color="044f44" w:space="0" w:sz="8" w:val="single"/>
      </w:tblBorders>
    </w:tblPr>
  </w:style>
  <w:style w:type="table" w:styleId="Sombreadoclaro-nfasis61" w:customStyle="1">
    <w:name w:val="Sombreado claro - Énfasis 61"/>
    <w:basedOn w:val="Tablanormal1"/>
    <w:qFormat w:val="1"/>
    <w:pPr>
      <w:spacing w:after="0"/>
    </w:pPr>
    <w:rPr>
      <w:color w:val="212832"/>
    </w:rPr>
    <w:tblPr>
      <w:tblStyleRowBandSize w:val="1"/>
      <w:tblStyleColBandSize w:val="1"/>
      <w:tblBorders>
        <w:top w:color="2c3644" w:space="0" w:sz="8" w:val="single"/>
        <w:bottom w:color="2c3644" w:space="0" w:sz="8" w:val="single"/>
      </w:tblBorders>
    </w:tblPr>
  </w:style>
  <w:style w:type="character" w:styleId="Nmerodelnea1" w:customStyle="1">
    <w:name w:val="Número de línea1"/>
    <w:qFormat w:val="1"/>
    <w:rPr>
      <w:w w:val="100"/>
      <w:position w:val="-1"/>
      <w:sz w:val="22"/>
      <w:effect w:val="none"/>
      <w:vertAlign w:val="baseline"/>
      <w:cs w:val="0"/>
      <w:em w:val="none"/>
    </w:rPr>
  </w:style>
  <w:style w:type="paragraph" w:styleId="Lista">
    <w:name w:val="List"/>
    <w:basedOn w:val="Normal"/>
    <w:qFormat w:val="1"/>
    <w:pPr>
      <w:spacing w:after="300" w:line="276" w:lineRule="auto"/>
      <w:ind w:left="360" w:hanging="360"/>
      <w:contextualSpacing w:val="1"/>
      <w:jc w:val="left"/>
      <w:textAlignment w:val="auto"/>
    </w:pPr>
    <w:rPr>
      <w:rFonts w:ascii="Calibri" w:eastAsia="Calibri" w:hAnsi="Calibri"/>
      <w:sz w:val="22"/>
      <w:szCs w:val="22"/>
      <w:lang w:eastAsia="en-US"/>
    </w:rPr>
  </w:style>
  <w:style w:type="paragraph" w:styleId="Lista2">
    <w:name w:val="List 2"/>
    <w:basedOn w:val="Normal"/>
    <w:qFormat w:val="1"/>
    <w:pPr>
      <w:spacing w:after="300" w:line="276" w:lineRule="auto"/>
      <w:ind w:left="720" w:hanging="360"/>
      <w:contextualSpacing w:val="1"/>
      <w:jc w:val="left"/>
      <w:textAlignment w:val="auto"/>
    </w:pPr>
    <w:rPr>
      <w:rFonts w:ascii="Calibri" w:eastAsia="Calibri" w:hAnsi="Calibri"/>
      <w:sz w:val="22"/>
      <w:szCs w:val="22"/>
      <w:lang w:eastAsia="en-US"/>
    </w:rPr>
  </w:style>
  <w:style w:type="paragraph" w:styleId="Lista3">
    <w:name w:val="List 3"/>
    <w:basedOn w:val="Normal"/>
    <w:qFormat w:val="1"/>
    <w:pPr>
      <w:spacing w:after="300" w:line="276" w:lineRule="auto"/>
      <w:ind w:left="1080" w:hanging="360"/>
      <w:contextualSpacing w:val="1"/>
      <w:jc w:val="left"/>
      <w:textAlignment w:val="auto"/>
    </w:pPr>
    <w:rPr>
      <w:rFonts w:ascii="Calibri" w:eastAsia="Calibri" w:hAnsi="Calibri"/>
      <w:sz w:val="22"/>
      <w:szCs w:val="22"/>
      <w:lang w:eastAsia="en-US"/>
    </w:rPr>
  </w:style>
  <w:style w:type="paragraph" w:styleId="Lista4">
    <w:name w:val="List 4"/>
    <w:basedOn w:val="Normal"/>
    <w:qFormat w:val="1"/>
    <w:pPr>
      <w:spacing w:after="300" w:line="276" w:lineRule="auto"/>
      <w:ind w:left="1440" w:hanging="360"/>
      <w:contextualSpacing w:val="1"/>
      <w:jc w:val="left"/>
      <w:textAlignment w:val="auto"/>
    </w:pPr>
    <w:rPr>
      <w:rFonts w:ascii="Calibri" w:eastAsia="Calibri" w:hAnsi="Calibri"/>
      <w:sz w:val="22"/>
      <w:szCs w:val="22"/>
      <w:lang w:eastAsia="en-US"/>
    </w:rPr>
  </w:style>
  <w:style w:type="paragraph" w:styleId="Lista5">
    <w:name w:val="List 5"/>
    <w:basedOn w:val="Normal"/>
    <w:qFormat w:val="1"/>
    <w:pPr>
      <w:spacing w:after="300" w:line="276" w:lineRule="auto"/>
      <w:ind w:left="1800" w:hanging="360"/>
      <w:contextualSpacing w:val="1"/>
      <w:jc w:val="left"/>
      <w:textAlignment w:val="auto"/>
    </w:pPr>
    <w:rPr>
      <w:rFonts w:ascii="Calibri" w:eastAsia="Calibri" w:hAnsi="Calibri"/>
      <w:sz w:val="22"/>
      <w:szCs w:val="22"/>
      <w:lang w:eastAsia="en-US"/>
    </w:rPr>
  </w:style>
  <w:style w:type="paragraph" w:styleId="Listaconvietas1" w:customStyle="1">
    <w:name w:val="Lista con viñetas1"/>
    <w:basedOn w:val="Normal"/>
    <w:qFormat w:val="1"/>
    <w:pPr>
      <w:numPr>
        <w:numId w:val="1"/>
      </w:numPr>
      <w:spacing w:after="300" w:line="276" w:lineRule="auto"/>
      <w:ind w:left="-1" w:hanging="1"/>
      <w:contextualSpacing w:val="1"/>
      <w:jc w:val="left"/>
      <w:textAlignment w:val="auto"/>
    </w:pPr>
    <w:rPr>
      <w:rFonts w:ascii="Calibri" w:eastAsia="Calibri" w:hAnsi="Calibri"/>
      <w:sz w:val="22"/>
      <w:szCs w:val="22"/>
      <w:lang w:eastAsia="en-US"/>
    </w:rPr>
  </w:style>
  <w:style w:type="paragraph" w:styleId="Listaconvietas21" w:customStyle="1">
    <w:name w:val="Lista con viñetas 2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vietas31" w:customStyle="1">
    <w:name w:val="Lista con viñetas 3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vietas41" w:customStyle="1">
    <w:name w:val="Lista con viñetas 4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vietas51" w:customStyle="1">
    <w:name w:val="Lista con viñetas 5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Continuarlista1" w:customStyle="1">
    <w:name w:val="Continuar lista1"/>
    <w:basedOn w:val="Normal"/>
    <w:qFormat w:val="1"/>
    <w:pPr>
      <w:spacing w:line="276" w:lineRule="auto"/>
      <w:ind w:left="360"/>
      <w:contextualSpacing w:val="1"/>
      <w:jc w:val="left"/>
      <w:textAlignment w:val="auto"/>
    </w:pPr>
    <w:rPr>
      <w:rFonts w:ascii="Calibri" w:eastAsia="Calibri" w:hAnsi="Calibri"/>
      <w:sz w:val="22"/>
      <w:szCs w:val="22"/>
      <w:lang w:eastAsia="en-US"/>
    </w:rPr>
  </w:style>
  <w:style w:type="paragraph" w:styleId="Continuarlista21" w:customStyle="1">
    <w:name w:val="Continuar lista 21"/>
    <w:basedOn w:val="Normal"/>
    <w:qFormat w:val="1"/>
    <w:pPr>
      <w:spacing w:line="276" w:lineRule="auto"/>
      <w:ind w:left="720"/>
      <w:contextualSpacing w:val="1"/>
      <w:jc w:val="left"/>
      <w:textAlignment w:val="auto"/>
    </w:pPr>
    <w:rPr>
      <w:rFonts w:ascii="Calibri" w:eastAsia="Calibri" w:hAnsi="Calibri"/>
      <w:sz w:val="22"/>
      <w:szCs w:val="22"/>
      <w:lang w:eastAsia="en-US"/>
    </w:rPr>
  </w:style>
  <w:style w:type="paragraph" w:styleId="Continuarlista31" w:customStyle="1">
    <w:name w:val="Continuar lista 31"/>
    <w:basedOn w:val="Normal"/>
    <w:qFormat w:val="1"/>
    <w:pPr>
      <w:spacing w:line="276" w:lineRule="auto"/>
      <w:ind w:left="1080"/>
      <w:contextualSpacing w:val="1"/>
      <w:jc w:val="left"/>
      <w:textAlignment w:val="auto"/>
    </w:pPr>
    <w:rPr>
      <w:rFonts w:ascii="Calibri" w:eastAsia="Calibri" w:hAnsi="Calibri"/>
      <w:sz w:val="22"/>
      <w:szCs w:val="22"/>
      <w:lang w:eastAsia="en-US"/>
    </w:rPr>
  </w:style>
  <w:style w:type="paragraph" w:styleId="Continuarlista41" w:customStyle="1">
    <w:name w:val="Continuar lista 41"/>
    <w:basedOn w:val="Normal"/>
    <w:qFormat w:val="1"/>
    <w:pPr>
      <w:spacing w:line="276" w:lineRule="auto"/>
      <w:ind w:left="1440"/>
      <w:contextualSpacing w:val="1"/>
      <w:jc w:val="left"/>
      <w:textAlignment w:val="auto"/>
    </w:pPr>
    <w:rPr>
      <w:rFonts w:ascii="Calibri" w:eastAsia="Calibri" w:hAnsi="Calibri"/>
      <w:sz w:val="22"/>
      <w:szCs w:val="22"/>
      <w:lang w:eastAsia="en-US"/>
    </w:rPr>
  </w:style>
  <w:style w:type="paragraph" w:styleId="Continuarlista51" w:customStyle="1">
    <w:name w:val="Continuar lista 51"/>
    <w:basedOn w:val="Normal"/>
    <w:qFormat w:val="1"/>
    <w:pPr>
      <w:spacing w:line="276" w:lineRule="auto"/>
      <w:ind w:left="1800"/>
      <w:contextualSpacing w:val="1"/>
      <w:jc w:val="left"/>
      <w:textAlignment w:val="auto"/>
    </w:pPr>
    <w:rPr>
      <w:rFonts w:ascii="Calibri" w:eastAsia="Calibri" w:hAnsi="Calibri"/>
      <w:sz w:val="22"/>
      <w:szCs w:val="22"/>
      <w:lang w:eastAsia="en-US"/>
    </w:rPr>
  </w:style>
  <w:style w:type="paragraph" w:styleId="Listaconnmeros1" w:customStyle="1">
    <w:name w:val="Lista con números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21" w:customStyle="1">
    <w:name w:val="Lista con números 2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31" w:customStyle="1">
    <w:name w:val="Lista con números 3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41" w:customStyle="1">
    <w:name w:val="Lista con números 4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51" w:customStyle="1">
    <w:name w:val="Lista con números 5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Prrafodelista1" w:customStyle="1">
    <w:name w:val="Párrafo de lista1"/>
    <w:basedOn w:val="Normal"/>
    <w:pPr>
      <w:spacing w:after="300" w:line="276" w:lineRule="auto"/>
      <w:ind w:left="720"/>
      <w:contextualSpacing w:val="1"/>
      <w:jc w:val="left"/>
      <w:textAlignment w:val="auto"/>
    </w:pPr>
    <w:rPr>
      <w:rFonts w:ascii="Calibri" w:eastAsia="Calibri" w:hAnsi="Calibri"/>
      <w:sz w:val="22"/>
      <w:szCs w:val="22"/>
      <w:lang w:eastAsia="en-US"/>
    </w:rPr>
  </w:style>
  <w:style w:type="table" w:styleId="Tabladelista1clara1" w:customStyle="1">
    <w:name w:val="Tabla de lista 1 clara1"/>
    <w:basedOn w:val="Tablanormal1"/>
    <w:pPr>
      <w:spacing w:after="0"/>
    </w:pPr>
    <w:tblPr>
      <w:tblStyleRowBandSize w:val="1"/>
      <w:tblStyleColBandSize w:val="1"/>
    </w:tblPr>
  </w:style>
  <w:style w:type="table" w:styleId="Tabladelista1clara-nfasis11" w:customStyle="1">
    <w:name w:val="Tabla de lista 1 clara - Énfasis 11"/>
    <w:basedOn w:val="Tablanormal1"/>
    <w:pPr>
      <w:spacing w:after="0"/>
    </w:pPr>
    <w:tblPr>
      <w:tblStyleRowBandSize w:val="1"/>
      <w:tblStyleColBandSize w:val="1"/>
    </w:tblPr>
  </w:style>
  <w:style w:type="table" w:styleId="Tabladelista1clara-nfasis21" w:customStyle="1">
    <w:name w:val="Tabla de lista 1 clara - Énfasis 21"/>
    <w:basedOn w:val="Tablanormal1"/>
    <w:pPr>
      <w:spacing w:after="0"/>
    </w:pPr>
    <w:tblPr>
      <w:tblStyleRowBandSize w:val="1"/>
      <w:tblStyleColBandSize w:val="1"/>
    </w:tblPr>
  </w:style>
  <w:style w:type="table" w:styleId="Tabladelista1clara-nfasis31" w:customStyle="1">
    <w:name w:val="Tabla de lista 1 clara - Énfasis 31"/>
    <w:basedOn w:val="Tablanormal1"/>
    <w:pPr>
      <w:spacing w:after="0"/>
    </w:pPr>
    <w:tblPr>
      <w:tblStyleRowBandSize w:val="1"/>
      <w:tblStyleColBandSize w:val="1"/>
    </w:tblPr>
  </w:style>
  <w:style w:type="table" w:styleId="Tabladelista1clara-nfasis41" w:customStyle="1">
    <w:name w:val="Tabla de lista 1 clara - Énfasis 41"/>
    <w:basedOn w:val="Tablanormal1"/>
    <w:pPr>
      <w:spacing w:after="0"/>
    </w:pPr>
    <w:tblPr>
      <w:tblStyleRowBandSize w:val="1"/>
      <w:tblStyleColBandSize w:val="1"/>
    </w:tblPr>
  </w:style>
  <w:style w:type="table" w:styleId="Tabladelista1clara-nfasis51" w:customStyle="1">
    <w:name w:val="Tabla de lista 1 clara - Énfasis 51"/>
    <w:basedOn w:val="Tablanormal1"/>
    <w:pPr>
      <w:spacing w:after="0"/>
    </w:pPr>
    <w:tblPr>
      <w:tblStyleRowBandSize w:val="1"/>
      <w:tblStyleColBandSize w:val="1"/>
    </w:tblPr>
  </w:style>
  <w:style w:type="table" w:styleId="Tabladelista1clara-nfasis61" w:customStyle="1">
    <w:name w:val="Tabla de lista 1 clara - Énfasis 61"/>
    <w:basedOn w:val="Tablanormal1"/>
    <w:pPr>
      <w:spacing w:after="0"/>
    </w:pPr>
    <w:tblPr>
      <w:tblStyleRowBandSize w:val="1"/>
      <w:tblStyleColBandSize w:val="1"/>
    </w:tblPr>
  </w:style>
  <w:style w:type="table" w:styleId="Tabladelista21" w:customStyle="1">
    <w:name w:val="Tabla de lista 21"/>
    <w:basedOn w:val="Tablanormal1"/>
    <w:pPr>
      <w:spacing w:after="0"/>
    </w:pPr>
    <w:tblPr>
      <w:tblStyleRowBandSize w:val="1"/>
      <w:tblStyleColBandSize w:val="1"/>
      <w:tblBorders>
        <w:top w:color="666666" w:space="0" w:sz="4" w:val="single"/>
        <w:bottom w:color="666666" w:space="0" w:sz="4" w:val="single"/>
        <w:insideH w:color="666666" w:space="0" w:sz="4" w:val="single"/>
      </w:tblBorders>
    </w:tblPr>
  </w:style>
  <w:style w:type="table" w:styleId="Tabladelista2-nfasis11" w:customStyle="1">
    <w:name w:val="Tabla de lista 2 - Énfasis 11"/>
    <w:basedOn w:val="Tablanormal1"/>
    <w:pPr>
      <w:spacing w:after="0"/>
    </w:pPr>
    <w:tblPr>
      <w:tblStyleRowBandSize w:val="1"/>
      <w:tblStyleColBandSize w:val="1"/>
      <w:tblBorders>
        <w:top w:color="dbf278" w:space="0" w:sz="4" w:val="single"/>
        <w:bottom w:color="dbf278" w:space="0" w:sz="4" w:val="single"/>
        <w:insideH w:color="dbf278" w:space="0" w:sz="4" w:val="single"/>
      </w:tblBorders>
    </w:tblPr>
  </w:style>
  <w:style w:type="table" w:styleId="Tabladelista2-nfasis21" w:customStyle="1">
    <w:name w:val="Tabla de lista 2 - Énfasis 21"/>
    <w:basedOn w:val="Tablanormal1"/>
    <w:pPr>
      <w:spacing w:after="0"/>
    </w:pPr>
    <w:tblPr>
      <w:tblStyleRowBandSize w:val="1"/>
      <w:tblStyleColBandSize w:val="1"/>
      <w:tblBorders>
        <w:top w:color="d0f852" w:space="0" w:sz="4" w:val="single"/>
        <w:bottom w:color="d0f852" w:space="0" w:sz="4" w:val="single"/>
        <w:insideH w:color="d0f852" w:space="0" w:sz="4" w:val="single"/>
      </w:tblBorders>
    </w:tblPr>
  </w:style>
  <w:style w:type="table" w:styleId="Tabladelista2-nfasis31" w:customStyle="1">
    <w:name w:val="Tabla de lista 2 - Énfasis 31"/>
    <w:basedOn w:val="Tablanormal1"/>
    <w:pPr>
      <w:spacing w:after="0"/>
    </w:pPr>
    <w:tblPr>
      <w:tblStyleRowBandSize w:val="1"/>
      <w:tblStyleColBandSize w:val="1"/>
      <w:tblBorders>
        <w:top w:color="4aedd5" w:space="0" w:sz="4" w:val="single"/>
        <w:bottom w:color="4aedd5" w:space="0" w:sz="4" w:val="single"/>
        <w:insideH w:color="4aedd5" w:space="0" w:sz="4" w:val="single"/>
      </w:tblBorders>
    </w:tblPr>
  </w:style>
  <w:style w:type="table" w:styleId="Tabladelista2-nfasis41" w:customStyle="1">
    <w:name w:val="Tabla de lista 2 - Énfasis 41"/>
    <w:basedOn w:val="Tablanormal1"/>
    <w:pPr>
      <w:spacing w:after="0"/>
    </w:pPr>
    <w:tblPr>
      <w:tblStyleRowBandSize w:val="1"/>
      <w:tblStyleColBandSize w:val="1"/>
      <w:tblBorders>
        <w:top w:color="60ecd4" w:space="0" w:sz="4" w:val="single"/>
        <w:bottom w:color="60ecd4" w:space="0" w:sz="4" w:val="single"/>
        <w:insideH w:color="60ecd4" w:space="0" w:sz="4" w:val="single"/>
      </w:tblBorders>
    </w:tblPr>
  </w:style>
  <w:style w:type="table" w:styleId="Tabladelista2-nfasis51" w:customStyle="1">
    <w:name w:val="Tabla de lista 2 - Énfasis 51"/>
    <w:basedOn w:val="Tablanormal1"/>
    <w:pPr>
      <w:spacing w:after="0"/>
    </w:pPr>
    <w:tblPr>
      <w:tblStyleRowBandSize w:val="1"/>
      <w:tblStyleColBandSize w:val="1"/>
      <w:tblBorders>
        <w:top w:color="0cf1cf" w:space="0" w:sz="4" w:val="single"/>
        <w:bottom w:color="0cf1cf" w:space="0" w:sz="4" w:val="single"/>
        <w:insideH w:color="0cf1cf" w:space="0" w:sz="4" w:val="single"/>
      </w:tblBorders>
    </w:tblPr>
  </w:style>
  <w:style w:type="table" w:styleId="Tabladelista2-nfasis61" w:customStyle="1">
    <w:name w:val="Tabla de lista 2 - Énfasis 61"/>
    <w:basedOn w:val="Tablanormal1"/>
    <w:pPr>
      <w:spacing w:after="0"/>
    </w:pPr>
    <w:tblPr>
      <w:tblStyleRowBandSize w:val="1"/>
      <w:tblStyleColBandSize w:val="1"/>
      <w:tblBorders>
        <w:top w:color="6d83a1" w:space="0" w:sz="4" w:val="single"/>
        <w:bottom w:color="6d83a1" w:space="0" w:sz="4" w:val="single"/>
        <w:insideH w:color="6d83a1" w:space="0" w:sz="4" w:val="single"/>
      </w:tblBorders>
    </w:tblPr>
  </w:style>
  <w:style w:type="table" w:styleId="Tabladelista31" w:customStyle="1">
    <w:name w:val="Tabla de lista 31"/>
    <w:basedOn w:val="Tablanormal1"/>
    <w:pPr>
      <w:spacing w:after="0"/>
    </w:pPr>
    <w:tblPr>
      <w:tblStyleRowBandSize w:val="1"/>
      <w:tblStyleColBandSize w:val="1"/>
      <w:tblBorders>
        <w:top w:color="000000" w:space="0" w:sz="4" w:val="single"/>
        <w:left w:color="000000" w:space="0" w:sz="4" w:val="single"/>
        <w:bottom w:color="000000" w:space="0" w:sz="4" w:val="single"/>
        <w:right w:color="000000" w:space="0" w:sz="4" w:val="single"/>
      </w:tblBorders>
    </w:tblPr>
  </w:style>
  <w:style w:type="table" w:styleId="Tabladelista3-nfasis11" w:customStyle="1">
    <w:name w:val="Tabla de lista 3 - Énfasis 11"/>
    <w:basedOn w:val="Tablanormal1"/>
    <w:pPr>
      <w:spacing w:after="0"/>
    </w:pPr>
    <w:tblPr>
      <w:tblStyleRowBandSize w:val="1"/>
      <w:tblStyleColBandSize w:val="1"/>
      <w:tblBorders>
        <w:top w:color="c3ea1f" w:space="0" w:sz="4" w:val="single"/>
        <w:left w:color="c3ea1f" w:space="0" w:sz="4" w:val="single"/>
        <w:bottom w:color="c3ea1f" w:space="0" w:sz="4" w:val="single"/>
        <w:right w:color="c3ea1f" w:space="0" w:sz="4" w:val="single"/>
      </w:tblBorders>
    </w:tblPr>
  </w:style>
  <w:style w:type="table" w:styleId="Tabladelista3-nfasis21" w:customStyle="1">
    <w:name w:val="Tabla de lista 3 - Énfasis 21"/>
    <w:basedOn w:val="Tablanormal1"/>
    <w:pPr>
      <w:spacing w:after="0"/>
    </w:pPr>
    <w:tblPr>
      <w:tblStyleRowBandSize w:val="1"/>
      <w:tblStyleColBandSize w:val="1"/>
      <w:tblBorders>
        <w:top w:color="9dcb08" w:space="0" w:sz="4" w:val="single"/>
        <w:left w:color="9dcb08" w:space="0" w:sz="4" w:val="single"/>
        <w:bottom w:color="9dcb08" w:space="0" w:sz="4" w:val="single"/>
        <w:right w:color="9dcb08" w:space="0" w:sz="4" w:val="single"/>
      </w:tblBorders>
    </w:tblPr>
  </w:style>
  <w:style w:type="table" w:styleId="Tabladelista3-nfasis31" w:customStyle="1">
    <w:name w:val="Tabla de lista 3 - Énfasis 31"/>
    <w:basedOn w:val="Tablanormal1"/>
    <w:pPr>
      <w:spacing w:after="0"/>
    </w:pPr>
    <w:tblPr>
      <w:tblStyleRowBandSize w:val="1"/>
      <w:tblStyleColBandSize w:val="1"/>
      <w:tblBorders>
        <w:top w:color="10a48e" w:space="0" w:sz="4" w:val="single"/>
        <w:left w:color="10a48e" w:space="0" w:sz="4" w:val="single"/>
        <w:bottom w:color="10a48e" w:space="0" w:sz="4" w:val="single"/>
        <w:right w:color="10a48e" w:space="0" w:sz="4" w:val="single"/>
      </w:tblBorders>
    </w:tblPr>
  </w:style>
  <w:style w:type="table" w:styleId="Tabladelista3-nfasis41" w:customStyle="1">
    <w:name w:val="Tabla de lista 3 - Énfasis 41"/>
    <w:basedOn w:val="Tablanormal1"/>
    <w:pPr>
      <w:spacing w:after="0"/>
    </w:pPr>
    <w:tblPr>
      <w:tblStyleRowBandSize w:val="1"/>
      <w:tblStyleColBandSize w:val="1"/>
      <w:tblBorders>
        <w:top w:color="17c0a3" w:space="0" w:sz="4" w:val="single"/>
        <w:left w:color="17c0a3" w:space="0" w:sz="4" w:val="single"/>
        <w:bottom w:color="17c0a3" w:space="0" w:sz="4" w:val="single"/>
        <w:right w:color="17c0a3" w:space="0" w:sz="4" w:val="single"/>
      </w:tblBorders>
    </w:tblPr>
  </w:style>
  <w:style w:type="table" w:styleId="Tabladelista3-nfasis51" w:customStyle="1">
    <w:name w:val="Tabla de lista 3 - Énfasis 51"/>
    <w:basedOn w:val="Tablanormal1"/>
    <w:pPr>
      <w:spacing w:after="0"/>
    </w:pPr>
    <w:tblPr>
      <w:tblStyleRowBandSize w:val="1"/>
      <w:tblStyleColBandSize w:val="1"/>
      <w:tblBorders>
        <w:top w:color="044f44" w:space="0" w:sz="4" w:val="single"/>
        <w:left w:color="044f44" w:space="0" w:sz="4" w:val="single"/>
        <w:bottom w:color="044f44" w:space="0" w:sz="4" w:val="single"/>
        <w:right w:color="044f44" w:space="0" w:sz="4" w:val="single"/>
      </w:tblBorders>
    </w:tblPr>
  </w:style>
  <w:style w:type="table" w:styleId="Tabladelista3-nfasis61" w:customStyle="1">
    <w:name w:val="Tabla de lista 3 - Énfasis 61"/>
    <w:basedOn w:val="Tablanormal1"/>
    <w:pPr>
      <w:spacing w:after="0"/>
    </w:pPr>
    <w:tblPr>
      <w:tblStyleRowBandSize w:val="1"/>
      <w:tblStyleColBandSize w:val="1"/>
      <w:tblBorders>
        <w:top w:color="2c3644" w:space="0" w:sz="4" w:val="single"/>
        <w:left w:color="2c3644" w:space="0" w:sz="4" w:val="single"/>
        <w:bottom w:color="2c3644" w:space="0" w:sz="4" w:val="single"/>
        <w:right w:color="2c3644" w:space="0" w:sz="4" w:val="single"/>
      </w:tblBorders>
    </w:tblPr>
  </w:style>
  <w:style w:type="table" w:styleId="Tabladelista41" w:customStyle="1">
    <w:name w:val="Tabla de list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tblBorders>
    </w:tblPr>
  </w:style>
  <w:style w:type="table" w:styleId="Tabladelista4-nfasis11" w:customStyle="1">
    <w:name w:val="Tabla de lista 4 - Énfasis 1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tblBorders>
    </w:tblPr>
  </w:style>
  <w:style w:type="table" w:styleId="Tabladelista4-nfasis21" w:customStyle="1">
    <w:name w:val="Tabla de lista 4 - Énfasis 21"/>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tblBorders>
    </w:tblPr>
  </w:style>
  <w:style w:type="table" w:styleId="Tabladelista4-nfasis31" w:customStyle="1">
    <w:name w:val="Tabla de lista 4 - Énfasis 31"/>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tblBorders>
    </w:tblPr>
  </w:style>
  <w:style w:type="table" w:styleId="Tabladelista4-nfasis41" w:customStyle="1">
    <w:name w:val="Tabla de lista 4 - Énfasis 41"/>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tblBorders>
    </w:tblPr>
  </w:style>
  <w:style w:type="table" w:styleId="Tabladelista4-nfasis51" w:customStyle="1">
    <w:name w:val="Tabla de lista 4 - Énfasis 51"/>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tblBorders>
    </w:tblPr>
  </w:style>
  <w:style w:type="table" w:styleId="Tabladelista4-nfasis61" w:customStyle="1">
    <w:name w:val="Tabla de lista 4 - Énfasis 61"/>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tblBorders>
    </w:tblPr>
  </w:style>
  <w:style w:type="table" w:styleId="Tabladelista5oscura1" w:customStyle="1">
    <w:name w:val="Tabla de lista 5 oscura1"/>
    <w:basedOn w:val="Tablanormal1"/>
    <w:pPr>
      <w:spacing w:after="0"/>
    </w:pPr>
    <w:rPr>
      <w:color w:val="ffffff"/>
    </w:rPr>
    <w:tblPr>
      <w:tblStyleRowBandSize w:val="1"/>
      <w:tblStyleColBandSize w:val="1"/>
      <w:tblBorders>
        <w:top w:color="000000" w:space="0" w:sz="24" w:val="single"/>
        <w:left w:color="000000" w:space="0" w:sz="24" w:val="single"/>
        <w:bottom w:color="000000" w:space="0" w:sz="24" w:val="single"/>
        <w:right w:color="000000" w:space="0" w:sz="24" w:val="single"/>
      </w:tblBorders>
    </w:tblPr>
  </w:style>
  <w:style w:type="table" w:styleId="Tabladelista5oscura-nfasis11" w:customStyle="1">
    <w:name w:val="Tabla de lista 5 oscura - Énfasis 11"/>
    <w:basedOn w:val="Tablanormal1"/>
    <w:pPr>
      <w:spacing w:after="0"/>
    </w:pPr>
    <w:rPr>
      <w:color w:val="ffffff"/>
    </w:rPr>
    <w:tblPr>
      <w:tblStyleRowBandSize w:val="1"/>
      <w:tblStyleColBandSize w:val="1"/>
      <w:tblBorders>
        <w:top w:color="c3ea1f" w:space="0" w:sz="24" w:val="single"/>
        <w:left w:color="c3ea1f" w:space="0" w:sz="24" w:val="single"/>
        <w:bottom w:color="c3ea1f" w:space="0" w:sz="24" w:val="single"/>
        <w:right w:color="c3ea1f" w:space="0" w:sz="24" w:val="single"/>
      </w:tblBorders>
    </w:tblPr>
  </w:style>
  <w:style w:type="table" w:styleId="Tabladelista5oscura-nfasis21" w:customStyle="1">
    <w:name w:val="Tabla de lista 5 oscura - Énfasis 21"/>
    <w:basedOn w:val="Tablanormal1"/>
    <w:pPr>
      <w:spacing w:after="0"/>
    </w:pPr>
    <w:rPr>
      <w:color w:val="ffffff"/>
    </w:rPr>
    <w:tblPr>
      <w:tblStyleRowBandSize w:val="1"/>
      <w:tblStyleColBandSize w:val="1"/>
      <w:tblBorders>
        <w:top w:color="9dcb08" w:space="0" w:sz="24" w:val="single"/>
        <w:left w:color="9dcb08" w:space="0" w:sz="24" w:val="single"/>
        <w:bottom w:color="9dcb08" w:space="0" w:sz="24" w:val="single"/>
        <w:right w:color="9dcb08" w:space="0" w:sz="24" w:val="single"/>
      </w:tblBorders>
    </w:tblPr>
  </w:style>
  <w:style w:type="table" w:styleId="Tabladelista5oscura-nfasis31" w:customStyle="1">
    <w:name w:val="Tabla de lista 5 oscura - Énfasis 31"/>
    <w:basedOn w:val="Tablanormal1"/>
    <w:pPr>
      <w:spacing w:after="0"/>
    </w:pPr>
    <w:rPr>
      <w:color w:val="ffffff"/>
    </w:rPr>
    <w:tblPr>
      <w:tblStyleRowBandSize w:val="1"/>
      <w:tblStyleColBandSize w:val="1"/>
      <w:tblBorders>
        <w:top w:color="10a48e" w:space="0" w:sz="24" w:val="single"/>
        <w:left w:color="10a48e" w:space="0" w:sz="24" w:val="single"/>
        <w:bottom w:color="10a48e" w:space="0" w:sz="24" w:val="single"/>
        <w:right w:color="10a48e" w:space="0" w:sz="24" w:val="single"/>
      </w:tblBorders>
    </w:tblPr>
  </w:style>
  <w:style w:type="table" w:styleId="Tabladelista5oscura-nfasis41" w:customStyle="1">
    <w:name w:val="Tabla de lista 5 oscura - Énfasis 41"/>
    <w:basedOn w:val="Tablanormal1"/>
    <w:pPr>
      <w:spacing w:after="0"/>
    </w:pPr>
    <w:rPr>
      <w:color w:val="ffffff"/>
    </w:rPr>
    <w:tblPr>
      <w:tblStyleRowBandSize w:val="1"/>
      <w:tblStyleColBandSize w:val="1"/>
      <w:tblBorders>
        <w:top w:color="17c0a3" w:space="0" w:sz="24" w:val="single"/>
        <w:left w:color="17c0a3" w:space="0" w:sz="24" w:val="single"/>
        <w:bottom w:color="17c0a3" w:space="0" w:sz="24" w:val="single"/>
        <w:right w:color="17c0a3" w:space="0" w:sz="24" w:val="single"/>
      </w:tblBorders>
    </w:tblPr>
  </w:style>
  <w:style w:type="table" w:styleId="Tabladelista5oscura-nfasis51" w:customStyle="1">
    <w:name w:val="Tabla de lista 5 oscura - Énfasis 51"/>
    <w:basedOn w:val="Tablanormal1"/>
    <w:pPr>
      <w:spacing w:after="0"/>
    </w:pPr>
    <w:rPr>
      <w:color w:val="ffffff"/>
    </w:rPr>
    <w:tblPr>
      <w:tblStyleRowBandSize w:val="1"/>
      <w:tblStyleColBandSize w:val="1"/>
      <w:tblBorders>
        <w:top w:color="044f44" w:space="0" w:sz="24" w:val="single"/>
        <w:left w:color="044f44" w:space="0" w:sz="24" w:val="single"/>
        <w:bottom w:color="044f44" w:space="0" w:sz="24" w:val="single"/>
        <w:right w:color="044f44" w:space="0" w:sz="24" w:val="single"/>
      </w:tblBorders>
    </w:tblPr>
  </w:style>
  <w:style w:type="table" w:styleId="Tabladelista5oscura-nfasis61" w:customStyle="1">
    <w:name w:val="Tabla de lista 5 oscura - Énfasis 61"/>
    <w:basedOn w:val="Tablanormal1"/>
    <w:pPr>
      <w:spacing w:after="0"/>
    </w:pPr>
    <w:rPr>
      <w:color w:val="ffffff"/>
    </w:rPr>
    <w:tblPr>
      <w:tblStyleRowBandSize w:val="1"/>
      <w:tblStyleColBandSize w:val="1"/>
      <w:tblBorders>
        <w:top w:color="2c3644" w:space="0" w:sz="24" w:val="single"/>
        <w:left w:color="2c3644" w:space="0" w:sz="24" w:val="single"/>
        <w:bottom w:color="2c3644" w:space="0" w:sz="24" w:val="single"/>
        <w:right w:color="2c3644" w:space="0" w:sz="24" w:val="single"/>
      </w:tblBorders>
    </w:tblPr>
  </w:style>
  <w:style w:type="table" w:styleId="Tabladelista6concolores1" w:customStyle="1">
    <w:name w:val="Tabla de lista 6 con colores1"/>
    <w:basedOn w:val="Tablanormal1"/>
    <w:pPr>
      <w:spacing w:after="0"/>
    </w:pPr>
    <w:rPr>
      <w:color w:val="000000"/>
    </w:rPr>
    <w:tblPr>
      <w:tblStyleRowBandSize w:val="1"/>
      <w:tblStyleColBandSize w:val="1"/>
      <w:tblBorders>
        <w:top w:color="000000" w:space="0" w:sz="4" w:val="single"/>
        <w:bottom w:color="000000" w:space="0" w:sz="4" w:val="single"/>
      </w:tblBorders>
    </w:tblPr>
  </w:style>
  <w:style w:type="table" w:styleId="Tabladelista6concolores-nfasis11" w:customStyle="1">
    <w:name w:val="Tabla de lista 6 con colores - Énfasis 11"/>
    <w:basedOn w:val="Tablanormal1"/>
    <w:pPr>
      <w:spacing w:after="0"/>
    </w:pPr>
    <w:rPr>
      <w:color w:val="95b511"/>
    </w:rPr>
    <w:tblPr>
      <w:tblStyleRowBandSize w:val="1"/>
      <w:tblStyleColBandSize w:val="1"/>
      <w:tblBorders>
        <w:top w:color="c3ea1f" w:space="0" w:sz="4" w:val="single"/>
        <w:bottom w:color="c3ea1f" w:space="0" w:sz="4" w:val="single"/>
      </w:tblBorders>
    </w:tblPr>
  </w:style>
  <w:style w:type="table" w:styleId="Tabladelista6concolores-nfasis21" w:customStyle="1">
    <w:name w:val="Tabla de lista 6 con colores - Énfasis 21"/>
    <w:basedOn w:val="Tablanormal1"/>
    <w:pPr>
      <w:spacing w:after="0"/>
    </w:pPr>
    <w:rPr>
      <w:color w:val="749706"/>
    </w:rPr>
    <w:tblPr>
      <w:tblStyleRowBandSize w:val="1"/>
      <w:tblStyleColBandSize w:val="1"/>
      <w:tblBorders>
        <w:top w:color="9dcb08" w:space="0" w:sz="4" w:val="single"/>
        <w:bottom w:color="9dcb08" w:space="0" w:sz="4" w:val="single"/>
      </w:tblBorders>
    </w:tblPr>
  </w:style>
  <w:style w:type="table" w:styleId="Tabladelista6concolores-nfasis31" w:customStyle="1">
    <w:name w:val="Tabla de lista 6 con colores - Énfasis 31"/>
    <w:basedOn w:val="Tablanormal1"/>
    <w:pPr>
      <w:spacing w:after="0"/>
    </w:pPr>
    <w:rPr>
      <w:color w:val="0c7a6a"/>
    </w:rPr>
    <w:tblPr>
      <w:tblStyleRowBandSize w:val="1"/>
      <w:tblStyleColBandSize w:val="1"/>
      <w:tblBorders>
        <w:top w:color="10a48e" w:space="0" w:sz="4" w:val="single"/>
        <w:bottom w:color="10a48e" w:space="0" w:sz="4" w:val="single"/>
      </w:tblBorders>
    </w:tblPr>
  </w:style>
  <w:style w:type="table" w:styleId="Tabladelista6concolores-nfasis41" w:customStyle="1">
    <w:name w:val="Tabla de lista 6 con colores - Énfasis 41"/>
    <w:basedOn w:val="Tablanormal1"/>
    <w:pPr>
      <w:spacing w:after="0"/>
    </w:pPr>
    <w:rPr>
      <w:color w:val="118f79"/>
    </w:rPr>
    <w:tblPr>
      <w:tblStyleRowBandSize w:val="1"/>
      <w:tblStyleColBandSize w:val="1"/>
      <w:tblBorders>
        <w:top w:color="17c0a3" w:space="0" w:sz="4" w:val="single"/>
        <w:bottom w:color="17c0a3" w:space="0" w:sz="4" w:val="single"/>
      </w:tblBorders>
    </w:tblPr>
  </w:style>
  <w:style w:type="table" w:styleId="Tabladelista6concolores-nfasis51" w:customStyle="1">
    <w:name w:val="Tabla de lista 6 con colores - Énfasis 51"/>
    <w:basedOn w:val="Tablanormal1"/>
    <w:pPr>
      <w:spacing w:after="0"/>
    </w:pPr>
    <w:rPr>
      <w:color w:val="033b32"/>
    </w:rPr>
    <w:tblPr>
      <w:tblStyleRowBandSize w:val="1"/>
      <w:tblStyleColBandSize w:val="1"/>
      <w:tblBorders>
        <w:top w:color="044f44" w:space="0" w:sz="4" w:val="single"/>
        <w:bottom w:color="044f44" w:space="0" w:sz="4" w:val="single"/>
      </w:tblBorders>
    </w:tblPr>
  </w:style>
  <w:style w:type="table" w:styleId="Tabladelista6concolores-nfasis61" w:customStyle="1">
    <w:name w:val="Tabla de lista 6 con colores - Énfasis 61"/>
    <w:basedOn w:val="Tablanormal1"/>
    <w:pPr>
      <w:spacing w:after="0"/>
    </w:pPr>
    <w:rPr>
      <w:color w:val="212832"/>
    </w:rPr>
    <w:tblPr>
      <w:tblStyleRowBandSize w:val="1"/>
      <w:tblStyleColBandSize w:val="1"/>
      <w:tblBorders>
        <w:top w:color="2c3644" w:space="0" w:sz="4" w:val="single"/>
        <w:bottom w:color="2c3644" w:space="0" w:sz="4" w:val="single"/>
      </w:tblBorders>
    </w:tblPr>
  </w:style>
  <w:style w:type="table" w:styleId="Tabladelista7concolores1" w:customStyle="1">
    <w:name w:val="Tabla de lista 7 con colores1"/>
    <w:basedOn w:val="Tablanormal1"/>
    <w:pPr>
      <w:spacing w:after="0"/>
    </w:pPr>
    <w:rPr>
      <w:color w:val="000000"/>
    </w:rPr>
    <w:tblPr>
      <w:tblStyleRowBandSize w:val="1"/>
      <w:tblStyleColBandSize w:val="1"/>
    </w:tblPr>
  </w:style>
  <w:style w:type="table" w:styleId="Tabladelista7concolores-nfasis11" w:customStyle="1">
    <w:name w:val="Tabla de lista 7 con colores - Énfasis 11"/>
    <w:basedOn w:val="Tablanormal1"/>
    <w:pPr>
      <w:spacing w:after="0"/>
    </w:pPr>
    <w:rPr>
      <w:color w:val="95b511"/>
    </w:rPr>
    <w:tblPr>
      <w:tblStyleRowBandSize w:val="1"/>
      <w:tblStyleColBandSize w:val="1"/>
    </w:tblPr>
  </w:style>
  <w:style w:type="table" w:styleId="Tabladelista7concolores-nfasis21" w:customStyle="1">
    <w:name w:val="Tabla de lista 7 con colores - Énfasis 21"/>
    <w:basedOn w:val="Tablanormal1"/>
    <w:pPr>
      <w:spacing w:after="0"/>
    </w:pPr>
    <w:rPr>
      <w:color w:val="749706"/>
    </w:rPr>
    <w:tblPr>
      <w:tblStyleRowBandSize w:val="1"/>
      <w:tblStyleColBandSize w:val="1"/>
    </w:tblPr>
  </w:style>
  <w:style w:type="table" w:styleId="Tabladelista7concolores-nfasis31" w:customStyle="1">
    <w:name w:val="Tabla de lista 7 con colores - Énfasis 31"/>
    <w:basedOn w:val="Tablanormal1"/>
    <w:pPr>
      <w:spacing w:after="0"/>
    </w:pPr>
    <w:rPr>
      <w:color w:val="0c7a6a"/>
    </w:rPr>
    <w:tblPr>
      <w:tblStyleRowBandSize w:val="1"/>
      <w:tblStyleColBandSize w:val="1"/>
    </w:tblPr>
  </w:style>
  <w:style w:type="table" w:styleId="Tabladelista7concolores-nfasis41" w:customStyle="1">
    <w:name w:val="Tabla de lista 7 con colores - Énfasis 41"/>
    <w:basedOn w:val="Tablanormal1"/>
    <w:pPr>
      <w:spacing w:after="0"/>
    </w:pPr>
    <w:rPr>
      <w:color w:val="118f79"/>
    </w:rPr>
    <w:tblPr>
      <w:tblStyleRowBandSize w:val="1"/>
      <w:tblStyleColBandSize w:val="1"/>
    </w:tblPr>
  </w:style>
  <w:style w:type="table" w:styleId="Tabladelista7concolores-nfasis51" w:customStyle="1">
    <w:name w:val="Tabla de lista 7 con colores - Énfasis 51"/>
    <w:basedOn w:val="Tablanormal1"/>
    <w:pPr>
      <w:spacing w:after="0"/>
    </w:pPr>
    <w:rPr>
      <w:color w:val="033b32"/>
    </w:rPr>
    <w:tblPr>
      <w:tblStyleRowBandSize w:val="1"/>
      <w:tblStyleColBandSize w:val="1"/>
    </w:tblPr>
  </w:style>
  <w:style w:type="table" w:styleId="Tabladelista7concolores-nfasis61" w:customStyle="1">
    <w:name w:val="Tabla de lista 7 con colores - Énfasis 61"/>
    <w:basedOn w:val="Tablanormal1"/>
    <w:pPr>
      <w:spacing w:after="0"/>
    </w:pPr>
    <w:rPr>
      <w:color w:val="212832"/>
    </w:rPr>
    <w:tblPr>
      <w:tblStyleRowBandSize w:val="1"/>
      <w:tblStyleColBandSize w:val="1"/>
    </w:tblPr>
  </w:style>
  <w:style w:type="paragraph" w:styleId="Textomacro1" w:customStyle="1">
    <w:name w:val="Texto macro1"/>
    <w:qFormat w:val="1"/>
    <w:pPr>
      <w:tabs>
        <w:tab w:val="left" w:pos="480"/>
        <w:tab w:val="left" w:pos="960"/>
        <w:tab w:val="left" w:pos="1440"/>
        <w:tab w:val="left" w:pos="1920"/>
        <w:tab w:val="left" w:pos="2400"/>
        <w:tab w:val="left" w:pos="2880"/>
        <w:tab w:val="left" w:pos="3360"/>
        <w:tab w:val="left" w:pos="3840"/>
        <w:tab w:val="left" w:pos="4320"/>
      </w:tabs>
      <w:suppressAutoHyphens w:val="1"/>
      <w:spacing w:before="120" w:line="1" w:lineRule="atLeast"/>
      <w:ind w:left="-1" w:leftChars="-1" w:hanging="1" w:hangingChars="1"/>
      <w:textDirection w:val="btLr"/>
      <w:textAlignment w:val="top"/>
      <w:outlineLvl w:val="0"/>
    </w:pPr>
    <w:rPr>
      <w:rFonts w:ascii="Consolas" w:hAnsi="Consolas"/>
      <w:kern w:val="16"/>
      <w:position w:val="-1"/>
      <w:sz w:val="22"/>
    </w:rPr>
  </w:style>
  <w:style w:type="character" w:styleId="TextomacroCar" w:customStyle="1">
    <w:name w:val="Texto macro Car"/>
    <w:rPr>
      <w:rFonts w:ascii="Consolas" w:hAnsi="Consolas"/>
      <w:w w:val="100"/>
      <w:kern w:val="16"/>
      <w:position w:val="-1"/>
      <w:sz w:val="22"/>
      <w:effect w:val="none"/>
      <w:vertAlign w:val="baseline"/>
      <w:cs w:val="0"/>
      <w:em w:val="none"/>
      <w:lang w:bidi="ar-SA"/>
    </w:rPr>
  </w:style>
  <w:style w:type="table" w:styleId="Cuadrculamedia11" w:customStyle="1">
    <w:name w:val="Cuadrícula media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style>
  <w:style w:type="table" w:styleId="Cuadrculamedia1-nfasis11" w:customStyle="1">
    <w:name w:val="Cuadrícula media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insideV w:color="d2ef57" w:space="0" w:sz="8" w:val="single"/>
      </w:tblBorders>
    </w:tblPr>
  </w:style>
  <w:style w:type="table" w:styleId="Cuadrculamedia1-nfasis21" w:customStyle="1">
    <w:name w:val="Cuadrícula media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insideV w:color="c4f627" w:space="0" w:sz="8" w:val="single"/>
      </w:tblBorders>
    </w:tblPr>
  </w:style>
  <w:style w:type="table" w:styleId="Cuadrculamedia1-nfasis31" w:customStyle="1">
    <w:name w:val="Cuadrícula media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insideV w:color="1de9ca" w:space="0" w:sz="8" w:val="single"/>
      </w:tblBorders>
    </w:tblPr>
  </w:style>
  <w:style w:type="table" w:styleId="Cuadrculamedia1-nfasis41" w:customStyle="1">
    <w:name w:val="Cuadrícula media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insideV w:color="39e7c9" w:space="0" w:sz="8" w:val="single"/>
      </w:tblBorders>
    </w:tblPr>
  </w:style>
  <w:style w:type="table" w:styleId="Cuadrculamedia1-nfasis51" w:customStyle="1">
    <w:name w:val="Cuadrícula media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insideV w:color="09b49b" w:space="0" w:sz="8" w:val="single"/>
      </w:tblBorders>
    </w:tblPr>
  </w:style>
  <w:style w:type="table" w:styleId="Cuadrculamedia1-nfasis61" w:customStyle="1">
    <w:name w:val="Cuadrícula media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insideV w:color="536680" w:space="0" w:sz="8" w:val="single"/>
      </w:tblBorders>
    </w:tblPr>
  </w:style>
  <w:style w:type="table" w:styleId="Cuadrculamedia21" w:customStyle="1">
    <w:name w:val="Cuadrícula media 21"/>
    <w:basedOn w:val="Tablanormal1"/>
    <w:qFormat w:val="1"/>
    <w:pPr>
      <w:spacing w:after="0"/>
    </w:pPr>
    <w:rPr>
      <w:rFonts w:ascii="Calibri Light" w:hAnsi="Calibri Light"/>
      <w:color w:val="000000"/>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media2-nfasis11" w:customStyle="1">
    <w:name w:val="Cuadrícula media 2 - Énfasis 11"/>
    <w:basedOn w:val="Tablanormal1"/>
    <w:qFormat w:val="1"/>
    <w:pPr>
      <w:spacing w:after="0"/>
    </w:pPr>
    <w:rPr>
      <w:rFonts w:ascii="Calibri Light" w:hAnsi="Calibri Light"/>
      <w:color w:val="000000"/>
    </w:r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media2-nfasis21" w:customStyle="1">
    <w:name w:val="Cuadrícula media 2 - Énfasis 21"/>
    <w:basedOn w:val="Tablanormal1"/>
    <w:qFormat w:val="1"/>
    <w:pPr>
      <w:spacing w:after="0"/>
    </w:pPr>
    <w:rPr>
      <w:rFonts w:ascii="Calibri Light" w:hAnsi="Calibri Light"/>
      <w:color w:val="000000"/>
    </w:r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media2-nfasis31" w:customStyle="1">
    <w:name w:val="Cuadrícula media 2 - Énfasis 31"/>
    <w:basedOn w:val="Tablanormal1"/>
    <w:qFormat w:val="1"/>
    <w:pPr>
      <w:spacing w:after="0"/>
    </w:pPr>
    <w:rPr>
      <w:rFonts w:ascii="Calibri Light" w:hAnsi="Calibri Light"/>
      <w:color w:val="000000"/>
    </w:r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media2-nfasis41" w:customStyle="1">
    <w:name w:val="Cuadrícula media 2 - Énfasis 41"/>
    <w:basedOn w:val="Tablanormal1"/>
    <w:qFormat w:val="1"/>
    <w:pPr>
      <w:spacing w:after="0"/>
    </w:pPr>
    <w:rPr>
      <w:rFonts w:ascii="Calibri Light" w:hAnsi="Calibri Light"/>
      <w:color w:val="000000"/>
    </w:r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media2-nfasis51" w:customStyle="1">
    <w:name w:val="Cuadrícula media 2 - Énfasis 51"/>
    <w:basedOn w:val="Tablanormal1"/>
    <w:qFormat w:val="1"/>
    <w:pPr>
      <w:spacing w:after="0"/>
    </w:pPr>
    <w:rPr>
      <w:rFonts w:ascii="Calibri Light" w:hAnsi="Calibri Light"/>
      <w:color w:val="000000"/>
    </w:r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media2-nfasis61" w:customStyle="1">
    <w:name w:val="Cuadrícula media 2 - Énfasis 61"/>
    <w:basedOn w:val="Tablanormal1"/>
    <w:qFormat w:val="1"/>
    <w:pPr>
      <w:spacing w:after="0"/>
    </w:pPr>
    <w:rPr>
      <w:rFonts w:ascii="Calibri Light" w:hAnsi="Calibri Light"/>
      <w:color w:val="000000"/>
    </w:r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Cuadrculamedia31" w:customStyle="1">
    <w:name w:val="Cuadrícula media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11" w:customStyle="1">
    <w:name w:val="Cuadrícula media 3 - Énfasis 1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21" w:customStyle="1">
    <w:name w:val="Cuadrícula media 3 - Énfasis 2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31" w:customStyle="1">
    <w:name w:val="Cuadrícula media 3 - Énfasis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41" w:customStyle="1">
    <w:name w:val="Cuadrícula media 3 - Énfasis 4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51" w:customStyle="1">
    <w:name w:val="Cuadrícula media 3 - Énfasis 5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61" w:customStyle="1">
    <w:name w:val="Cuadrícula media 3 - Énfasis 6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Listamedia11" w:customStyle="1">
    <w:name w:val="Lista media 1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Listamedia1-nfasis11" w:customStyle="1">
    <w:name w:val="Lista media 1 - Énfasis 11"/>
    <w:basedOn w:val="Tablanormal1"/>
    <w:qFormat w:val="1"/>
    <w:pPr>
      <w:spacing w:after="0"/>
    </w:pPr>
    <w:rPr>
      <w:color w:val="000000"/>
    </w:rPr>
    <w:tblPr>
      <w:tblStyleRowBandSize w:val="1"/>
      <w:tblStyleColBandSize w:val="1"/>
      <w:tblBorders>
        <w:top w:color="c3ea1f" w:space="0" w:sz="8" w:val="single"/>
        <w:bottom w:color="c3ea1f" w:space="0" w:sz="8" w:val="single"/>
      </w:tblBorders>
    </w:tblPr>
  </w:style>
  <w:style w:type="table" w:styleId="Listamedia1-nfasis21" w:customStyle="1">
    <w:name w:val="Lista media 1 - Énfasis 21"/>
    <w:basedOn w:val="Tablanormal1"/>
    <w:qFormat w:val="1"/>
    <w:pPr>
      <w:spacing w:after="0"/>
    </w:pPr>
    <w:rPr>
      <w:color w:val="000000"/>
    </w:rPr>
    <w:tblPr>
      <w:tblStyleRowBandSize w:val="1"/>
      <w:tblStyleColBandSize w:val="1"/>
      <w:tblBorders>
        <w:top w:color="9dcb08" w:space="0" w:sz="8" w:val="single"/>
        <w:bottom w:color="9dcb08" w:space="0" w:sz="8" w:val="single"/>
      </w:tblBorders>
    </w:tblPr>
  </w:style>
  <w:style w:type="table" w:styleId="Listamedia1-nfasis31" w:customStyle="1">
    <w:name w:val="Lista media 1 - Énfasis 31"/>
    <w:basedOn w:val="Tablanormal1"/>
    <w:qFormat w:val="1"/>
    <w:pPr>
      <w:spacing w:after="0"/>
    </w:pPr>
    <w:rPr>
      <w:color w:val="000000"/>
    </w:rPr>
    <w:tblPr>
      <w:tblStyleRowBandSize w:val="1"/>
      <w:tblStyleColBandSize w:val="1"/>
      <w:tblBorders>
        <w:top w:color="10a48e" w:space="0" w:sz="8" w:val="single"/>
        <w:bottom w:color="10a48e" w:space="0" w:sz="8" w:val="single"/>
      </w:tblBorders>
    </w:tblPr>
  </w:style>
  <w:style w:type="table" w:styleId="Listamedia1-nfasis41" w:customStyle="1">
    <w:name w:val="Lista media 1 - Énfasis 41"/>
    <w:basedOn w:val="Tablanormal1"/>
    <w:qFormat w:val="1"/>
    <w:pPr>
      <w:spacing w:after="0"/>
    </w:pPr>
    <w:rPr>
      <w:color w:val="000000"/>
    </w:rPr>
    <w:tblPr>
      <w:tblStyleRowBandSize w:val="1"/>
      <w:tblStyleColBandSize w:val="1"/>
      <w:tblBorders>
        <w:top w:color="17c0a3" w:space="0" w:sz="8" w:val="single"/>
        <w:bottom w:color="17c0a3" w:space="0" w:sz="8" w:val="single"/>
      </w:tblBorders>
    </w:tblPr>
  </w:style>
  <w:style w:type="table" w:styleId="Listamedia1-nfasis51" w:customStyle="1">
    <w:name w:val="Lista media 1 - Énfasis 51"/>
    <w:basedOn w:val="Tablanormal1"/>
    <w:qFormat w:val="1"/>
    <w:pPr>
      <w:spacing w:after="0"/>
    </w:pPr>
    <w:rPr>
      <w:color w:val="000000"/>
    </w:rPr>
    <w:tblPr>
      <w:tblStyleRowBandSize w:val="1"/>
      <w:tblStyleColBandSize w:val="1"/>
      <w:tblBorders>
        <w:top w:color="044f44" w:space="0" w:sz="8" w:val="single"/>
        <w:bottom w:color="044f44" w:space="0" w:sz="8" w:val="single"/>
      </w:tblBorders>
    </w:tblPr>
  </w:style>
  <w:style w:type="table" w:styleId="Listamedia1-nfasis61" w:customStyle="1">
    <w:name w:val="Lista media 1 - Énfasis 61"/>
    <w:basedOn w:val="Tablanormal1"/>
    <w:qFormat w:val="1"/>
    <w:pPr>
      <w:spacing w:after="0"/>
    </w:pPr>
    <w:rPr>
      <w:color w:val="000000"/>
    </w:rPr>
    <w:tblPr>
      <w:tblStyleRowBandSize w:val="1"/>
      <w:tblStyleColBandSize w:val="1"/>
      <w:tblBorders>
        <w:top w:color="2c3644" w:space="0" w:sz="8" w:val="single"/>
        <w:bottom w:color="2c3644" w:space="0" w:sz="8" w:val="single"/>
      </w:tblBorders>
    </w:tblPr>
  </w:style>
  <w:style w:type="table" w:styleId="Listamedia21" w:customStyle="1">
    <w:name w:val="Lista media 21"/>
    <w:basedOn w:val="Tablanormal1"/>
    <w:qFormat w:val="1"/>
    <w:pPr>
      <w:spacing w:after="0"/>
    </w:pPr>
    <w:rPr>
      <w:rFonts w:ascii="Calibri Light" w:hAnsi="Calibri Light"/>
      <w:color w:val="000000"/>
    </w:r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media2-nfasis11" w:customStyle="1">
    <w:name w:val="Lista media 2 - Énfasis 11"/>
    <w:basedOn w:val="Tablanormal1"/>
    <w:qFormat w:val="1"/>
    <w:pPr>
      <w:spacing w:after="0"/>
    </w:pPr>
    <w:rPr>
      <w:rFonts w:ascii="Calibri Light" w:hAnsi="Calibri Light"/>
      <w:color w:val="000000"/>
    </w:r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media2-nfasis21" w:customStyle="1">
    <w:name w:val="Lista media 2 - Énfasis 21"/>
    <w:basedOn w:val="Tablanormal1"/>
    <w:qFormat w:val="1"/>
    <w:pPr>
      <w:spacing w:after="0"/>
    </w:pPr>
    <w:rPr>
      <w:rFonts w:ascii="Calibri Light" w:hAnsi="Calibri Light"/>
      <w:color w:val="000000"/>
    </w:r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media2-nfasis31" w:customStyle="1">
    <w:name w:val="Lista media 2 - Énfasis 31"/>
    <w:basedOn w:val="Tablanormal1"/>
    <w:qFormat w:val="1"/>
    <w:pPr>
      <w:spacing w:after="0"/>
    </w:pPr>
    <w:rPr>
      <w:rFonts w:ascii="Calibri Light" w:hAnsi="Calibri Light"/>
      <w:color w:val="000000"/>
    </w:r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media2-nfasis41" w:customStyle="1">
    <w:name w:val="Lista media 2 - Énfasis 41"/>
    <w:basedOn w:val="Tablanormal1"/>
    <w:qFormat w:val="1"/>
    <w:pPr>
      <w:spacing w:after="0"/>
    </w:pPr>
    <w:rPr>
      <w:rFonts w:ascii="Calibri Light" w:hAnsi="Calibri Light"/>
      <w:color w:val="000000"/>
    </w:r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media2-nfasis51" w:customStyle="1">
    <w:name w:val="Lista media 2 - Énfasis 51"/>
    <w:basedOn w:val="Tablanormal1"/>
    <w:qFormat w:val="1"/>
    <w:pPr>
      <w:spacing w:after="0"/>
    </w:pPr>
    <w:rPr>
      <w:rFonts w:ascii="Calibri Light" w:hAnsi="Calibri Light"/>
      <w:color w:val="000000"/>
    </w:r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media2-nfasis61" w:customStyle="1">
    <w:name w:val="Lista media 2 - Énfasis 61"/>
    <w:basedOn w:val="Tablanormal1"/>
    <w:qFormat w:val="1"/>
    <w:pPr>
      <w:spacing w:after="0"/>
    </w:pPr>
    <w:rPr>
      <w:rFonts w:ascii="Calibri Light" w:hAnsi="Calibri Light"/>
      <w:color w:val="000000"/>
    </w:r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medio11" w:customStyle="1">
    <w:name w:val="Sombreado medio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style>
  <w:style w:type="table" w:styleId="Sombreadomedio1-nfasis11" w:customStyle="1">
    <w:name w:val="Sombreado medio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tblBorders>
    </w:tblPr>
  </w:style>
  <w:style w:type="table" w:styleId="Sombreadomedio1-nfasis21" w:customStyle="1">
    <w:name w:val="Sombreado medio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tblBorders>
    </w:tblPr>
  </w:style>
  <w:style w:type="table" w:styleId="Sombreadomedio1-nfasis31" w:customStyle="1">
    <w:name w:val="Sombreado medio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tblBorders>
    </w:tblPr>
  </w:style>
  <w:style w:type="table" w:styleId="Sombreadomedio1-nfasis41" w:customStyle="1">
    <w:name w:val="Sombreado medio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tblBorders>
    </w:tblPr>
  </w:style>
  <w:style w:type="table" w:styleId="Sombreadomedio1-nfasis51" w:customStyle="1">
    <w:name w:val="Sombreado medio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tblBorders>
    </w:tblPr>
  </w:style>
  <w:style w:type="table" w:styleId="Sombreadomedio1-nfasis61" w:customStyle="1">
    <w:name w:val="Sombreado medio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tblBorders>
    </w:tblPr>
  </w:style>
  <w:style w:type="table" w:styleId="Sombreadomedio21" w:customStyle="1">
    <w:name w:val="Sombreado medio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11" w:customStyle="1">
    <w:name w:val="Sombreado medio 2 - Énfasis 1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21" w:customStyle="1">
    <w:name w:val="Sombreado medio 2 - Énfasis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31" w:customStyle="1">
    <w:name w:val="Sombreado medio 2 - Énfasis 3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41" w:customStyle="1">
    <w:name w:val="Sombreado medio 2 - Énfasis 4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51" w:customStyle="1">
    <w:name w:val="Sombreado medio 2 - Énfasis 5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61" w:customStyle="1">
    <w:name w:val="Sombreado medio 2 - Énfasis 61"/>
    <w:basedOn w:val="Tablanormal1"/>
    <w:qFormat w:val="1"/>
    <w:pPr>
      <w:spacing w:after="0"/>
    </w:pPr>
    <w:tblPr>
      <w:tblStyleRowBandSize w:val="1"/>
      <w:tblStyleColBandSize w:val="1"/>
      <w:tblBorders>
        <w:top w:color="auto" w:space="0" w:sz="18" w:val="single"/>
        <w:bottom w:color="auto" w:space="0" w:sz="18" w:val="single"/>
      </w:tblBorders>
    </w:tblPr>
  </w:style>
  <w:style w:type="paragraph" w:styleId="Encabezadodemensaje1" w:customStyle="1">
    <w:name w:val="Encabezado de mensaje1"/>
    <w:basedOn w:val="Normal"/>
    <w:qFormat w:val="1"/>
    <w:pPr>
      <w:pBdr>
        <w:top w:color="auto" w:space="1" w:sz="6" w:val="single"/>
        <w:left w:color="auto" w:space="1" w:sz="6" w:val="single"/>
        <w:bottom w:color="auto" w:space="1" w:sz="6" w:val="single"/>
        <w:right w:color="auto" w:space="1" w:sz="6" w:val="single"/>
      </w:pBdr>
      <w:shd w:color="auto" w:fill="auto" w:val="pct20"/>
      <w:spacing w:after="0"/>
      <w:ind w:left="1080" w:hanging="1080"/>
      <w:jc w:val="left"/>
      <w:textAlignment w:val="auto"/>
    </w:pPr>
    <w:rPr>
      <w:rFonts w:ascii="Calibri Light" w:hAnsi="Calibri Light"/>
      <w:kern w:val="16"/>
      <w:sz w:val="24"/>
      <w:szCs w:val="24"/>
    </w:rPr>
  </w:style>
  <w:style w:type="character" w:styleId="EncabezadodemensajeCar" w:customStyle="1">
    <w:name w:val="Encabezado de mensaje Car"/>
    <w:rPr>
      <w:rFonts w:ascii="Calibri Light" w:cs="Times New Roman" w:eastAsia="Times New Roman" w:hAnsi="Calibri Light"/>
      <w:w w:val="100"/>
      <w:kern w:val="16"/>
      <w:position w:val="-1"/>
      <w:sz w:val="24"/>
      <w:szCs w:val="24"/>
      <w:effect w:val="none"/>
      <w:shd w:color="auto" w:fill="auto" w:val="pct20"/>
      <w:vertAlign w:val="baseline"/>
      <w:cs w:val="0"/>
      <w:em w:val="none"/>
    </w:rPr>
  </w:style>
  <w:style w:type="paragraph" w:styleId="Sinespaciado1" w:customStyle="1">
    <w:name w:val="Sin espaciado1"/>
    <w:pPr>
      <w:suppressAutoHyphens w:val="1"/>
      <w:spacing w:before="120" w:line="1" w:lineRule="atLeast"/>
      <w:ind w:left="-1" w:leftChars="-1" w:hanging="1" w:hangingChars="1"/>
      <w:textDirection w:val="btLr"/>
      <w:textAlignment w:val="top"/>
      <w:outlineLvl w:val="0"/>
    </w:pPr>
    <w:rPr>
      <w:kern w:val="16"/>
      <w:position w:val="-1"/>
      <w:lang w:eastAsia="es-ES"/>
    </w:rPr>
  </w:style>
  <w:style w:type="paragraph" w:styleId="NormalWeb">
    <w:name w:val="Normal (Web)"/>
    <w:basedOn w:val="Normal"/>
    <w:qFormat w:val="1"/>
    <w:pPr>
      <w:spacing w:after="300" w:line="276" w:lineRule="auto"/>
      <w:jc w:val="left"/>
      <w:textAlignment w:val="auto"/>
    </w:pPr>
    <w:rPr>
      <w:sz w:val="24"/>
      <w:szCs w:val="24"/>
      <w:lang w:eastAsia="en-US"/>
    </w:rPr>
  </w:style>
  <w:style w:type="paragraph" w:styleId="Sangranormal1" w:customStyle="1">
    <w:name w:val="Sangría normal1"/>
    <w:basedOn w:val="Normal"/>
    <w:qFormat w:val="1"/>
    <w:pPr>
      <w:spacing w:after="300" w:line="276" w:lineRule="auto"/>
      <w:ind w:left="720"/>
      <w:jc w:val="left"/>
      <w:textAlignment w:val="auto"/>
    </w:pPr>
    <w:rPr>
      <w:rFonts w:ascii="Calibri" w:eastAsia="Calibri" w:hAnsi="Calibri"/>
      <w:sz w:val="22"/>
      <w:szCs w:val="22"/>
      <w:lang w:eastAsia="en-US"/>
    </w:rPr>
  </w:style>
  <w:style w:type="paragraph" w:styleId="Encabezadodenota1" w:customStyle="1">
    <w:name w:val="Encabezado de nota1"/>
    <w:basedOn w:val="Normal"/>
    <w:next w:val="Normal"/>
    <w:qFormat w:val="1"/>
    <w:pPr>
      <w:spacing w:after="0"/>
      <w:jc w:val="left"/>
      <w:textAlignment w:val="auto"/>
    </w:pPr>
    <w:rPr>
      <w:kern w:val="16"/>
      <w:sz w:val="22"/>
    </w:rPr>
  </w:style>
  <w:style w:type="character" w:styleId="EncabezadodenotaCar" w:customStyle="1">
    <w:name w:val="Encabezado de nota Car"/>
    <w:rPr>
      <w:w w:val="100"/>
      <w:kern w:val="16"/>
      <w:position w:val="-1"/>
      <w:sz w:val="22"/>
      <w:effect w:val="none"/>
      <w:vertAlign w:val="baseline"/>
      <w:cs w:val="0"/>
      <w:em w:val="none"/>
    </w:rPr>
  </w:style>
  <w:style w:type="character" w:styleId="Nmerodepgina">
    <w:name w:val="page number"/>
    <w:qFormat w:val="1"/>
    <w:rPr>
      <w:w w:val="100"/>
      <w:position w:val="-1"/>
      <w:sz w:val="22"/>
      <w:effect w:val="none"/>
      <w:vertAlign w:val="baseline"/>
      <w:cs w:val="0"/>
      <w:em w:val="none"/>
    </w:rPr>
  </w:style>
  <w:style w:type="table" w:styleId="Tablanormal11" w:customStyle="1">
    <w:name w:val="Tabla normal 11"/>
    <w:basedOn w:val="Tablanormal1"/>
    <w:pPr>
      <w:spacing w:after="0"/>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21" w:customStyle="1">
    <w:name w:val="Tabla normal 21"/>
    <w:basedOn w:val="Tablanormal1"/>
    <w:pPr>
      <w:spacing w:after="0"/>
    </w:pPr>
    <w:tblPr>
      <w:tblStyleRowBandSize w:val="1"/>
      <w:tblStyleColBandSize w:val="1"/>
      <w:tblBorders>
        <w:top w:color="7f7f7f" w:space="0" w:sz="4" w:val="single"/>
        <w:bottom w:color="7f7f7f" w:space="0" w:sz="4" w:val="single"/>
      </w:tblBorders>
    </w:tblPr>
  </w:style>
  <w:style w:type="table" w:styleId="Tablanormal31" w:customStyle="1">
    <w:name w:val="Tabla normal 31"/>
    <w:basedOn w:val="Tablanormal1"/>
    <w:pPr>
      <w:spacing w:after="0"/>
    </w:pPr>
    <w:tblPr>
      <w:tblStyleRowBandSize w:val="1"/>
      <w:tblStyleColBandSize w:val="1"/>
    </w:tblPr>
  </w:style>
  <w:style w:type="table" w:styleId="Tablanormal41" w:customStyle="1">
    <w:name w:val="Tabla normal 41"/>
    <w:basedOn w:val="Tablanormal1"/>
    <w:pPr>
      <w:spacing w:after="0"/>
    </w:pPr>
    <w:tblPr>
      <w:tblStyleRowBandSize w:val="1"/>
      <w:tblStyleColBandSize w:val="1"/>
    </w:tblPr>
  </w:style>
  <w:style w:type="table" w:styleId="Tablanormal51" w:customStyle="1">
    <w:name w:val="Tabla normal 51"/>
    <w:basedOn w:val="Tablanormal1"/>
    <w:pPr>
      <w:spacing w:after="0"/>
    </w:pPr>
    <w:tblPr>
      <w:tblStyleRowBandSize w:val="1"/>
      <w:tblStyleColBandSize w:val="1"/>
    </w:tblPr>
  </w:style>
  <w:style w:type="paragraph" w:styleId="Textosinformato1" w:customStyle="1">
    <w:name w:val="Texto sin formato1"/>
    <w:basedOn w:val="Normal"/>
    <w:qFormat w:val="1"/>
    <w:pPr>
      <w:spacing w:after="0"/>
      <w:jc w:val="left"/>
      <w:textAlignment w:val="auto"/>
    </w:pPr>
    <w:rPr>
      <w:rFonts w:ascii="Consolas" w:hAnsi="Consolas"/>
      <w:kern w:val="16"/>
      <w:sz w:val="22"/>
      <w:szCs w:val="21"/>
    </w:rPr>
  </w:style>
  <w:style w:type="character" w:styleId="TextosinformatoCar" w:customStyle="1">
    <w:name w:val="Texto sin formato Car"/>
    <w:rPr>
      <w:rFonts w:ascii="Consolas" w:hAnsi="Consolas"/>
      <w:w w:val="100"/>
      <w:kern w:val="16"/>
      <w:position w:val="-1"/>
      <w:sz w:val="22"/>
      <w:szCs w:val="21"/>
      <w:effect w:val="none"/>
      <w:vertAlign w:val="baseline"/>
      <w:cs w:val="0"/>
      <w:em w:val="none"/>
    </w:rPr>
  </w:style>
  <w:style w:type="paragraph" w:styleId="Cita1" w:customStyle="1">
    <w:name w:val="Cita1"/>
    <w:basedOn w:val="Normal"/>
    <w:next w:val="Normal"/>
    <w:pPr>
      <w:spacing w:after="160" w:before="200" w:line="276" w:lineRule="auto"/>
      <w:ind w:left="864" w:right="864"/>
      <w:jc w:val="center"/>
      <w:textAlignment w:val="auto"/>
    </w:pPr>
    <w:rPr>
      <w:i w:val="1"/>
      <w:iCs w:val="1"/>
      <w:color w:val="404040"/>
      <w:kern w:val="16"/>
      <w:sz w:val="22"/>
    </w:rPr>
  </w:style>
  <w:style w:type="character" w:styleId="CitaCar" w:customStyle="1">
    <w:name w:val="Cita Car"/>
    <w:rPr>
      <w:i w:val="1"/>
      <w:iCs w:val="1"/>
      <w:color w:val="404040"/>
      <w:w w:val="100"/>
      <w:kern w:val="16"/>
      <w:position w:val="-1"/>
      <w:sz w:val="22"/>
      <w:effect w:val="none"/>
      <w:vertAlign w:val="baseline"/>
      <w:cs w:val="0"/>
      <w:em w:val="none"/>
    </w:rPr>
  </w:style>
  <w:style w:type="paragraph" w:styleId="Saludo1" w:customStyle="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styleId="SaludoCar" w:customStyle="1">
    <w:name w:val="Saludo Car"/>
    <w:basedOn w:val="Fuentedeprrafopredeter1"/>
    <w:rPr>
      <w:w w:val="100"/>
      <w:position w:val="-1"/>
      <w:effect w:val="none"/>
      <w:vertAlign w:val="baseline"/>
      <w:cs w:val="0"/>
      <w:em w:val="none"/>
    </w:rPr>
  </w:style>
  <w:style w:type="paragraph" w:styleId="Firma1" w:customStyle="1">
    <w:name w:val="Firma1"/>
    <w:basedOn w:val="Normal"/>
    <w:next w:val="Normal"/>
    <w:pPr>
      <w:spacing w:after="300" w:line="276" w:lineRule="auto"/>
      <w:contextualSpacing w:val="1"/>
      <w:jc w:val="left"/>
      <w:textAlignment w:val="auto"/>
    </w:pPr>
  </w:style>
  <w:style w:type="character" w:styleId="FirmaCar" w:customStyle="1">
    <w:name w:val="Firma Car"/>
    <w:rPr>
      <w:color w:val="auto"/>
      <w:w w:val="100"/>
      <w:position w:val="-1"/>
      <w:effect w:val="none"/>
      <w:vertAlign w:val="baseline"/>
      <w:cs w:val="0"/>
      <w:em w:val="none"/>
    </w:rPr>
  </w:style>
  <w:style w:type="character" w:styleId="Textoennegrita1" w:customStyle="1">
    <w:name w:val="Texto en negrita1"/>
    <w:rPr>
      <w:b w:val="1"/>
      <w:bCs w:val="1"/>
      <w:w w:val="100"/>
      <w:position w:val="-1"/>
      <w:sz w:val="22"/>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color w:val="5a5a5a"/>
      <w:spacing w:val="15"/>
      <w:w w:val="100"/>
      <w:kern w:val="16"/>
      <w:position w:val="-1"/>
      <w:sz w:val="22"/>
      <w:szCs w:val="22"/>
      <w:effect w:val="none"/>
      <w:vertAlign w:val="baseline"/>
      <w:cs w:val="0"/>
      <w:em w:val="none"/>
    </w:rPr>
  </w:style>
  <w:style w:type="character" w:styleId="nfasissutil1" w:customStyle="1">
    <w:name w:val="Énfasis sutil1"/>
    <w:rPr>
      <w:i w:val="1"/>
      <w:iCs w:val="1"/>
      <w:color w:val="404040"/>
      <w:w w:val="100"/>
      <w:position w:val="-1"/>
      <w:sz w:val="22"/>
      <w:effect w:val="none"/>
      <w:vertAlign w:val="baseline"/>
      <w:cs w:val="0"/>
      <w:em w:val="none"/>
    </w:rPr>
  </w:style>
  <w:style w:type="character" w:styleId="Referenciasutil1" w:customStyle="1">
    <w:name w:val="Referencia sutil1"/>
    <w:rPr>
      <w:smallCaps w:val="1"/>
      <w:color w:val="5a5a5a"/>
      <w:w w:val="100"/>
      <w:position w:val="-1"/>
      <w:sz w:val="22"/>
      <w:effect w:val="none"/>
      <w:vertAlign w:val="baseline"/>
      <w:cs w:val="0"/>
      <w:em w:val="none"/>
    </w:rPr>
  </w:style>
  <w:style w:type="table" w:styleId="Tablaconefectos3D11" w:customStyle="1">
    <w:name w:val="Tabla con efectos 3D 11"/>
    <w:basedOn w:val="Tablanormal1"/>
    <w:qFormat w:val="1"/>
    <w:tblPr/>
  </w:style>
  <w:style w:type="table" w:styleId="Tablaconefectos3D21" w:customStyle="1">
    <w:name w:val="Tabla con efectos 3D 21"/>
    <w:basedOn w:val="Tablanormal1"/>
    <w:qFormat w:val="1"/>
    <w:tblPr>
      <w:tblStyleRowBandSize w:val="1"/>
    </w:tblPr>
  </w:style>
  <w:style w:type="table" w:styleId="Tablaconefectos3D31" w:customStyle="1">
    <w:name w:val="Tabla con efectos 3D 31"/>
    <w:basedOn w:val="Tablanormal1"/>
    <w:qFormat w:val="1"/>
    <w:tblPr>
      <w:tblStyleRowBandSize w:val="1"/>
      <w:tblStyleColBandSize w:val="1"/>
    </w:tblPr>
  </w:style>
  <w:style w:type="table" w:styleId="Tablaclsica11" w:customStyle="1">
    <w:name w:val="Tabla clásica 11"/>
    <w:basedOn w:val="Tablanormal1"/>
    <w:qFormat w:val="1"/>
    <w:tblPr>
      <w:tblBorders>
        <w:top w:color="000000" w:space="0" w:sz="12" w:val="single"/>
        <w:bottom w:color="000000" w:space="0" w:sz="12" w:val="single"/>
      </w:tblBorders>
    </w:tblPr>
  </w:style>
  <w:style w:type="table" w:styleId="Tablaclsica21" w:customStyle="1">
    <w:name w:val="Tabla clásica 21"/>
    <w:basedOn w:val="Tablanormal1"/>
    <w:qFormat w:val="1"/>
    <w:tblPr>
      <w:tblBorders>
        <w:top w:color="000000" w:space="0" w:sz="12" w:val="single"/>
        <w:bottom w:color="000000" w:space="0" w:sz="12" w:val="single"/>
      </w:tblBorders>
    </w:tblPr>
  </w:style>
  <w:style w:type="table" w:styleId="Tablaclsica31" w:customStyle="1">
    <w:name w:val="Tabla clásica 31"/>
    <w:basedOn w:val="Tablanormal1"/>
    <w:qFormat w:val="1"/>
    <w:rPr>
      <w:color w:val="000080"/>
    </w:rPr>
    <w:tblPr>
      <w:tblBorders>
        <w:top w:color="000000" w:space="0" w:sz="12" w:val="single"/>
        <w:left w:color="000000" w:space="0" w:sz="12" w:val="single"/>
        <w:bottom w:color="000000" w:space="0" w:sz="12" w:val="single"/>
        <w:right w:color="000000" w:space="0" w:sz="12" w:val="single"/>
      </w:tblBorders>
    </w:tblPr>
  </w:style>
  <w:style w:type="table" w:styleId="Tablaclsica41" w:customStyle="1">
    <w:name w:val="Tabla clásica 41"/>
    <w:basedOn w:val="Tablanormal1"/>
    <w:qFormat w:val="1"/>
    <w:tblPr>
      <w:tblBorders>
        <w:top w:color="000000" w:space="0" w:sz="12" w:val="single"/>
        <w:left w:color="000000" w:space="0" w:sz="6" w:val="single"/>
        <w:bottom w:color="000000" w:space="0" w:sz="12" w:val="single"/>
        <w:right w:color="000000" w:space="0" w:sz="6" w:val="single"/>
      </w:tblBorders>
    </w:tblPr>
  </w:style>
  <w:style w:type="table" w:styleId="Tablavistosa11" w:customStyle="1">
    <w:name w:val="Tabla vistosa 11"/>
    <w:basedOn w:val="Tabla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style>
  <w:style w:type="table" w:styleId="Tablavistosa21" w:customStyle="1">
    <w:name w:val="Tabla vistosa 21"/>
    <w:basedOn w:val="Tablanormal1"/>
    <w:qFormat w:val="1"/>
    <w:tblPr>
      <w:tblBorders>
        <w:bottom w:color="000000" w:space="0" w:sz="12" w:val="single"/>
      </w:tblBorders>
    </w:tblPr>
  </w:style>
  <w:style w:type="table" w:styleId="Tablavistosa31" w:customStyle="1">
    <w:name w:val="Tabla vistosa 31"/>
    <w:basedOn w:val="Tablanormal1"/>
    <w:qFormat w:val="1"/>
    <w:tblPr>
      <w:tblBorders>
        <w:top w:color="000000" w:space="0" w:sz="18" w:val="single"/>
        <w:left w:color="000000" w:space="0" w:sz="18" w:val="single"/>
        <w:bottom w:color="000000" w:space="0" w:sz="18" w:val="single"/>
        <w:right w:color="000000" w:space="0" w:sz="18" w:val="single"/>
        <w:insideH w:color="c0c0c0" w:space="0" w:sz="6" w:val="single"/>
      </w:tblBorders>
    </w:tblPr>
  </w:style>
  <w:style w:type="table" w:styleId="Tablaconcolumnas11" w:customStyle="1">
    <w:name w:val="Tabla con columnas 11"/>
    <w:basedOn w:val="Tablanormal1"/>
    <w:qFormat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style>
  <w:style w:type="table" w:styleId="Tablaconcolumnas21" w:customStyle="1">
    <w:name w:val="Tabla con columnas 21"/>
    <w:basedOn w:val="Tablanormal1"/>
    <w:qFormat w:val="1"/>
    <w:rPr>
      <w:b w:val="1"/>
      <w:bCs w:val="1"/>
    </w:rPr>
    <w:tblPr>
      <w:tblStyleColBandSize w:val="1"/>
    </w:tblPr>
  </w:style>
  <w:style w:type="table" w:styleId="Tablaconcolumnas31" w:customStyle="1">
    <w:name w:val="Tabla con columnas 31"/>
    <w:basedOn w:val="Tablanormal1"/>
    <w:qFormat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style>
  <w:style w:type="table" w:styleId="Tablaconcolumnas41" w:customStyle="1">
    <w:name w:val="Tabla con columnas 41"/>
    <w:basedOn w:val="Tablanormal1"/>
    <w:qFormat w:val="1"/>
    <w:tblPr>
      <w:tblStyleColBandSize w:val="1"/>
    </w:tblPr>
  </w:style>
  <w:style w:type="table" w:styleId="Tablaconcolumnas51" w:customStyle="1">
    <w:name w:val="Tabla con columnas 51"/>
    <w:basedOn w:val="Tablanormal1"/>
    <w:qFormat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style>
  <w:style w:type="table" w:styleId="Tablamoderna1" w:customStyle="1">
    <w:name w:val="Tabla moderna1"/>
    <w:basedOn w:val="Tablanormal1"/>
    <w:qFormat w:val="1"/>
    <w:tblPr>
      <w:tblStyleRowBandSize w:val="1"/>
      <w:tblBorders>
        <w:insideH w:color="ffffff" w:space="0" w:sz="18" w:val="single"/>
        <w:insideV w:color="ffffff" w:space="0" w:sz="18" w:val="single"/>
      </w:tblBorders>
    </w:tblPr>
  </w:style>
  <w:style w:type="table" w:styleId="Tablaelegante1" w:customStyle="1">
    <w:name w:val="Tabla elegante1"/>
    <w:basedOn w:val="Tablanormal1"/>
    <w:qFormat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Tablaconcuadrcula11" w:customStyle="1">
    <w:name w:val="Tabla con cuadrícula 1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concuadrcula2" w:customStyle="1">
    <w:name w:val="Tabla con cuadrícula 2"/>
    <w:basedOn w:val="Tablanormal1"/>
    <w:qFormat w:val="1"/>
    <w:tblPr>
      <w:tblBorders>
        <w:insideH w:color="000000" w:space="0" w:sz="6" w:val="single"/>
        <w:insideV w:color="000000" w:space="0" w:sz="6" w:val="single"/>
      </w:tblBorders>
    </w:tblPr>
  </w:style>
  <w:style w:type="table" w:styleId="Tablaconcuadrcula3" w:customStyle="1">
    <w:name w:val="Tabla con cuadrícula 3"/>
    <w:basedOn w:val="Tablanormal1"/>
    <w:qFormat w:val="1"/>
    <w:tblPr>
      <w:tblBorders>
        <w:top w:color="000000" w:space="0" w:sz="6" w:val="single"/>
        <w:left w:color="000000" w:space="0" w:sz="12" w:val="single"/>
        <w:bottom w:color="000000" w:space="0" w:sz="6" w:val="single"/>
        <w:right w:color="000000" w:space="0" w:sz="12" w:val="single"/>
        <w:insideV w:color="000000" w:space="0" w:sz="6" w:val="single"/>
      </w:tblBorders>
    </w:tblPr>
  </w:style>
  <w:style w:type="table" w:styleId="Tablaconcuadrcula4" w:customStyle="1">
    <w:name w:val="Tabla con cuadrícula 4"/>
    <w:basedOn w:val="Tablanormal1"/>
    <w:qFormat w:val="1"/>
    <w:tblPr>
      <w:tblBorders>
        <w:left w:color="000000" w:space="0" w:sz="12" w:val="single"/>
        <w:right w:color="000000" w:space="0" w:sz="12" w:val="single"/>
        <w:insideH w:color="000000" w:space="0" w:sz="6" w:val="single"/>
        <w:insideV w:color="000000" w:space="0" w:sz="6" w:val="single"/>
      </w:tblBorders>
    </w:tblPr>
  </w:style>
  <w:style w:type="table" w:styleId="Tablaconcuadrcula51" w:customStyle="1">
    <w:name w:val="Tabla con cuadrícula 5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61" w:customStyle="1">
    <w:name w:val="Tabla con cuadrícula 61"/>
    <w:basedOn w:val="Tablanormal1"/>
    <w:qFormat w:val="1"/>
    <w:tblPr>
      <w:tblBorders>
        <w:top w:color="000000" w:space="0" w:sz="12" w:val="single"/>
        <w:left w:color="000000" w:space="0" w:sz="12" w:val="single"/>
        <w:bottom w:color="000000" w:space="0" w:sz="12" w:val="single"/>
        <w:right w:color="000000" w:space="0" w:sz="12" w:val="single"/>
        <w:insideV w:color="000000" w:space="0" w:sz="6" w:val="single"/>
      </w:tblBorders>
    </w:tblPr>
  </w:style>
  <w:style w:type="table" w:styleId="Tablaconcuadrcula71" w:customStyle="1">
    <w:name w:val="Tabla con cuadrícula 71"/>
    <w:basedOn w:val="Tablanormal1"/>
    <w:qFormat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81" w:customStyle="1">
    <w:name w:val="Tabla con cuadrícula 81"/>
    <w:basedOn w:val="Tablanormal1"/>
    <w:qFormat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Cuadrculadetablaclara" w:customStyle="1">
    <w:name w:val="Cuadrícula de tabla clara"/>
    <w:basedOn w:val="Tablanormal1"/>
    <w:pPr>
      <w:spacing w:after="0"/>
    </w:p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lista11" w:customStyle="1">
    <w:name w:val="Tabla con lista 11"/>
    <w:basedOn w:val="Tablanormal1"/>
    <w:qFormat w:val="1"/>
    <w:tblPr>
      <w:tblStyleRowBandSize w:val="1"/>
      <w:tblBorders>
        <w:top w:color="008080" w:space="0" w:sz="12" w:val="single"/>
        <w:left w:color="008080" w:space="0" w:sz="6" w:val="single"/>
        <w:bottom w:color="008080" w:space="0" w:sz="12" w:val="single"/>
        <w:right w:color="008080" w:space="0" w:sz="6" w:val="single"/>
      </w:tblBorders>
    </w:tblPr>
  </w:style>
  <w:style w:type="table" w:styleId="Tablaconlista21" w:customStyle="1">
    <w:name w:val="Tabla con lista 21"/>
    <w:basedOn w:val="Tablanormal1"/>
    <w:qFormat w:val="1"/>
    <w:tblPr>
      <w:tblStyleRowBandSize w:val="2"/>
      <w:tblBorders>
        <w:bottom w:color="808080" w:space="0" w:sz="12" w:val="single"/>
      </w:tblBorders>
    </w:tblPr>
  </w:style>
  <w:style w:type="table" w:styleId="Tablaconlista31" w:customStyle="1">
    <w:name w:val="Tabla con lista 31"/>
    <w:basedOn w:val="Tablanormal1"/>
    <w:qFormat w:val="1"/>
    <w:tblPr>
      <w:tblBorders>
        <w:top w:color="000000" w:space="0" w:sz="12" w:val="single"/>
        <w:bottom w:color="000000" w:space="0" w:sz="12" w:val="single"/>
        <w:insideH w:color="000000" w:space="0" w:sz="6" w:val="single"/>
      </w:tblBorders>
    </w:tblPr>
  </w:style>
  <w:style w:type="table" w:styleId="Tablaconlista41" w:customStyle="1">
    <w:name w:val="Tabla con lista 4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tblBorders>
    </w:tblPr>
  </w:style>
  <w:style w:type="table" w:styleId="Tablaconlista51" w:customStyle="1">
    <w:name w:val="Tabla con lista 5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tblBorders>
    </w:tblPr>
  </w:style>
  <w:style w:type="table" w:styleId="Tablaconlista61" w:customStyle="1">
    <w:name w:val="Tabla con lista 61"/>
    <w:basedOn w:val="Tablanormal1"/>
    <w:qFormat w:val="1"/>
    <w:tblPr>
      <w:tblStyleRowBandSize w:val="1"/>
      <w:tblBorders>
        <w:top w:color="000000" w:space="0" w:sz="6" w:val="single"/>
        <w:left w:color="000000" w:space="0" w:sz="6" w:val="single"/>
        <w:bottom w:color="000000" w:space="0" w:sz="6" w:val="single"/>
        <w:right w:color="000000" w:space="0" w:sz="6" w:val="single"/>
      </w:tblBorders>
    </w:tblPr>
  </w:style>
  <w:style w:type="table" w:styleId="Tablaconlista71" w:customStyle="1">
    <w:name w:val="Tabla con lista 71"/>
    <w:basedOn w:val="Tablanormal1"/>
    <w:qFormat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style>
  <w:style w:type="table" w:styleId="Tablaconlista81" w:customStyle="1">
    <w:name w:val="Tabla con lista 81"/>
    <w:basedOn w:val="Tablanormal1"/>
    <w:qFormat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style>
  <w:style w:type="paragraph" w:styleId="Textoconsangra1" w:customStyle="1">
    <w:name w:val="Texto con sangría1"/>
    <w:basedOn w:val="Normal"/>
    <w:next w:val="Normal"/>
    <w:qFormat w:val="1"/>
    <w:pPr>
      <w:spacing w:after="0" w:line="276" w:lineRule="auto"/>
      <w:ind w:left="220" w:hanging="220"/>
      <w:jc w:val="left"/>
      <w:textAlignment w:val="auto"/>
    </w:pPr>
    <w:rPr>
      <w:rFonts w:ascii="Calibri" w:eastAsia="Calibri" w:hAnsi="Calibri"/>
      <w:sz w:val="22"/>
      <w:szCs w:val="22"/>
      <w:lang w:eastAsia="en-US"/>
    </w:rPr>
  </w:style>
  <w:style w:type="paragraph" w:styleId="Tabladeilustraciones1" w:customStyle="1">
    <w:name w:val="Tabla de ilustraciones1"/>
    <w:basedOn w:val="Normal"/>
    <w:next w:val="Normal"/>
    <w:qFormat w:val="1"/>
    <w:pPr>
      <w:spacing w:after="0" w:line="276" w:lineRule="auto"/>
      <w:jc w:val="left"/>
      <w:textAlignment w:val="auto"/>
    </w:pPr>
    <w:rPr>
      <w:rFonts w:ascii="Calibri" w:eastAsia="Calibri" w:hAnsi="Calibri"/>
      <w:sz w:val="22"/>
      <w:szCs w:val="22"/>
      <w:lang w:eastAsia="en-US"/>
    </w:rPr>
  </w:style>
  <w:style w:type="table" w:styleId="Tablaprofesional1" w:customStyle="1">
    <w:name w:val="Tabla profesional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bsica11" w:customStyle="1">
    <w:name w:val="Tabla básica 11"/>
    <w:basedOn w:val="Tablanormal1"/>
    <w:qFormat w:val="1"/>
    <w:tblPr>
      <w:tblBorders>
        <w:top w:color="008000" w:space="0" w:sz="12" w:val="single"/>
        <w:bottom w:color="008000" w:space="0" w:sz="12" w:val="single"/>
      </w:tblBorders>
    </w:tblPr>
  </w:style>
  <w:style w:type="table" w:styleId="Tablabsica21" w:customStyle="1">
    <w:name w:val="Tabla básica 21"/>
    <w:basedOn w:val="Tablanormal1"/>
    <w:qFormat w:val="1"/>
    <w:tblPr/>
  </w:style>
  <w:style w:type="table" w:styleId="Tablabsica31" w:customStyle="1">
    <w:name w:val="Tabla básica 31"/>
    <w:basedOn w:val="Tablanormal1"/>
    <w:qFormat w:val="1"/>
    <w:tblPr>
      <w:tblBorders>
        <w:top w:color="000000" w:space="0" w:sz="12" w:val="single"/>
        <w:left w:color="000000" w:space="0" w:sz="12" w:val="single"/>
        <w:bottom w:color="000000" w:space="0" w:sz="12" w:val="single"/>
        <w:right w:color="000000" w:space="0" w:sz="12" w:val="single"/>
      </w:tblBorders>
    </w:tblPr>
  </w:style>
  <w:style w:type="table" w:styleId="Tablasutil11" w:customStyle="1">
    <w:name w:val="Tabla sutil 11"/>
    <w:basedOn w:val="Tablanormal1"/>
    <w:qFormat w:val="1"/>
    <w:tblPr>
      <w:tblStyleRowBandSize w:val="1"/>
    </w:tblPr>
  </w:style>
  <w:style w:type="table" w:styleId="Tablasutil21" w:customStyle="1">
    <w:name w:val="Tabla sutil 21"/>
    <w:basedOn w:val="Tablanormal1"/>
    <w:qFormat w:val="1"/>
    <w:tblPr>
      <w:tblBorders>
        <w:left w:color="000000" w:space="0" w:sz="6" w:val="single"/>
        <w:right w:color="000000" w:space="0" w:sz="6" w:val="single"/>
      </w:tblBorders>
    </w:tblPr>
  </w:style>
  <w:style w:type="table" w:styleId="Tablacontema1" w:customStyle="1">
    <w:name w:val="Tabla con tema1"/>
    <w:basedOn w:val="Tablanormal1"/>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1" w:customStyle="1">
    <w:name w:val="Tabla web 11"/>
    <w:basedOn w:val="Tablanormal1"/>
    <w:qFormat w:val="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style>
  <w:style w:type="table" w:styleId="Tablaweb21" w:customStyle="1">
    <w:name w:val="Tabla web 21"/>
    <w:basedOn w:val="Tablanormal1"/>
    <w:qFormat w:val="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style>
  <w:style w:type="table" w:styleId="Tablaweb31" w:customStyle="1">
    <w:name w:val="Tabla web 31"/>
    <w:basedOn w:val="Tablanormal1"/>
    <w:qFormat w:val="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style>
  <w:style w:type="character" w:styleId="TtuloCar" w:customStyle="1">
    <w:name w:val="Título Car"/>
    <w:rPr>
      <w:rFonts w:ascii="Calibri Light" w:cs="Times New Roman" w:eastAsia="Times New Roman" w:hAnsi="Calibri Light"/>
      <w:color w:val="auto"/>
      <w:spacing w:val="-10"/>
      <w:w w:val="100"/>
      <w:kern w:val="28"/>
      <w:position w:val="-1"/>
      <w:sz w:val="56"/>
      <w:szCs w:val="56"/>
      <w:effect w:val="none"/>
      <w:vertAlign w:val="baseline"/>
      <w:cs w:val="0"/>
      <w:em w:val="none"/>
    </w:rPr>
  </w:style>
  <w:style w:type="paragraph" w:styleId="Encabezadodelista1" w:customStyle="1">
    <w:name w:val="Encabezado de lista1"/>
    <w:basedOn w:val="Normal"/>
    <w:next w:val="Normal"/>
    <w:qFormat w:val="1"/>
    <w:pPr>
      <w:spacing w:after="300" w:line="276" w:lineRule="auto"/>
      <w:jc w:val="left"/>
      <w:textAlignment w:val="auto"/>
    </w:pPr>
    <w:rPr>
      <w:rFonts w:ascii="Calibri Light" w:hAnsi="Calibri Light"/>
      <w:b w:val="1"/>
      <w:bCs w:val="1"/>
      <w:sz w:val="24"/>
      <w:szCs w:val="24"/>
      <w:lang w:eastAsia="en-US"/>
    </w:rPr>
  </w:style>
  <w:style w:type="paragraph" w:styleId="TDC11" w:customStyle="1">
    <w:name w:val="TDC 11"/>
    <w:basedOn w:val="Normal"/>
    <w:next w:val="Normal"/>
    <w:qFormat w:val="1"/>
    <w:pPr>
      <w:spacing w:after="100" w:line="276" w:lineRule="auto"/>
      <w:jc w:val="left"/>
      <w:textAlignment w:val="auto"/>
    </w:pPr>
    <w:rPr>
      <w:rFonts w:ascii="Calibri" w:eastAsia="Calibri" w:hAnsi="Calibri"/>
      <w:sz w:val="22"/>
      <w:szCs w:val="22"/>
      <w:lang w:eastAsia="en-US"/>
    </w:rPr>
  </w:style>
  <w:style w:type="paragraph" w:styleId="TDC21" w:customStyle="1">
    <w:name w:val="TDC 21"/>
    <w:basedOn w:val="Normal"/>
    <w:next w:val="Normal"/>
    <w:qFormat w:val="1"/>
    <w:pPr>
      <w:spacing w:after="100" w:line="276" w:lineRule="auto"/>
      <w:ind w:left="220"/>
      <w:jc w:val="left"/>
      <w:textAlignment w:val="auto"/>
    </w:pPr>
    <w:rPr>
      <w:rFonts w:ascii="Calibri" w:eastAsia="Calibri" w:hAnsi="Calibri"/>
      <w:sz w:val="22"/>
      <w:szCs w:val="22"/>
      <w:lang w:eastAsia="en-US"/>
    </w:rPr>
  </w:style>
  <w:style w:type="paragraph" w:styleId="TDC31" w:customStyle="1">
    <w:name w:val="TDC 31"/>
    <w:basedOn w:val="Normal"/>
    <w:next w:val="Normal"/>
    <w:qFormat w:val="1"/>
    <w:pPr>
      <w:spacing w:after="100" w:line="276" w:lineRule="auto"/>
      <w:ind w:left="440"/>
      <w:jc w:val="left"/>
      <w:textAlignment w:val="auto"/>
    </w:pPr>
    <w:rPr>
      <w:rFonts w:ascii="Calibri" w:eastAsia="Calibri" w:hAnsi="Calibri"/>
      <w:sz w:val="22"/>
      <w:szCs w:val="22"/>
      <w:lang w:eastAsia="en-US"/>
    </w:rPr>
  </w:style>
  <w:style w:type="paragraph" w:styleId="TDC41" w:customStyle="1">
    <w:name w:val="TDC 41"/>
    <w:basedOn w:val="Normal"/>
    <w:next w:val="Normal"/>
    <w:qFormat w:val="1"/>
    <w:pPr>
      <w:spacing w:after="100" w:line="276" w:lineRule="auto"/>
      <w:ind w:left="660"/>
      <w:jc w:val="left"/>
      <w:textAlignment w:val="auto"/>
    </w:pPr>
    <w:rPr>
      <w:rFonts w:ascii="Calibri" w:eastAsia="Calibri" w:hAnsi="Calibri"/>
      <w:sz w:val="22"/>
      <w:szCs w:val="22"/>
      <w:lang w:eastAsia="en-US"/>
    </w:rPr>
  </w:style>
  <w:style w:type="paragraph" w:styleId="TDC51" w:customStyle="1">
    <w:name w:val="TDC 51"/>
    <w:basedOn w:val="Normal"/>
    <w:next w:val="Normal"/>
    <w:qFormat w:val="1"/>
    <w:pPr>
      <w:spacing w:after="100" w:line="276" w:lineRule="auto"/>
      <w:ind w:left="880"/>
      <w:jc w:val="left"/>
      <w:textAlignment w:val="auto"/>
    </w:pPr>
    <w:rPr>
      <w:rFonts w:ascii="Calibri" w:eastAsia="Calibri" w:hAnsi="Calibri"/>
      <w:sz w:val="22"/>
      <w:szCs w:val="22"/>
      <w:lang w:eastAsia="en-US"/>
    </w:rPr>
  </w:style>
  <w:style w:type="paragraph" w:styleId="TDC61" w:customStyle="1">
    <w:name w:val="TDC 61"/>
    <w:basedOn w:val="Normal"/>
    <w:next w:val="Normal"/>
    <w:qFormat w:val="1"/>
    <w:pPr>
      <w:spacing w:after="100" w:line="276" w:lineRule="auto"/>
      <w:ind w:left="1100"/>
      <w:jc w:val="left"/>
      <w:textAlignment w:val="auto"/>
    </w:pPr>
    <w:rPr>
      <w:rFonts w:ascii="Calibri" w:eastAsia="Calibri" w:hAnsi="Calibri"/>
      <w:sz w:val="22"/>
      <w:szCs w:val="22"/>
      <w:lang w:eastAsia="en-US"/>
    </w:rPr>
  </w:style>
  <w:style w:type="paragraph" w:styleId="TDC71" w:customStyle="1">
    <w:name w:val="TDC 71"/>
    <w:basedOn w:val="Normal"/>
    <w:next w:val="Normal"/>
    <w:qFormat w:val="1"/>
    <w:pPr>
      <w:spacing w:after="100" w:line="276" w:lineRule="auto"/>
      <w:ind w:left="1320"/>
      <w:jc w:val="left"/>
      <w:textAlignment w:val="auto"/>
    </w:pPr>
    <w:rPr>
      <w:rFonts w:ascii="Calibri" w:eastAsia="Calibri" w:hAnsi="Calibri"/>
      <w:sz w:val="22"/>
      <w:szCs w:val="22"/>
      <w:lang w:eastAsia="en-US"/>
    </w:rPr>
  </w:style>
  <w:style w:type="paragraph" w:styleId="TDC81" w:customStyle="1">
    <w:name w:val="TDC 81"/>
    <w:basedOn w:val="Normal"/>
    <w:next w:val="Normal"/>
    <w:qFormat w:val="1"/>
    <w:pPr>
      <w:spacing w:after="100" w:line="276" w:lineRule="auto"/>
      <w:ind w:left="1540"/>
      <w:jc w:val="left"/>
      <w:textAlignment w:val="auto"/>
    </w:pPr>
    <w:rPr>
      <w:rFonts w:ascii="Calibri" w:eastAsia="Calibri" w:hAnsi="Calibri"/>
      <w:sz w:val="22"/>
      <w:szCs w:val="22"/>
      <w:lang w:eastAsia="en-US"/>
    </w:rPr>
  </w:style>
  <w:style w:type="paragraph" w:styleId="TDC91" w:customStyle="1">
    <w:name w:val="TDC 91"/>
    <w:basedOn w:val="Normal"/>
    <w:next w:val="Normal"/>
    <w:qFormat w:val="1"/>
    <w:pPr>
      <w:spacing w:after="100" w:line="276" w:lineRule="auto"/>
      <w:ind w:left="1760"/>
      <w:jc w:val="left"/>
      <w:textAlignment w:val="auto"/>
    </w:pPr>
    <w:rPr>
      <w:rFonts w:ascii="Calibri" w:eastAsia="Calibri" w:hAnsi="Calibri"/>
      <w:sz w:val="22"/>
      <w:szCs w:val="22"/>
      <w:lang w:eastAsia="en-US"/>
    </w:rPr>
  </w:style>
  <w:style w:type="paragraph" w:styleId="TtuloTDC1" w:customStyle="1">
    <w:name w:val="Título TDC1"/>
    <w:basedOn w:val="Ttulo1"/>
    <w:next w:val="Normal"/>
    <w:pPr>
      <w:spacing w:before="240"/>
      <w:outlineLvl w:val="9"/>
    </w:pPr>
    <w:rPr>
      <w:b w:val="0"/>
      <w:bCs w:val="0"/>
      <w:color w:val="95b511"/>
      <w:sz w:val="32"/>
      <w:szCs w:val="32"/>
    </w:rPr>
  </w:style>
  <w:style w:type="character" w:styleId="Fuentedeprrafopredeter10" w:customStyle="1">
    <w:name w:val="Fuente de párrafo predeter.1"/>
    <w:rPr>
      <w:w w:val="100"/>
      <w:position w:val="-1"/>
      <w:effect w:val="none"/>
      <w:vertAlign w:val="baseline"/>
      <w:cs w:val="0"/>
      <w:em w:val="none"/>
    </w:rPr>
  </w:style>
  <w:style w:type="paragraph" w:styleId="Abstract" w:customStyle="1">
    <w:name w:val="Abstract"/>
    <w:basedOn w:val="Normal"/>
    <w:next w:val="Normal"/>
    <w:pPr>
      <w:spacing w:after="480" w:before="400"/>
      <w:ind w:left="397" w:right="397"/>
    </w:pPr>
    <w:rPr>
      <w:i w:val="1"/>
    </w:rPr>
  </w:style>
  <w:style w:type="paragraph" w:styleId="Autor" w:customStyle="1">
    <w:name w:val="Autor"/>
    <w:basedOn w:val="Normal"/>
    <w:next w:val="Normal"/>
    <w:pPr>
      <w:spacing w:after="0"/>
      <w:jc w:val="center"/>
    </w:pPr>
  </w:style>
  <w:style w:type="character" w:styleId="Fuentedeprrafopredeter2" w:customStyle="1">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val="1"/>
    <w:rsid w:val="00024F4D"/>
    <w:pPr>
      <w:tabs>
        <w:tab w:val="center" w:pos="4252"/>
        <w:tab w:val="right" w:pos="8504"/>
      </w:tabs>
      <w:spacing w:after="0" w:line="240" w:lineRule="auto"/>
    </w:pPr>
  </w:style>
  <w:style w:type="character" w:styleId="EncabezadoCar1" w:customStyle="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val="1"/>
    <w:rsid w:val="00024F4D"/>
    <w:pPr>
      <w:tabs>
        <w:tab w:val="center" w:pos="4252"/>
        <w:tab w:val="right" w:pos="8504"/>
      </w:tabs>
      <w:spacing w:after="0" w:line="240" w:lineRule="auto"/>
    </w:pPr>
  </w:style>
  <w:style w:type="character" w:styleId="PiedepginaCar1" w:customStyle="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val="1"/>
    <w:unhideWhenUsed w:val="1"/>
    <w:rsid w:val="00E33626"/>
    <w:rPr>
      <w:sz w:val="16"/>
      <w:szCs w:val="16"/>
    </w:rPr>
  </w:style>
  <w:style w:type="paragraph" w:styleId="Textocomentario">
    <w:name w:val="annotation text"/>
    <w:basedOn w:val="Normal"/>
    <w:link w:val="TextocomentarioCar1"/>
    <w:uiPriority w:val="99"/>
    <w:semiHidden w:val="1"/>
    <w:unhideWhenUsed w:val="1"/>
    <w:rsid w:val="00E33626"/>
    <w:pPr>
      <w:spacing w:line="240" w:lineRule="auto"/>
    </w:pPr>
  </w:style>
  <w:style w:type="character" w:styleId="TextocomentarioCar1" w:customStyle="1">
    <w:name w:val="Texto comentario Car1"/>
    <w:basedOn w:val="Fuentedeprrafopredeter"/>
    <w:link w:val="Textocomentario"/>
    <w:uiPriority w:val="99"/>
    <w:semiHidden w:val="1"/>
    <w:rsid w:val="00E33626"/>
    <w:rPr>
      <w:position w:val="-1"/>
      <w:lang w:eastAsia="es-ES"/>
    </w:rPr>
  </w:style>
  <w:style w:type="paragraph" w:styleId="Asuntodelcomentario">
    <w:name w:val="annotation subject"/>
    <w:basedOn w:val="Textocomentario"/>
    <w:next w:val="Textocomentario"/>
    <w:link w:val="AsuntodelcomentarioCar1"/>
    <w:uiPriority w:val="99"/>
    <w:semiHidden w:val="1"/>
    <w:unhideWhenUsed w:val="1"/>
    <w:rsid w:val="00E33626"/>
    <w:rPr>
      <w:b w:val="1"/>
      <w:bCs w:val="1"/>
    </w:rPr>
  </w:style>
  <w:style w:type="character" w:styleId="AsuntodelcomentarioCar1" w:customStyle="1">
    <w:name w:val="Asunto del comentario Car1"/>
    <w:basedOn w:val="TextocomentarioCar1"/>
    <w:link w:val="Asuntodelcomentario"/>
    <w:uiPriority w:val="99"/>
    <w:semiHidden w:val="1"/>
    <w:rsid w:val="00E33626"/>
    <w:rPr>
      <w:b w:val="1"/>
      <w:bCs w:val="1"/>
      <w:position w:val="-1"/>
      <w:lang w:eastAsia="es-ES"/>
    </w:rPr>
  </w:style>
  <w:style w:type="character" w:styleId="Hipervnculo">
    <w:name w:val="Hyperlink"/>
    <w:basedOn w:val="Fuentedeprrafopredeter"/>
    <w:uiPriority w:val="99"/>
    <w:unhideWhenUsed w:val="1"/>
    <w:rsid w:val="00AF5E0D"/>
    <w:rPr>
      <w:color w:val="0000ff" w:themeColor="hyperlink"/>
      <w:u w:val="single"/>
    </w:rPr>
  </w:style>
  <w:style w:type="character" w:styleId="Mencinsinresolver">
    <w:name w:val="Unresolved Mention"/>
    <w:basedOn w:val="Fuentedeprrafopredeter"/>
    <w:uiPriority w:val="99"/>
    <w:semiHidden w:val="1"/>
    <w:unhideWhenUsed w:val="1"/>
    <w:rsid w:val="00AF5E0D"/>
    <w:rPr>
      <w:color w:val="605e5c"/>
      <w:shd w:color="auto" w:fill="e1dfdd" w:val="clear"/>
    </w:rPr>
  </w:style>
  <w:style w:type="paragraph" w:styleId="Prrafodelista">
    <w:name w:val="List Paragraph"/>
    <w:basedOn w:val="Normal"/>
    <w:uiPriority w:val="34"/>
    <w:qFormat w:val="1"/>
    <w:rsid w:val="00AD4AE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barubiof@unal.edu.co" TargetMode="External"/><Relationship Id="rId10" Type="http://schemas.openxmlformats.org/officeDocument/2006/relationships/hyperlink" Target="mailto:judgarciago@gmail.com" TargetMode="External"/><Relationship Id="rId13" Type="http://schemas.openxmlformats.org/officeDocument/2006/relationships/header" Target="header1.xml"/><Relationship Id="rId12" Type="http://schemas.openxmlformats.org/officeDocument/2006/relationships/hyperlink" Target="https://www.academia.edu/28486745/Guiding_Math_Students_to_Campus_Services_An_Impact_Evaluation_of_the_Beacon_Program_at_South_Texas_Colle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icorteso@unal.edu.co"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mailto:jcochoa@unal.edu.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gJkm6EGGHMHDwpZxeIGXOJ54g==">AMUW2mWg9gY7yWIUHKo1Eqsg6EfoihGxfw7cGGyCm0OfbrCinMjOTVWxvd2vl5m5VPBj3esJzQvHpyjtTwDzyZnVHc+5Xm7gkfXZXTUVcD3jbwHH88W+uREjkGuLcrtpDEvDNvx/35RdcU0WvzULZsIDDHvwepfJ3AQfntxCjTlYFWVi1tKs0VCdpKpYp2JfHMlwI4IqAmzO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2022-10-11T19:55:00Z</dcterms:created>
  <dc:creator>Jesús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