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5645B" w14:textId="0E94419F" w:rsidR="00390C0D" w:rsidRPr="00027F04" w:rsidRDefault="00390C0D" w:rsidP="00892CA9">
      <w:pPr>
        <w:tabs>
          <w:tab w:val="left" w:pos="5955"/>
        </w:tabs>
        <w:ind w:firstLine="0"/>
        <w:rPr>
          <w:rFonts w:ascii="Arial" w:hAnsi="Arial" w:cs="Arial"/>
        </w:rPr>
      </w:pPr>
    </w:p>
    <w:p w14:paraId="35143EC0" w14:textId="4C348197" w:rsidR="000B3107" w:rsidRPr="00027F04" w:rsidRDefault="008562B7" w:rsidP="00FE73C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 w:rsidRPr="00027F04">
        <w:rPr>
          <w:rFonts w:ascii="Arial" w:hAnsi="Arial" w:cs="Arial"/>
          <w:sz w:val="24"/>
          <w:szCs w:val="24"/>
        </w:rPr>
        <w:tab/>
      </w:r>
    </w:p>
    <w:p w14:paraId="31604019" w14:textId="554BE9A3" w:rsidR="00620DF4" w:rsidRDefault="005A77D2" w:rsidP="0008483D">
      <w:pPr>
        <w:pStyle w:val="Texto"/>
        <w:ind w:firstLine="0"/>
        <w:jc w:val="center"/>
        <w:rPr>
          <w:b/>
          <w:bCs/>
        </w:rPr>
      </w:pPr>
      <w:r w:rsidRPr="00027F04">
        <w:rPr>
          <w:b/>
          <w:bCs/>
        </w:rPr>
        <w:t>RESUMO EXPANDIDO</w:t>
      </w:r>
    </w:p>
    <w:p w14:paraId="13FBC990" w14:textId="77777777" w:rsidR="00FE73C7" w:rsidRPr="00027F04" w:rsidRDefault="00FE73C7" w:rsidP="005A77D2">
      <w:pPr>
        <w:pStyle w:val="Texto"/>
        <w:jc w:val="center"/>
        <w:rPr>
          <w:b/>
          <w:bCs/>
        </w:rPr>
      </w:pPr>
    </w:p>
    <w:p w14:paraId="5EB4D84D" w14:textId="2B6BA812" w:rsidR="0491D5EE" w:rsidRPr="00027F04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027F04">
        <w:rPr>
          <w:rFonts w:ascii="Arial" w:hAnsi="Arial" w:cs="Arial"/>
          <w:sz w:val="24"/>
          <w:szCs w:val="24"/>
        </w:rPr>
        <w:t xml:space="preserve">Grupo de Trabalho (GT): </w:t>
      </w:r>
      <w:r w:rsidR="005A77D2" w:rsidRPr="00027F04">
        <w:rPr>
          <w:rFonts w:ascii="Arial" w:hAnsi="Arial" w:cs="Arial"/>
          <w:sz w:val="24"/>
          <w:szCs w:val="24"/>
        </w:rPr>
        <w:t>GT 13 – Desafios, tendências e impactos das políticas públicas na educação: qualidade, equidade e gestão em perspectiva nacional e internacional</w:t>
      </w:r>
    </w:p>
    <w:p w14:paraId="6990960F" w14:textId="510B201E" w:rsidR="0491D5EE" w:rsidRPr="00027F04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0A3F1C53" w:rsidR="00251815" w:rsidRPr="00027F04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027F04">
        <w:rPr>
          <w:rFonts w:ascii="Arial" w:hAnsi="Arial" w:cs="Arial"/>
          <w:sz w:val="24"/>
          <w:szCs w:val="24"/>
        </w:rPr>
        <w:t>Modalidade d</w:t>
      </w:r>
      <w:r w:rsidR="64F49340" w:rsidRPr="00027F04">
        <w:rPr>
          <w:rFonts w:ascii="Arial" w:hAnsi="Arial" w:cs="Arial"/>
          <w:sz w:val="24"/>
          <w:szCs w:val="24"/>
        </w:rPr>
        <w:t xml:space="preserve">o </w:t>
      </w:r>
      <w:r w:rsidR="52EB1B39" w:rsidRPr="00027F04">
        <w:rPr>
          <w:rFonts w:ascii="Arial" w:hAnsi="Arial" w:cs="Arial"/>
          <w:sz w:val="24"/>
          <w:szCs w:val="24"/>
        </w:rPr>
        <w:t>trabalho</w:t>
      </w:r>
      <w:r w:rsidR="5A2C2FA2" w:rsidRPr="00027F04">
        <w:rPr>
          <w:rFonts w:ascii="Arial" w:hAnsi="Arial" w:cs="Arial"/>
          <w:sz w:val="24"/>
          <w:szCs w:val="24"/>
        </w:rPr>
        <w:t>:</w:t>
      </w:r>
      <w:r w:rsidR="261990A4" w:rsidRPr="00027F04">
        <w:rPr>
          <w:rFonts w:ascii="Arial" w:hAnsi="Arial" w:cs="Arial"/>
          <w:sz w:val="24"/>
          <w:szCs w:val="24"/>
        </w:rPr>
        <w:t xml:space="preserve"> </w:t>
      </w:r>
      <w:r w:rsidR="052D4632" w:rsidRPr="00027F04">
        <w:rPr>
          <w:rFonts w:ascii="Arial" w:hAnsi="Arial" w:cs="Arial"/>
          <w:sz w:val="24"/>
          <w:szCs w:val="24"/>
        </w:rPr>
        <w:t>comunicação</w:t>
      </w:r>
      <w:r w:rsidR="1427526F" w:rsidRPr="00027F04">
        <w:rPr>
          <w:rFonts w:ascii="Arial" w:hAnsi="Arial" w:cs="Arial"/>
          <w:sz w:val="24"/>
          <w:szCs w:val="24"/>
        </w:rPr>
        <w:t xml:space="preserve"> oral</w:t>
      </w:r>
    </w:p>
    <w:p w14:paraId="76D235B2" w14:textId="580693E4" w:rsidR="77D603DC" w:rsidRPr="00027F04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3CBD356C" w:rsidR="110062EF" w:rsidRPr="00027F04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027F04">
        <w:rPr>
          <w:rFonts w:ascii="Arial" w:hAnsi="Arial" w:cs="Arial"/>
          <w:sz w:val="24"/>
          <w:szCs w:val="24"/>
        </w:rPr>
        <w:t>Formato de apresentação:</w:t>
      </w:r>
      <w:r w:rsidR="005A77D2" w:rsidRPr="00027F04">
        <w:rPr>
          <w:rFonts w:ascii="Arial" w:hAnsi="Arial" w:cs="Arial"/>
          <w:sz w:val="24"/>
          <w:szCs w:val="24"/>
        </w:rPr>
        <w:t xml:space="preserve"> on-line</w:t>
      </w:r>
    </w:p>
    <w:p w14:paraId="5191CADF" w14:textId="5F803C52" w:rsidR="0491D5EE" w:rsidRPr="00027F04" w:rsidRDefault="0491D5EE" w:rsidP="00E73320">
      <w:pPr>
        <w:pStyle w:val="Texto"/>
      </w:pPr>
    </w:p>
    <w:p w14:paraId="3441C3C3" w14:textId="6F9A5FEF" w:rsidR="005A77D2" w:rsidRPr="00027F04" w:rsidRDefault="005A77D2" w:rsidP="005A77D2">
      <w:pPr>
        <w:pStyle w:val="Texto"/>
        <w:ind w:firstLine="0"/>
        <w:jc w:val="center"/>
        <w:rPr>
          <w:rFonts w:eastAsiaTheme="majorEastAsia"/>
          <w:b/>
          <w:spacing w:val="-10"/>
          <w:kern w:val="28"/>
          <w:szCs w:val="56"/>
        </w:rPr>
      </w:pPr>
      <w:r w:rsidRPr="00027F04">
        <w:rPr>
          <w:rFonts w:eastAsiaTheme="majorEastAsia"/>
          <w:b/>
          <w:spacing w:val="-10"/>
          <w:kern w:val="28"/>
          <w:szCs w:val="56"/>
        </w:rPr>
        <w:t>EDUCAÇÃO FINANCEIRA NO “NOVO ENSINO MÉDIO”</w:t>
      </w:r>
      <w:r w:rsidR="00214FF5">
        <w:rPr>
          <w:rFonts w:eastAsiaTheme="majorEastAsia"/>
          <w:b/>
          <w:spacing w:val="-10"/>
          <w:kern w:val="28"/>
          <w:szCs w:val="56"/>
        </w:rPr>
        <w:t xml:space="preserve"> </w:t>
      </w:r>
      <w:r w:rsidRPr="00027F04">
        <w:rPr>
          <w:rFonts w:eastAsiaTheme="majorEastAsia"/>
          <w:b/>
          <w:spacing w:val="-10"/>
          <w:kern w:val="28"/>
          <w:szCs w:val="56"/>
        </w:rPr>
        <w:t xml:space="preserve">E A </w:t>
      </w:r>
      <w:r w:rsidR="00C836F5">
        <w:rPr>
          <w:rFonts w:eastAsiaTheme="majorEastAsia"/>
          <w:b/>
          <w:spacing w:val="-10"/>
          <w:kern w:val="28"/>
          <w:szCs w:val="56"/>
        </w:rPr>
        <w:t>RACIONALIDADE</w:t>
      </w:r>
      <w:r w:rsidRPr="00027F04">
        <w:rPr>
          <w:rFonts w:eastAsiaTheme="majorEastAsia"/>
          <w:b/>
          <w:spacing w:val="-10"/>
          <w:kern w:val="28"/>
          <w:szCs w:val="56"/>
        </w:rPr>
        <w:t xml:space="preserve"> DO CAPITAL: UMA ANÁLISE DO GUIA PARA DOCENTES DA SEED-PR</w:t>
      </w:r>
    </w:p>
    <w:p w14:paraId="5A1B1E66" w14:textId="6C5C168C" w:rsidR="78AE189E" w:rsidRPr="00027F04" w:rsidRDefault="78AE189E" w:rsidP="00E73320">
      <w:pPr>
        <w:pStyle w:val="Texto"/>
      </w:pPr>
    </w:p>
    <w:p w14:paraId="7DC4BC66" w14:textId="1B07C430" w:rsidR="00A161E5" w:rsidRPr="00027F04" w:rsidRDefault="00620DF4" w:rsidP="004C446D">
      <w:pPr>
        <w:pStyle w:val="Autoria"/>
        <w:rPr>
          <w:sz w:val="24"/>
        </w:rPr>
      </w:pPr>
      <w:r w:rsidRPr="00027F04">
        <w:rPr>
          <w:sz w:val="24"/>
        </w:rPr>
        <w:t>Camila Campos de Lara Jakimiu</w:t>
      </w:r>
      <w:r w:rsidR="00250E5E" w:rsidRPr="00027F04">
        <w:rPr>
          <w:rStyle w:val="Refdenotaderodap"/>
          <w:sz w:val="24"/>
        </w:rPr>
        <w:footnoteReference w:id="1"/>
      </w:r>
    </w:p>
    <w:p w14:paraId="4C8111C4" w14:textId="7951D94C" w:rsidR="005A77D2" w:rsidRPr="00027F04" w:rsidRDefault="005A77D2" w:rsidP="005A77D2">
      <w:pPr>
        <w:pStyle w:val="Autoria"/>
        <w:rPr>
          <w:sz w:val="24"/>
        </w:rPr>
      </w:pPr>
      <w:r w:rsidRPr="00027F04">
        <w:rPr>
          <w:sz w:val="24"/>
        </w:rPr>
        <w:t>Vanessa Campos de Lara Jakimiu</w:t>
      </w:r>
      <w:r w:rsidRPr="00027F04">
        <w:rPr>
          <w:rStyle w:val="Refdenotaderodap"/>
          <w:sz w:val="24"/>
        </w:rPr>
        <w:footnoteReference w:id="2"/>
      </w:r>
    </w:p>
    <w:p w14:paraId="73E8FEBA" w14:textId="77777777" w:rsidR="005A77D2" w:rsidRPr="00027F04" w:rsidRDefault="005A77D2" w:rsidP="004C446D">
      <w:pPr>
        <w:pStyle w:val="Autoria"/>
        <w:rPr>
          <w:sz w:val="24"/>
        </w:rPr>
      </w:pPr>
    </w:p>
    <w:p w14:paraId="4F47D999" w14:textId="323E0AE3" w:rsidR="00DF040B" w:rsidRPr="00027F04" w:rsidRDefault="00250E5E" w:rsidP="00250E5E">
      <w:pPr>
        <w:pStyle w:val="Texto"/>
        <w:tabs>
          <w:tab w:val="clear" w:pos="4819"/>
          <w:tab w:val="left" w:pos="5760"/>
        </w:tabs>
      </w:pPr>
      <w:r w:rsidRPr="00027F04">
        <w:tab/>
      </w:r>
    </w:p>
    <w:p w14:paraId="7783C2E5" w14:textId="3D7E4AE7" w:rsidR="00BB3206" w:rsidRPr="00027F04" w:rsidRDefault="00BD0F6C" w:rsidP="00442C14">
      <w:pPr>
        <w:pStyle w:val="Resumo"/>
        <w:rPr>
          <w:b/>
          <w:bCs/>
        </w:rPr>
      </w:pPr>
      <w:r w:rsidRPr="00027F04">
        <w:rPr>
          <w:b/>
          <w:bCs/>
        </w:rPr>
        <w:t xml:space="preserve">PALAVRAS-CHAVE: </w:t>
      </w:r>
      <w:r w:rsidR="005A77D2" w:rsidRPr="00027F04">
        <w:t xml:space="preserve"> “Novo Ensino Médio”. Educação Financeira. </w:t>
      </w:r>
      <w:r w:rsidR="00776978" w:rsidRPr="00027F04">
        <w:rPr>
          <w:rFonts w:eastAsia="Times New Roman"/>
          <w:color w:val="000000"/>
        </w:rPr>
        <w:t>Guia para Docentes da SEED-PR.</w:t>
      </w:r>
    </w:p>
    <w:p w14:paraId="7237142C" w14:textId="77777777" w:rsidR="00597F8A" w:rsidRPr="00027F04" w:rsidRDefault="00597F8A" w:rsidP="009A33DE">
      <w:pPr>
        <w:pStyle w:val="Texto"/>
      </w:pPr>
    </w:p>
    <w:p w14:paraId="3982CFE3" w14:textId="65C980E7" w:rsidR="00707214" w:rsidRPr="00027F04" w:rsidRDefault="0060173B" w:rsidP="004C446D">
      <w:pPr>
        <w:pStyle w:val="Ttulo1"/>
        <w:rPr>
          <w:rFonts w:cs="Arial"/>
        </w:rPr>
      </w:pPr>
      <w:r w:rsidRPr="00027F04">
        <w:rPr>
          <w:rFonts w:cs="Arial"/>
        </w:rPr>
        <w:t xml:space="preserve">1 </w:t>
      </w:r>
      <w:r w:rsidR="00707214" w:rsidRPr="00027F04">
        <w:rPr>
          <w:rFonts w:cs="Arial"/>
        </w:rPr>
        <w:t>INTRODUÇÃO</w:t>
      </w:r>
    </w:p>
    <w:p w14:paraId="5D68188F" w14:textId="77777777" w:rsidR="005E1CF7" w:rsidRPr="00027F04" w:rsidRDefault="005E1CF7" w:rsidP="005E1CF7">
      <w:pPr>
        <w:pStyle w:val="Texto"/>
        <w:rPr>
          <w:rFonts w:eastAsia="Times New Roman"/>
          <w:color w:val="000000"/>
        </w:rPr>
      </w:pPr>
    </w:p>
    <w:p w14:paraId="28BDB5F9" w14:textId="7A4AC77E" w:rsidR="005E1CF7" w:rsidRDefault="00776978" w:rsidP="00027F04">
      <w:pPr>
        <w:pStyle w:val="Texto"/>
        <w:rPr>
          <w:rFonts w:eastAsia="Times New Roman"/>
          <w:color w:val="000000"/>
        </w:rPr>
      </w:pPr>
      <w:r w:rsidRPr="00027F04">
        <w:rPr>
          <w:rFonts w:eastAsia="Times New Roman"/>
          <w:color w:val="000000"/>
        </w:rPr>
        <w:t xml:space="preserve">O “Novo Ensino Médio” foi aprovado e implementado no país de maneira autoritária por meio da Medida Provisória 746/2016, em contexto de golpe jurídico-midiático-parlamentar cometido contra a Presidenta Dilma </w:t>
      </w:r>
      <w:proofErr w:type="spellStart"/>
      <w:r w:rsidRPr="00027F04">
        <w:rPr>
          <w:rFonts w:eastAsia="Times New Roman"/>
          <w:color w:val="000000"/>
        </w:rPr>
        <w:t>Vanna</w:t>
      </w:r>
      <w:proofErr w:type="spellEnd"/>
      <w:r w:rsidRPr="00027F04">
        <w:rPr>
          <w:rFonts w:eastAsia="Times New Roman"/>
          <w:color w:val="000000"/>
        </w:rPr>
        <w:t xml:space="preserve"> Rousseff (Saviani, 2020), desconsiderando uma ampla frente de resistência constituída por docentes, associações, entidades, grupos de pesquis</w:t>
      </w:r>
      <w:r w:rsidR="00091BFE" w:rsidRPr="00027F04">
        <w:rPr>
          <w:rFonts w:eastAsia="Times New Roman"/>
          <w:color w:val="000000"/>
        </w:rPr>
        <w:t>a</w:t>
      </w:r>
      <w:r w:rsidRPr="00027F04">
        <w:rPr>
          <w:rFonts w:eastAsia="Times New Roman"/>
          <w:color w:val="000000"/>
        </w:rPr>
        <w:t xml:space="preserve"> e estudantes que promoveram o maior movimento estudantil, que ficou conhecido como “Primavera Secundarista.” Dentre os principais retrocessos da política em curso está o caráter classista, </w:t>
      </w:r>
      <w:r w:rsidR="00027F04">
        <w:rPr>
          <w:rFonts w:eastAsia="Times New Roman"/>
          <w:color w:val="000000"/>
        </w:rPr>
        <w:t xml:space="preserve">que </w:t>
      </w:r>
      <w:r w:rsidR="00027F04" w:rsidRPr="00027F04">
        <w:rPr>
          <w:rFonts w:eastAsia="Times New Roman"/>
          <w:color w:val="000000"/>
        </w:rPr>
        <w:t>fragmenta</w:t>
      </w:r>
      <w:r w:rsidR="00027F04">
        <w:rPr>
          <w:rFonts w:eastAsia="Times New Roman"/>
          <w:color w:val="000000"/>
        </w:rPr>
        <w:t xml:space="preserve">  o currículo</w:t>
      </w:r>
      <w:r w:rsidR="00027F04" w:rsidRPr="00027F04">
        <w:rPr>
          <w:rFonts w:eastAsia="Times New Roman"/>
          <w:color w:val="000000"/>
        </w:rPr>
        <w:t xml:space="preserve"> </w:t>
      </w:r>
      <w:r w:rsidR="007A3256">
        <w:rPr>
          <w:rFonts w:eastAsia="Times New Roman"/>
          <w:color w:val="000000"/>
        </w:rPr>
        <w:t>e esvazia</w:t>
      </w:r>
      <w:r w:rsidR="00091BFE" w:rsidRPr="00027F04">
        <w:rPr>
          <w:rFonts w:eastAsia="Times New Roman"/>
          <w:color w:val="000000"/>
        </w:rPr>
        <w:t xml:space="preserve"> cientificamente o currículo </w:t>
      </w:r>
      <w:r w:rsidR="00027F04">
        <w:rPr>
          <w:rFonts w:eastAsia="Times New Roman"/>
          <w:color w:val="000000"/>
        </w:rPr>
        <w:t>substituindo conhecimentos científicos por</w:t>
      </w:r>
      <w:r w:rsidR="00BA27CE">
        <w:rPr>
          <w:rFonts w:eastAsia="Times New Roman"/>
          <w:color w:val="000000"/>
        </w:rPr>
        <w:t xml:space="preserve"> uma </w:t>
      </w:r>
      <w:r w:rsidR="007A3256">
        <w:rPr>
          <w:rFonts w:eastAsia="Times New Roman"/>
          <w:color w:val="000000"/>
        </w:rPr>
        <w:t>educação instrumental e de base economicista.</w:t>
      </w:r>
    </w:p>
    <w:p w14:paraId="251506C0" w14:textId="4AC00032" w:rsidR="00435A4C" w:rsidRPr="00027F04" w:rsidRDefault="005E1CF7" w:rsidP="00776978">
      <w:pPr>
        <w:pStyle w:val="Texto"/>
        <w:rPr>
          <w:rFonts w:eastAsia="Times New Roman"/>
          <w:color w:val="000000"/>
        </w:rPr>
      </w:pPr>
      <w:r w:rsidRPr="00027F04">
        <w:rPr>
          <w:rFonts w:eastAsia="Times New Roman"/>
          <w:color w:val="000000"/>
        </w:rPr>
        <w:lastRenderedPageBreak/>
        <w:t xml:space="preserve">Nesta direção, o presente estudo tem como objetivo desenvolver </w:t>
      </w:r>
      <w:r w:rsidRPr="00027F04">
        <w:rPr>
          <w:rFonts w:eastAsia="Times New Roman"/>
          <w:color w:val="000000" w:themeColor="text1"/>
        </w:rPr>
        <w:t>um análise documental do “Guia para docentes de Educação Financeira” da SEED-PR</w:t>
      </w:r>
      <w:r w:rsidR="007A3256">
        <w:rPr>
          <w:rFonts w:eastAsia="Times New Roman"/>
          <w:color w:val="000000" w:themeColor="text1"/>
        </w:rPr>
        <w:t>”</w:t>
      </w:r>
      <w:r w:rsidRPr="00027F04">
        <w:rPr>
          <w:rFonts w:eastAsia="Times New Roman"/>
          <w:color w:val="000000" w:themeColor="text1"/>
        </w:rPr>
        <w:t xml:space="preserve"> de forma a evidenciar </w:t>
      </w:r>
      <w:r w:rsidR="00BA27CE">
        <w:rPr>
          <w:rFonts w:eastAsia="Times New Roman"/>
          <w:color w:val="000000" w:themeColor="text1"/>
        </w:rPr>
        <w:t>o papel que a</w:t>
      </w:r>
      <w:r w:rsidRPr="00027F04">
        <w:rPr>
          <w:rFonts w:eastAsia="Times New Roman"/>
          <w:color w:val="000000" w:themeColor="text1"/>
        </w:rPr>
        <w:t xml:space="preserve"> educação financeira </w:t>
      </w:r>
      <w:r w:rsidR="00BA27CE">
        <w:rPr>
          <w:rFonts w:eastAsia="Times New Roman"/>
          <w:color w:val="000000" w:themeColor="text1"/>
        </w:rPr>
        <w:t>cumpre no âmbito do</w:t>
      </w:r>
      <w:r w:rsidRPr="00027F04">
        <w:rPr>
          <w:rFonts w:eastAsia="Times New Roman"/>
          <w:color w:val="000000" w:themeColor="text1"/>
        </w:rPr>
        <w:t xml:space="preserve"> projeto </w:t>
      </w:r>
      <w:r w:rsidR="00027F04">
        <w:rPr>
          <w:rFonts w:eastAsia="Times New Roman"/>
          <w:color w:val="000000" w:themeColor="text1"/>
        </w:rPr>
        <w:t>educacional d</w:t>
      </w:r>
      <w:r w:rsidRPr="00027F04">
        <w:rPr>
          <w:rFonts w:eastAsia="Times New Roman"/>
          <w:color w:val="000000" w:themeColor="text1"/>
        </w:rPr>
        <w:t>o capital.</w:t>
      </w:r>
      <w:r w:rsidR="00776978" w:rsidRPr="00027F04">
        <w:rPr>
          <w:rFonts w:eastAsia="Times New Roman"/>
          <w:color w:val="000000"/>
        </w:rPr>
        <w:tab/>
      </w:r>
    </w:p>
    <w:p w14:paraId="3A5DA5D0" w14:textId="77777777" w:rsidR="00776978" w:rsidRPr="00027F04" w:rsidRDefault="00776978" w:rsidP="00776978">
      <w:pPr>
        <w:pStyle w:val="Texto"/>
      </w:pPr>
    </w:p>
    <w:p w14:paraId="41EEC0FF" w14:textId="3199E977" w:rsidR="00435A4C" w:rsidRPr="00027F04" w:rsidRDefault="00FC4166" w:rsidP="004C446D">
      <w:pPr>
        <w:pStyle w:val="Ttulo1"/>
        <w:rPr>
          <w:rFonts w:cs="Arial"/>
          <w:b w:val="0"/>
        </w:rPr>
      </w:pPr>
      <w:r w:rsidRPr="00027F04">
        <w:rPr>
          <w:rFonts w:cs="Arial"/>
        </w:rPr>
        <w:t>2</w:t>
      </w:r>
      <w:r w:rsidR="00D97213" w:rsidRPr="00027F04">
        <w:rPr>
          <w:rFonts w:cs="Arial"/>
        </w:rPr>
        <w:t xml:space="preserve"> </w:t>
      </w:r>
      <w:r w:rsidR="00055BA2" w:rsidRPr="00027F04">
        <w:rPr>
          <w:rFonts w:cs="Arial"/>
        </w:rPr>
        <w:t>REFERENCIAL TEÓRICO</w:t>
      </w:r>
    </w:p>
    <w:p w14:paraId="6EF99736" w14:textId="618871C7" w:rsidR="0C591BAA" w:rsidRPr="00027F04" w:rsidRDefault="0C591BAA" w:rsidP="00DF040B">
      <w:pPr>
        <w:pStyle w:val="Texto"/>
      </w:pPr>
    </w:p>
    <w:p w14:paraId="0A46C06E" w14:textId="77777777" w:rsidR="005E1CF7" w:rsidRPr="00027F04" w:rsidRDefault="005E1CF7" w:rsidP="005E1CF7">
      <w:pPr>
        <w:spacing w:line="360" w:lineRule="auto"/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  <w:r w:rsidRPr="00027F04">
        <w:rPr>
          <w:rFonts w:ascii="Arial" w:eastAsia="Times New Roman" w:hAnsi="Arial" w:cs="Arial"/>
          <w:color w:val="000000"/>
          <w:sz w:val="24"/>
          <w:szCs w:val="24"/>
        </w:rPr>
        <w:t>Visando o atendimento das demandas do setor produtivo que passa do modo de produção Taylorista/Fordista para o modo de produção flexível, o mercado passa a requerer um trabalhador também flexível, o que no atual contexto de aprofundamento da exploração do trabalho e da retirada de direitos trabalhistas significa um trabalhador flexível e descartável.</w:t>
      </w:r>
    </w:p>
    <w:p w14:paraId="57510205" w14:textId="1815FD50" w:rsidR="005E1CF7" w:rsidRDefault="005E1CF7" w:rsidP="005E1CF7">
      <w:pPr>
        <w:spacing w:line="360" w:lineRule="auto"/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  <w:r w:rsidRPr="00027F04">
        <w:rPr>
          <w:rFonts w:ascii="Arial" w:eastAsia="Times New Roman" w:hAnsi="Arial" w:cs="Arial"/>
          <w:color w:val="000000"/>
          <w:sz w:val="24"/>
          <w:szCs w:val="24"/>
        </w:rPr>
        <w:t>Neste contexto, Organismos multilaterais</w:t>
      </w:r>
      <w:r w:rsidR="005C46F7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>como o Banco Mundial, o Banco Interamericano de Desenvolvimento (BID</w:t>
      </w:r>
      <w:r w:rsidR="00027F04">
        <w:rPr>
          <w:rFonts w:ascii="Arial" w:eastAsia="Times New Roman" w:hAnsi="Arial" w:cs="Arial"/>
          <w:color w:val="000000"/>
          <w:sz w:val="24"/>
          <w:szCs w:val="24"/>
        </w:rPr>
        <w:t xml:space="preserve">), </w:t>
      </w:r>
      <w:r w:rsidR="005C46F7">
        <w:rPr>
          <w:rFonts w:ascii="Arial" w:eastAsia="Times New Roman" w:hAnsi="Arial" w:cs="Arial"/>
          <w:color w:val="000000"/>
          <w:sz w:val="24"/>
          <w:szCs w:val="24"/>
        </w:rPr>
        <w:t xml:space="preserve">a 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>Organização para a Cooperação e Desenvolvimento Econômico (OCDE)</w:t>
      </w:r>
      <w:r w:rsidR="00027F04">
        <w:rPr>
          <w:rFonts w:ascii="Arial" w:eastAsia="Times New Roman" w:hAnsi="Arial" w:cs="Arial"/>
          <w:color w:val="000000"/>
          <w:sz w:val="24"/>
          <w:szCs w:val="24"/>
        </w:rPr>
        <w:t xml:space="preserve"> e</w:t>
      </w:r>
      <w:r w:rsidR="005C46F7">
        <w:rPr>
          <w:rFonts w:ascii="Arial" w:eastAsia="Times New Roman" w:hAnsi="Arial" w:cs="Arial"/>
          <w:color w:val="000000"/>
          <w:sz w:val="24"/>
          <w:szCs w:val="24"/>
        </w:rPr>
        <w:t xml:space="preserve"> a </w:t>
      </w:r>
      <w:r w:rsidR="00661B77" w:rsidRPr="00661B77">
        <w:rPr>
          <w:rFonts w:ascii="Arial" w:eastAsia="Times New Roman" w:hAnsi="Arial" w:cs="Arial"/>
          <w:color w:val="000000"/>
          <w:sz w:val="24"/>
          <w:szCs w:val="24"/>
        </w:rPr>
        <w:t>Organização das Nações Unidas para a Educação, a Ciência e a Cultura (</w:t>
      </w:r>
      <w:r w:rsidR="00027F04" w:rsidRPr="00661B77">
        <w:rPr>
          <w:rFonts w:ascii="Arial" w:eastAsia="Times New Roman" w:hAnsi="Arial" w:cs="Arial"/>
          <w:color w:val="000000"/>
          <w:sz w:val="24"/>
          <w:szCs w:val="24"/>
        </w:rPr>
        <w:t>UNESCO</w:t>
      </w:r>
      <w:r w:rsidR="00661B77" w:rsidRPr="00661B77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 xml:space="preserve"> passam </w:t>
      </w:r>
      <w:r w:rsidR="008E6843" w:rsidRPr="00027F04">
        <w:rPr>
          <w:rFonts w:ascii="Arial" w:eastAsia="Times New Roman" w:hAnsi="Arial" w:cs="Arial"/>
          <w:color w:val="000000"/>
          <w:sz w:val="24"/>
          <w:szCs w:val="24"/>
        </w:rPr>
        <w:t xml:space="preserve">a disputar a educação pública e 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>a formular políticas educacionais em consonância com as demandas de</w:t>
      </w:r>
      <w:r w:rsidR="008E6843" w:rsidRPr="00027F0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>mercado</w:t>
      </w:r>
      <w:r w:rsidR="008E6843" w:rsidRPr="00027F0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39E4BBC8" w14:textId="53E40D81" w:rsidR="00623C84" w:rsidRDefault="00623C84" w:rsidP="00623C84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Atualmente está em vigência um pacote educacional privatista composto pela </w:t>
      </w:r>
      <w:r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>B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ase Nacional Comum Curricular (B</w:t>
      </w:r>
      <w:r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>NCC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), o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Novo Ensino Médio e a BNC Formação (Resolução 4/2024)</w:t>
      </w:r>
      <w:r w:rsidR="00BA27CE">
        <w:rPr>
          <w:rFonts w:ascii="Arial" w:eastAsia="Times New Roman" w:hAnsi="Arial" w:cs="Arial"/>
          <w:color w:val="000000"/>
          <w:sz w:val="24"/>
          <w:szCs w:val="24"/>
        </w:rPr>
        <w:t xml:space="preserve">. Neste contexto, o currículo do ensino médio </w:t>
      </w:r>
      <w:r w:rsidR="004A6F04">
        <w:rPr>
          <w:rFonts w:ascii="Arial" w:eastAsia="Times New Roman" w:hAnsi="Arial" w:cs="Arial"/>
          <w:color w:val="000000"/>
          <w:sz w:val="24"/>
          <w:szCs w:val="24"/>
        </w:rPr>
        <w:t xml:space="preserve">além de fragmentar a formação em itinerários formativos, esvazia cientificamente o currículo e </w:t>
      </w:r>
      <w:r w:rsidR="00BA27CE">
        <w:rPr>
          <w:rFonts w:ascii="Arial" w:eastAsia="Times New Roman" w:hAnsi="Arial" w:cs="Arial"/>
          <w:color w:val="000000"/>
          <w:sz w:val="24"/>
          <w:szCs w:val="24"/>
        </w:rPr>
        <w:t>passa a incluir uma série de componentes voltados para a formação do trabalhador flexível: Projeto de vida, empreen</w:t>
      </w:r>
      <w:r w:rsidR="004A6F04">
        <w:rPr>
          <w:rFonts w:ascii="Arial" w:eastAsia="Times New Roman" w:hAnsi="Arial" w:cs="Arial"/>
          <w:color w:val="000000"/>
          <w:sz w:val="24"/>
          <w:szCs w:val="24"/>
        </w:rPr>
        <w:t>de</w:t>
      </w:r>
      <w:r w:rsidR="00BA27CE">
        <w:rPr>
          <w:rFonts w:ascii="Arial" w:eastAsia="Times New Roman" w:hAnsi="Arial" w:cs="Arial"/>
          <w:color w:val="000000"/>
          <w:sz w:val="24"/>
          <w:szCs w:val="24"/>
        </w:rPr>
        <w:t>dorismo, educação socioemocional e educação financeira, est</w:t>
      </w:r>
      <w:r w:rsidR="004A6F04">
        <w:rPr>
          <w:rFonts w:ascii="Arial" w:eastAsia="Times New Roman" w:hAnsi="Arial" w:cs="Arial"/>
          <w:color w:val="000000"/>
          <w:sz w:val="24"/>
          <w:szCs w:val="24"/>
        </w:rPr>
        <w:t>e</w:t>
      </w:r>
      <w:r w:rsidR="00BA27CE">
        <w:rPr>
          <w:rFonts w:ascii="Arial" w:eastAsia="Times New Roman" w:hAnsi="Arial" w:cs="Arial"/>
          <w:color w:val="000000"/>
          <w:sz w:val="24"/>
          <w:szCs w:val="24"/>
        </w:rPr>
        <w:t xml:space="preserve"> últim</w:t>
      </w:r>
      <w:r w:rsidR="004A6F04">
        <w:rPr>
          <w:rFonts w:ascii="Arial" w:eastAsia="Times New Roman" w:hAnsi="Arial" w:cs="Arial"/>
          <w:color w:val="000000"/>
          <w:sz w:val="24"/>
          <w:szCs w:val="24"/>
        </w:rPr>
        <w:t>o,</w:t>
      </w:r>
      <w:r w:rsidR="00BA27CE">
        <w:rPr>
          <w:rFonts w:ascii="Arial" w:eastAsia="Times New Roman" w:hAnsi="Arial" w:cs="Arial"/>
          <w:color w:val="000000"/>
          <w:sz w:val="24"/>
          <w:szCs w:val="24"/>
        </w:rPr>
        <w:t xml:space="preserve"> objeto de análise deste estudo.</w:t>
      </w:r>
    </w:p>
    <w:p w14:paraId="261EBACE" w14:textId="0FC10C5D" w:rsidR="00623C84" w:rsidRPr="00027F04" w:rsidRDefault="00623C84" w:rsidP="00623C84">
      <w:pPr>
        <w:tabs>
          <w:tab w:val="left" w:pos="5103"/>
        </w:tabs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FE73C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É interessante observar que a Medida Provisória 746/2016, a lei n. 13.415/2017 e a lei n. 14.945/2024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que instituem </w:t>
      </w:r>
      <w:r w:rsidRPr="00FE73C7">
        <w:rPr>
          <w:rFonts w:ascii="Arial" w:eastAsia="Times New Roman" w:hAnsi="Arial" w:cs="Arial"/>
          <w:color w:val="000000" w:themeColor="text1"/>
          <w:sz w:val="24"/>
          <w:szCs w:val="24"/>
        </w:rPr>
        <w:t>o “Novo Ensino Médio”, não fazem menção ao tema da educação financeira.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</w:t>
      </w:r>
      <w:r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educação financeira, é inserida no currículo do “Novo Ensino Médio” a partir da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BNCC</w:t>
      </w:r>
      <w:r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>, um documento obrigatório, prescritivo, de caráter centralizador, que a partir de uma perspectiva instrumental e técnica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4A6F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que </w:t>
      </w:r>
      <w:r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>apresenta a educação financeira como um “tema contemporâneo” que deve ser trabalhado de forma transversal e integradora. (BNCC, 2018).</w:t>
      </w:r>
    </w:p>
    <w:p w14:paraId="06AC96B8" w14:textId="7DF26DEA" w:rsidR="00623C84" w:rsidRPr="00027F04" w:rsidRDefault="00623C84" w:rsidP="00623C84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FE73C7">
        <w:rPr>
          <w:rFonts w:ascii="Arial" w:eastAsia="Times New Roman" w:hAnsi="Arial" w:cs="Arial"/>
          <w:color w:val="000000"/>
          <w:sz w:val="24"/>
          <w:szCs w:val="24"/>
        </w:rPr>
        <w:t xml:space="preserve">Aqui dois pontos merecem uma análise, a primeira questão é que a BNCC é implementada a partir da atuação </w:t>
      </w:r>
      <w:r>
        <w:rPr>
          <w:rFonts w:ascii="Arial" w:eastAsia="Times New Roman" w:hAnsi="Arial" w:cs="Arial"/>
          <w:color w:val="000000"/>
          <w:sz w:val="24"/>
          <w:szCs w:val="24"/>
        </w:rPr>
        <w:t>de institutos e fundações privadas</w:t>
      </w:r>
      <w:r w:rsidRPr="00FE73C7">
        <w:rPr>
          <w:rFonts w:ascii="Arial" w:eastAsia="Times New Roman" w:hAnsi="Arial" w:cs="Arial"/>
          <w:color w:val="000000"/>
          <w:sz w:val="24"/>
          <w:szCs w:val="24"/>
        </w:rPr>
        <w:t xml:space="preserve">, mais </w:t>
      </w:r>
      <w:r w:rsidRPr="00FE73C7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especificamente o Movimento Todos pela Base, </w:t>
      </w:r>
      <w:r w:rsidRPr="00FE73C7">
        <w:rPr>
          <w:rFonts w:ascii="Arial" w:eastAsia="Times New Roman" w:hAnsi="Arial" w:cs="Arial"/>
          <w:color w:val="000000" w:themeColor="text1"/>
          <w:sz w:val="24"/>
          <w:szCs w:val="24"/>
        </w:rPr>
        <w:t>portanto, a educação financeira é</w:t>
      </w:r>
      <w:r w:rsidR="004A6F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Pr="00FE73C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em sua origem</w:t>
      </w:r>
      <w:r w:rsidR="004A6F04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FE73C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demarcada por uma perspectiva de mercado </w:t>
      </w:r>
      <w:r w:rsidR="004A6F04">
        <w:rPr>
          <w:rFonts w:ascii="Arial" w:eastAsia="Times New Roman" w:hAnsi="Arial" w:cs="Arial"/>
          <w:color w:val="000000" w:themeColor="text1"/>
          <w:sz w:val="24"/>
          <w:szCs w:val="24"/>
        </w:rPr>
        <w:t>e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para o atendimento das demandas de</w:t>
      </w:r>
      <w:r w:rsidRPr="00FE73C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mercado.</w:t>
      </w:r>
      <w:r w:rsidRPr="00FE73C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A</w:t>
      </w:r>
      <w:r w:rsidRPr="00FE73C7">
        <w:rPr>
          <w:rFonts w:ascii="Arial" w:eastAsia="Times New Roman" w:hAnsi="Arial" w:cs="Arial"/>
          <w:color w:val="000000"/>
          <w:sz w:val="24"/>
          <w:szCs w:val="24"/>
        </w:rPr>
        <w:t xml:space="preserve"> segunda questão, é que além da regula</w:t>
      </w:r>
      <w:r>
        <w:rPr>
          <w:rFonts w:ascii="Arial" w:eastAsia="Times New Roman" w:hAnsi="Arial" w:cs="Arial"/>
          <w:color w:val="000000"/>
          <w:sz w:val="24"/>
          <w:szCs w:val="24"/>
        </w:rPr>
        <w:t>menta</w:t>
      </w:r>
      <w:r w:rsidRPr="00FE73C7">
        <w:rPr>
          <w:rFonts w:ascii="Arial" w:eastAsia="Times New Roman" w:hAnsi="Arial" w:cs="Arial"/>
          <w:color w:val="000000"/>
          <w:sz w:val="24"/>
          <w:szCs w:val="24"/>
        </w:rPr>
        <w:t>ção nacional prevista pela BNCC, vários estados do país, formularam suas proposições próprias, retrocedendo ainda mais em relação ao contexto nacional</w:t>
      </w:r>
      <w:r>
        <w:rPr>
          <w:rFonts w:ascii="Arial" w:eastAsia="Times New Roman" w:hAnsi="Arial" w:cs="Arial"/>
          <w:color w:val="000000"/>
          <w:sz w:val="24"/>
          <w:szCs w:val="24"/>
        </w:rPr>
        <w:t>, como é o caso do estado do Paraná</w:t>
      </w:r>
      <w:r w:rsidR="004A6F04">
        <w:rPr>
          <w:rFonts w:ascii="Arial" w:eastAsia="Times New Roman" w:hAnsi="Arial" w:cs="Arial"/>
          <w:color w:val="000000"/>
          <w:sz w:val="24"/>
          <w:szCs w:val="24"/>
        </w:rPr>
        <w:t>, que tomaremos neste estudo como objeto de análise.</w:t>
      </w:r>
    </w:p>
    <w:p w14:paraId="7A8F595B" w14:textId="77777777" w:rsidR="00623C84" w:rsidRDefault="00623C84" w:rsidP="004C446D">
      <w:pPr>
        <w:pStyle w:val="Ttulo1"/>
        <w:rPr>
          <w:rFonts w:cs="Arial"/>
        </w:rPr>
      </w:pPr>
    </w:p>
    <w:p w14:paraId="1DD2BBB3" w14:textId="1028714D" w:rsidR="00707214" w:rsidRPr="00027F04" w:rsidRDefault="00FC4166" w:rsidP="004C446D">
      <w:pPr>
        <w:pStyle w:val="Ttulo1"/>
        <w:rPr>
          <w:rFonts w:cs="Arial"/>
        </w:rPr>
      </w:pPr>
      <w:r w:rsidRPr="00027F04">
        <w:rPr>
          <w:rFonts w:cs="Arial"/>
        </w:rPr>
        <w:t>3</w:t>
      </w:r>
      <w:r w:rsidR="0060173B" w:rsidRPr="00027F04">
        <w:rPr>
          <w:rFonts w:cs="Arial"/>
        </w:rPr>
        <w:t xml:space="preserve"> </w:t>
      </w:r>
      <w:r w:rsidR="00707214" w:rsidRPr="00027F04">
        <w:rPr>
          <w:rFonts w:cs="Arial"/>
        </w:rPr>
        <w:t>METODOLOGIA</w:t>
      </w:r>
    </w:p>
    <w:p w14:paraId="5B2DA509" w14:textId="77777777" w:rsidR="00091BFE" w:rsidRPr="00027F04" w:rsidRDefault="00091BFE" w:rsidP="00776978">
      <w:pPr>
        <w:pStyle w:val="Texto"/>
        <w:rPr>
          <w:rFonts w:eastAsia="Times New Roman"/>
          <w:color w:val="000000"/>
        </w:rPr>
      </w:pPr>
    </w:p>
    <w:p w14:paraId="6A56C364" w14:textId="33357612" w:rsidR="00776978" w:rsidRPr="00027F04" w:rsidRDefault="00091BFE" w:rsidP="00776978">
      <w:pPr>
        <w:pStyle w:val="Texto"/>
        <w:rPr>
          <w:rFonts w:eastAsia="Times New Roman"/>
          <w:color w:val="000000"/>
        </w:rPr>
      </w:pPr>
      <w:r w:rsidRPr="004A6F04">
        <w:rPr>
          <w:rFonts w:eastAsia="Times New Roman"/>
          <w:color w:val="000000"/>
        </w:rPr>
        <w:t>Me</w:t>
      </w:r>
      <w:r w:rsidR="00776978" w:rsidRPr="004A6F04">
        <w:rPr>
          <w:rFonts w:eastAsia="Times New Roman"/>
          <w:color w:val="000000"/>
        </w:rPr>
        <w:t xml:space="preserve">todologicamente, </w:t>
      </w:r>
      <w:r w:rsidRPr="004A6F04">
        <w:rPr>
          <w:rFonts w:eastAsia="Times New Roman"/>
          <w:color w:val="000000"/>
        </w:rPr>
        <w:t>o estudo adota</w:t>
      </w:r>
      <w:r w:rsidR="00776978" w:rsidRPr="004A6F04">
        <w:rPr>
          <w:rFonts w:eastAsia="Times New Roman"/>
          <w:color w:val="000000"/>
        </w:rPr>
        <w:t xml:space="preserve"> os moldes da pesquisa qualitativa de cunho documental, </w:t>
      </w:r>
      <w:r w:rsidR="00027F04" w:rsidRPr="004A6F04">
        <w:rPr>
          <w:rFonts w:eastAsia="Times New Roman"/>
          <w:color w:val="000000"/>
        </w:rPr>
        <w:t>(</w:t>
      </w:r>
      <w:proofErr w:type="spellStart"/>
      <w:r w:rsidR="00027F04" w:rsidRPr="004A6F04">
        <w:rPr>
          <w:rFonts w:eastAsia="Times New Roman"/>
          <w:color w:val="000000"/>
        </w:rPr>
        <w:t>Cellard</w:t>
      </w:r>
      <w:proofErr w:type="spellEnd"/>
      <w:r w:rsidR="00027F04" w:rsidRPr="004A6F04">
        <w:rPr>
          <w:rFonts w:eastAsia="Times New Roman"/>
          <w:color w:val="000000"/>
        </w:rPr>
        <w:t>, 20</w:t>
      </w:r>
      <w:r w:rsidR="004A6F04">
        <w:rPr>
          <w:rFonts w:eastAsia="Times New Roman"/>
          <w:color w:val="000000"/>
        </w:rPr>
        <w:t>12</w:t>
      </w:r>
      <w:r w:rsidR="00027F04" w:rsidRPr="004A6F04">
        <w:rPr>
          <w:rFonts w:eastAsia="Times New Roman"/>
          <w:color w:val="000000"/>
        </w:rPr>
        <w:t xml:space="preserve">), </w:t>
      </w:r>
      <w:r w:rsidRPr="004A6F04">
        <w:rPr>
          <w:rFonts w:eastAsia="Times New Roman"/>
          <w:color w:val="000000"/>
        </w:rPr>
        <w:t>tendo como objeto de análise o</w:t>
      </w:r>
      <w:r w:rsidR="00776978" w:rsidRPr="004A6F04">
        <w:rPr>
          <w:rFonts w:eastAsia="Times New Roman"/>
          <w:color w:val="000000"/>
        </w:rPr>
        <w:t xml:space="preserve"> documento “Guia para docentes de Educação Financeira</w:t>
      </w:r>
      <w:r w:rsidR="00776978" w:rsidRPr="00027F04">
        <w:rPr>
          <w:rFonts w:eastAsia="Times New Roman"/>
          <w:color w:val="000000"/>
        </w:rPr>
        <w:t xml:space="preserve">” da Secretaria de Estado da Educação do Estado do Paraná (SEED-PR). </w:t>
      </w:r>
    </w:p>
    <w:p w14:paraId="5905B946" w14:textId="5520B327" w:rsidR="6EB1BE39" w:rsidRPr="00027F04" w:rsidRDefault="6EB1BE39" w:rsidP="6EB1BE39">
      <w:pPr>
        <w:pStyle w:val="Texto"/>
      </w:pPr>
    </w:p>
    <w:p w14:paraId="4B72C82E" w14:textId="7BDAE943" w:rsidR="00707214" w:rsidRPr="00027F04" w:rsidRDefault="00FC4166" w:rsidP="004C446D">
      <w:pPr>
        <w:pStyle w:val="Ttulo1"/>
        <w:rPr>
          <w:rFonts w:cs="Arial"/>
        </w:rPr>
      </w:pPr>
      <w:r w:rsidRPr="00027F04">
        <w:rPr>
          <w:rFonts w:cs="Arial"/>
        </w:rPr>
        <w:t>4</w:t>
      </w:r>
      <w:r w:rsidR="0060173B" w:rsidRPr="00027F04">
        <w:rPr>
          <w:rFonts w:cs="Arial"/>
        </w:rPr>
        <w:t xml:space="preserve"> </w:t>
      </w:r>
      <w:r w:rsidR="00B7745C" w:rsidRPr="00027F04">
        <w:rPr>
          <w:rFonts w:cs="Arial"/>
        </w:rPr>
        <w:t xml:space="preserve">RESULTADOS E </w:t>
      </w:r>
      <w:r w:rsidR="00707214" w:rsidRPr="00027F04">
        <w:rPr>
          <w:rFonts w:cs="Arial"/>
        </w:rPr>
        <w:t>DISCUSSÃO</w:t>
      </w:r>
    </w:p>
    <w:p w14:paraId="3351285C" w14:textId="77777777" w:rsidR="008E6843" w:rsidRPr="00027F04" w:rsidRDefault="008E6843" w:rsidP="00091BFE">
      <w:pPr>
        <w:pStyle w:val="Texto"/>
      </w:pPr>
    </w:p>
    <w:p w14:paraId="24845743" w14:textId="67525DEE" w:rsidR="00091BFE" w:rsidRDefault="00091BFE" w:rsidP="00091BFE">
      <w:pPr>
        <w:pStyle w:val="Texto"/>
      </w:pPr>
      <w:r w:rsidRPr="00027F04">
        <w:t>Em suas considerações iniciais</w:t>
      </w:r>
      <w:r w:rsidR="00FE73C7">
        <w:t xml:space="preserve">, a partir de uma perspectiva economicista, </w:t>
      </w:r>
      <w:r w:rsidR="00FE73C7">
        <w:rPr>
          <w:rFonts w:eastAsia="Times New Roman"/>
          <w:color w:val="000000" w:themeColor="text1"/>
        </w:rPr>
        <w:t>o documento</w:t>
      </w:r>
      <w:r w:rsidR="00FE73C7" w:rsidRPr="00027F04">
        <w:rPr>
          <w:rFonts w:eastAsia="Times New Roman"/>
          <w:color w:val="000000" w:themeColor="text1"/>
        </w:rPr>
        <w:t xml:space="preserve"> “Guia para docentes de Educação Financeira” da SEED-PR </w:t>
      </w:r>
      <w:r w:rsidRPr="00027F04">
        <w:t xml:space="preserve">ressalta que tem como objetivo propiciar </w:t>
      </w:r>
      <w:r w:rsidR="004F33A3">
        <w:t>às(</w:t>
      </w:r>
      <w:r w:rsidRPr="00027F04">
        <w:t>aos</w:t>
      </w:r>
      <w:r w:rsidR="004F33A3">
        <w:t>)</w:t>
      </w:r>
      <w:r w:rsidRPr="00027F04">
        <w:t xml:space="preserve"> estudantes</w:t>
      </w:r>
      <w:r w:rsidR="004F33A3">
        <w:t xml:space="preserve"> </w:t>
      </w:r>
      <w:r w:rsidRPr="00027F04">
        <w:t xml:space="preserve">prepará-los para “resolver problemas da vida cotidiana e exercer de forma crítica e sustentável sua cidadania” e pontua que é </w:t>
      </w:r>
      <w:r w:rsidRPr="00623C84">
        <w:rPr>
          <w:b/>
          <w:bCs/>
        </w:rPr>
        <w:t xml:space="preserve">papel do(a) professor(a) “fomentar o protagonismo dos estudantes” </w:t>
      </w:r>
      <w:r w:rsidRPr="00027F04">
        <w:t xml:space="preserve">onde, </w:t>
      </w:r>
      <w:r w:rsidRPr="00623C84">
        <w:rPr>
          <w:b/>
          <w:bCs/>
        </w:rPr>
        <w:t>“atuar como docente em Educação Financeira é</w:t>
      </w:r>
      <w:r w:rsidRPr="00027F04">
        <w:t xml:space="preserve"> um convite a refletir sobre as demandas e necessidades do mundo contemporâneo e </w:t>
      </w:r>
      <w:r w:rsidRPr="00623C84">
        <w:rPr>
          <w:b/>
          <w:bCs/>
        </w:rPr>
        <w:t>estimular a busca por soluções criativas para temas do cotidiano a partir de saberes socioeconômicos desenvolvidos em sala de aula</w:t>
      </w:r>
      <w:r w:rsidRPr="00027F04">
        <w:t>”</w:t>
      </w:r>
      <w:r w:rsidR="004A6F04">
        <w:t>.</w:t>
      </w:r>
      <w:r w:rsidRPr="00027F04">
        <w:t xml:space="preserve">  (Paraná, 2024, n</w:t>
      </w:r>
      <w:r w:rsidR="008E6843" w:rsidRPr="00027F04">
        <w:t>.</w:t>
      </w:r>
      <w:r w:rsidRPr="00027F04">
        <w:t>p</w:t>
      </w:r>
      <w:r w:rsidR="00C836F5">
        <w:t>.</w:t>
      </w:r>
      <w:r w:rsidR="00623C84">
        <w:t>, grifo nosso</w:t>
      </w:r>
      <w:r w:rsidRPr="00027F04">
        <w:t>).</w:t>
      </w:r>
    </w:p>
    <w:p w14:paraId="493DA45C" w14:textId="244960CF" w:rsidR="00FE73C7" w:rsidRPr="00027F04" w:rsidRDefault="00623C84" w:rsidP="00FE73C7">
      <w:pPr>
        <w:pStyle w:val="Texto"/>
      </w:pPr>
      <w:r>
        <w:t>Além de um papel reducionista e não científico do professor, o documento apresenta uma perspectiva de manutenção da base material sustentada na desigualdade de classes. A</w:t>
      </w:r>
      <w:r w:rsidR="00FE73C7" w:rsidRPr="00027F04">
        <w:t xml:space="preserve">o demarcar a importância de resolver problemas da vida cotidiana e as necessidades do mundo contemporâneo, </w:t>
      </w:r>
      <w:r>
        <w:t xml:space="preserve">na verdade, </w:t>
      </w:r>
      <w:r w:rsidR="00FE73C7" w:rsidRPr="00027F04">
        <w:t>busca preparar estudantes para “novas e precárias formas de contrato, em que terceirização, informalidade, precarização, materialidade e imaterialidade são mecanismos vitais, tanto para a preservação quanto para a ampliação da sua lógica”</w:t>
      </w:r>
      <w:r w:rsidR="00C836F5">
        <w:t>.</w:t>
      </w:r>
      <w:r w:rsidR="00FE73C7" w:rsidRPr="00027F04">
        <w:t xml:space="preserve"> (Antunes, 2018, p. 174).</w:t>
      </w:r>
    </w:p>
    <w:p w14:paraId="04146748" w14:textId="10FC7B51" w:rsidR="00091BFE" w:rsidRPr="00027F04" w:rsidRDefault="00793B89" w:rsidP="00091BFE">
      <w:pPr>
        <w:pStyle w:val="Texto"/>
      </w:pPr>
      <w:r>
        <w:lastRenderedPageBreak/>
        <w:t>Em sua estrutura organizativa, o</w:t>
      </w:r>
      <w:r w:rsidR="00091BFE" w:rsidRPr="00027F04">
        <w:t xml:space="preserve"> </w:t>
      </w:r>
      <w:r w:rsidR="00E51EF4">
        <w:t>documento</w:t>
      </w:r>
      <w:r w:rsidR="00091BFE" w:rsidRPr="00027F04">
        <w:t xml:space="preserve"> está dividido em 5 seções e </w:t>
      </w:r>
      <w:r w:rsidR="00E51EF4">
        <w:t>na</w:t>
      </w:r>
      <w:r w:rsidR="00091BFE" w:rsidRPr="00027F04">
        <w:t xml:space="preserve"> primeira intitulada “O que é Educação Financeira e qual sua importância no contexto do Novo Ensino Médio?”</w:t>
      </w:r>
      <w:r w:rsidR="00E51EF4">
        <w:t xml:space="preserve">, </w:t>
      </w:r>
      <w:r w:rsidR="00091BFE" w:rsidRPr="00027F04">
        <w:t>é trazida a definição de Educação Financeira da Organização para Cooperação e Desenvolvimento Econômico (OCDE), demonstrando o vínculo orgânico com os organismos multilaterais.</w:t>
      </w:r>
    </w:p>
    <w:p w14:paraId="0EFB1DB6" w14:textId="77777777" w:rsidR="00793B89" w:rsidRDefault="00FE73C7" w:rsidP="00091BFE">
      <w:pPr>
        <w:pStyle w:val="Texto"/>
      </w:pPr>
      <w:r>
        <w:t>O documento naturaliza a desigualdade de classes e afirma que a</w:t>
      </w:r>
      <w:r w:rsidR="00091BFE" w:rsidRPr="00027F04">
        <w:t xml:space="preserve"> Educação Financeira “</w:t>
      </w:r>
      <w:r w:rsidR="00091BFE" w:rsidRPr="00E67D9E">
        <w:rPr>
          <w:b/>
          <w:bCs/>
        </w:rPr>
        <w:t>não se limita a classes sociais</w:t>
      </w:r>
      <w:r w:rsidR="00091BFE" w:rsidRPr="00027F04">
        <w:t xml:space="preserve">, </w:t>
      </w:r>
      <w:r w:rsidR="00091BFE" w:rsidRPr="00E67D9E">
        <w:rPr>
          <w:b/>
          <w:bCs/>
        </w:rPr>
        <w:t>mas está ligada ao planejamento, consciência e responsabilidade do uso do dinheiro</w:t>
      </w:r>
      <w:r w:rsidR="00091BFE" w:rsidRPr="00027F04">
        <w:t xml:space="preserve"> e que pode possibilitar a um grupo familiar com menos recursos financeiros atingir seus objetivos e metas”.</w:t>
      </w:r>
    </w:p>
    <w:p w14:paraId="3E8F468B" w14:textId="7156CE4F" w:rsidR="00091BFE" w:rsidRPr="00027F04" w:rsidRDefault="00793B89" w:rsidP="00091BFE">
      <w:pPr>
        <w:pStyle w:val="Texto"/>
      </w:pPr>
      <w:r>
        <w:t xml:space="preserve">Sustentando-se na lógica de responsabilização, o documento </w:t>
      </w:r>
      <w:r w:rsidR="00E67D9E">
        <w:t>ressalta</w:t>
      </w:r>
      <w:r w:rsidR="00091BFE" w:rsidRPr="00027F04">
        <w:t xml:space="preserve"> que</w:t>
      </w:r>
      <w:r w:rsidR="00E67D9E">
        <w:t xml:space="preserve"> </w:t>
      </w:r>
      <w:r w:rsidR="00091BFE" w:rsidRPr="00027F04">
        <w:t>a partir da BNCC a Educação Financeira</w:t>
      </w:r>
      <w:r w:rsidR="00E67D9E">
        <w:t>,</w:t>
      </w:r>
      <w:r w:rsidR="00091BFE" w:rsidRPr="00027F04">
        <w:t xml:space="preserve"> “passa a ser obrigatória em todas as etapas da Educação Básica como tema transversal e deve ser abordada de forma interdisciplinar nos currículos, com a intenção de que os estudantes </w:t>
      </w:r>
      <w:r w:rsidR="00091BFE" w:rsidRPr="00E67D9E">
        <w:rPr>
          <w:b/>
          <w:bCs/>
        </w:rPr>
        <w:t>aprendam a administrar o dinheiro de forma responsável</w:t>
      </w:r>
      <w:r w:rsidR="00091BFE" w:rsidRPr="00027F04">
        <w:t>”</w:t>
      </w:r>
      <w:r w:rsidR="004A6F04">
        <w:t>.</w:t>
      </w:r>
      <w:r w:rsidR="00091BFE" w:rsidRPr="00027F04">
        <w:t xml:space="preserve"> (Paraná, 2024, n</w:t>
      </w:r>
      <w:r w:rsidR="00E67D9E">
        <w:t>.</w:t>
      </w:r>
      <w:r w:rsidR="00091BFE" w:rsidRPr="00027F04">
        <w:t>p</w:t>
      </w:r>
      <w:r w:rsidR="00E67D9E">
        <w:t>.</w:t>
      </w:r>
      <w:r w:rsidR="00091BFE" w:rsidRPr="00027F04">
        <w:t>, grifo nosso).</w:t>
      </w:r>
    </w:p>
    <w:p w14:paraId="19921B70" w14:textId="0485A9D5" w:rsidR="00091BFE" w:rsidRDefault="00091BFE" w:rsidP="00091BFE">
      <w:pPr>
        <w:pStyle w:val="Texto"/>
      </w:pPr>
      <w:r w:rsidRPr="00027F04">
        <w:t xml:space="preserve"> </w:t>
      </w:r>
      <w:r w:rsidR="00793B89">
        <w:t xml:space="preserve">Nesta direção, de acordo com o </w:t>
      </w:r>
      <w:r w:rsidRPr="00027F04">
        <w:t>documento</w:t>
      </w:r>
      <w:r w:rsidR="00793B89">
        <w:t xml:space="preserve">, </w:t>
      </w:r>
      <w:r w:rsidRPr="00027F04">
        <w:t xml:space="preserve">a partir da Educação Financeira, os(as) estudantes poderão compreender sobre: </w:t>
      </w:r>
      <w:r w:rsidRPr="00793B89">
        <w:rPr>
          <w:b/>
          <w:bCs/>
        </w:rPr>
        <w:t>1) A importância de estabelecer metas e fazer um planejamento financeiro, inclusive para a aposentadoria</w:t>
      </w:r>
      <w:r w:rsidRPr="00027F04">
        <w:t xml:space="preserve">; </w:t>
      </w:r>
      <w:r w:rsidRPr="00793B89">
        <w:rPr>
          <w:b/>
          <w:bCs/>
        </w:rPr>
        <w:t>2) Como e porque evitar o acúmulo de dívidas;</w:t>
      </w:r>
      <w:r w:rsidRPr="00027F04">
        <w:t xml:space="preserve"> </w:t>
      </w:r>
      <w:r w:rsidRPr="00793B89">
        <w:rPr>
          <w:b/>
          <w:bCs/>
        </w:rPr>
        <w:t xml:space="preserve">3) Como sair do endividamento; 4) De que maneira utilizar o crédito com responsabilidade e assertividade; 5) A importância de investir; 6) Como ingressar no mercado de trabalho; 7) Noções de empreendedorismo; </w:t>
      </w:r>
      <w:r w:rsidRPr="00027F04">
        <w:t>8) Conhecer e aplicar a Matemática Financeira; 9) Conhecer as diferentes moedas digitais; 10) Noções de produtos bancários; e, 11) Compreender como funcionam os tributos e o controle social</w:t>
      </w:r>
      <w:r w:rsidR="00C836F5">
        <w:t>.</w:t>
      </w:r>
      <w:r w:rsidRPr="00027F04">
        <w:t xml:space="preserve"> (Paraná, 2024, n</w:t>
      </w:r>
      <w:r w:rsidR="00E67D9E">
        <w:t>.</w:t>
      </w:r>
      <w:r w:rsidRPr="00027F04">
        <w:t>p</w:t>
      </w:r>
      <w:r w:rsidR="00E67D9E">
        <w:t>.</w:t>
      </w:r>
      <w:r w:rsidR="00793B89">
        <w:t>, grifo nosso</w:t>
      </w:r>
      <w:r w:rsidRPr="00027F04">
        <w:t>).</w:t>
      </w:r>
    </w:p>
    <w:p w14:paraId="713ACC70" w14:textId="2FB628FD" w:rsidR="00E67D9E" w:rsidRPr="00FE73C7" w:rsidRDefault="00E67D9E" w:rsidP="00E67D9E">
      <w:pPr>
        <w:pStyle w:val="Texto"/>
      </w:pPr>
      <w:r w:rsidRPr="00027F04">
        <w:t xml:space="preserve">Na concepção de </w:t>
      </w:r>
      <w:proofErr w:type="spellStart"/>
      <w:r w:rsidRPr="00027F04">
        <w:t>Duvoisin</w:t>
      </w:r>
      <w:proofErr w:type="spellEnd"/>
      <w:r w:rsidRPr="00027F04">
        <w:t xml:space="preserve"> (2021, p. 193), a educação financeira possui duas funções principais, a primeira “visa naturalizar a centralidade das finanças na vida econômica da sociedade” cujo objetivo é “forjar uma consciência passiva a respeito dos efeitos nefastos da drenagem de seus recursos naturais e produtivos dos países subdesenvolvidos em direção às economias centrais e a respeito das periódicas crises financeiras que assolam o sul global”. E a segunda é “induzir uma determinada ética e padrão de conduta condizente com a lógica financeira à vida individual e familiar”</w:t>
      </w:r>
      <w:r w:rsidR="00C836F5">
        <w:t>. (</w:t>
      </w:r>
      <w:proofErr w:type="spellStart"/>
      <w:r w:rsidR="00C836F5">
        <w:t>Duvoisin</w:t>
      </w:r>
      <w:proofErr w:type="spellEnd"/>
      <w:r w:rsidR="00C836F5">
        <w:t>, 2021, p.194).</w:t>
      </w:r>
    </w:p>
    <w:p w14:paraId="15336278" w14:textId="6F6E8E84" w:rsidR="00091BFE" w:rsidRPr="00027F04" w:rsidRDefault="00091BFE" w:rsidP="00091BFE">
      <w:pPr>
        <w:pStyle w:val="Texto"/>
      </w:pPr>
      <w:r w:rsidRPr="00027F04">
        <w:t>Há, portanto, uma “política positiva de educação voltada para as finanças” (</w:t>
      </w:r>
      <w:proofErr w:type="spellStart"/>
      <w:r w:rsidR="00E51EF4" w:rsidRPr="00027F04">
        <w:t>Duvoisin</w:t>
      </w:r>
      <w:proofErr w:type="spellEnd"/>
      <w:r w:rsidR="00E51EF4" w:rsidRPr="00027F04">
        <w:t xml:space="preserve">, </w:t>
      </w:r>
      <w:r w:rsidRPr="00027F04">
        <w:t xml:space="preserve">2021, p. 193) onde a Educação Financeira trata-se de “um movimento de </w:t>
      </w:r>
      <w:r w:rsidRPr="00027F04">
        <w:lastRenderedPageBreak/>
        <w:t xml:space="preserve">disseminação de um conjunto de valores, comportamentos e normas condizentes com as necessidades do capitalismo </w:t>
      </w:r>
      <w:proofErr w:type="spellStart"/>
      <w:r w:rsidRPr="00027F04">
        <w:t>financeirizado</w:t>
      </w:r>
      <w:proofErr w:type="spellEnd"/>
      <w:r w:rsidRPr="00027F04">
        <w:t xml:space="preserve">”. Trata-se de um “um agregado do senso comum que fica na fronteira entre administração, contabilidade e teologia da prosperidade, e que se fortaleceu nos últimos anos com a onda </w:t>
      </w:r>
      <w:r w:rsidRPr="00793B89">
        <w:rPr>
          <w:i/>
          <w:iCs/>
        </w:rPr>
        <w:t>coaching</w:t>
      </w:r>
      <w:r w:rsidRPr="00027F04">
        <w:t>.” (</w:t>
      </w:r>
      <w:proofErr w:type="spellStart"/>
      <w:r w:rsidRPr="00027F04">
        <w:t>Duvoisin</w:t>
      </w:r>
      <w:proofErr w:type="spellEnd"/>
      <w:r w:rsidRPr="00027F04">
        <w:t>, 2021, p. 194).</w:t>
      </w:r>
    </w:p>
    <w:p w14:paraId="377936D9" w14:textId="298F56D5" w:rsidR="00091BFE" w:rsidRPr="00027F04" w:rsidRDefault="00091BFE" w:rsidP="00E51EF4">
      <w:pPr>
        <w:pStyle w:val="Texto"/>
      </w:pPr>
      <w:r w:rsidRPr="00027F04">
        <w:t>A segunda seção intitulada “Como a concepção de Educação Financeira veio a se tornar uma unidade curricular?” destaca o Decreto Federal n. 10.393/2020 que institui o Fórum Brasileiro de Educação Financeira (FBEF) que é composto por diversos órgãos e entidades que exercem a presidência de forma rotativa a cada dois anos</w:t>
      </w:r>
      <w:r w:rsidR="00DF694A">
        <w:t>.</w:t>
      </w:r>
      <w:r w:rsidR="00DF694A">
        <w:rPr>
          <w:rStyle w:val="Refdenotaderodap"/>
        </w:rPr>
        <w:footnoteReference w:id="3"/>
      </w:r>
      <w:r w:rsidRPr="00027F04">
        <w:t xml:space="preserve"> (Paraná, 2024, </w:t>
      </w:r>
      <w:proofErr w:type="spellStart"/>
      <w:r w:rsidRPr="00027F04">
        <w:t>n</w:t>
      </w:r>
      <w:r w:rsidR="00793B89">
        <w:t>.</w:t>
      </w:r>
      <w:r w:rsidRPr="00027F04">
        <w:t>p</w:t>
      </w:r>
      <w:proofErr w:type="spellEnd"/>
      <w:r w:rsidRPr="00027F04">
        <w:t>).</w:t>
      </w:r>
      <w:r w:rsidR="00E51EF4">
        <w:t xml:space="preserve"> </w:t>
      </w:r>
      <w:r w:rsidRPr="00027F04">
        <w:t>Neste ponto fica evidente a atuação de instituições ligadas à setores da área econômica</w:t>
      </w:r>
      <w:r w:rsidR="004A6F04">
        <w:t>.</w:t>
      </w:r>
    </w:p>
    <w:p w14:paraId="529B9C0B" w14:textId="6FDBA98E" w:rsidR="004F33A3" w:rsidRDefault="00091BFE" w:rsidP="004F33A3">
      <w:pPr>
        <w:pStyle w:val="Texto"/>
      </w:pPr>
      <w:r w:rsidRPr="00027F04">
        <w:t>A terceira seção intitulada “Como desenvolver a unidade Educação Financeira na escola?”</w:t>
      </w:r>
      <w:r w:rsidR="00793B89">
        <w:t xml:space="preserve"> reforça a lógica da responsabilização e os ideais de mercado como o protagonismo, a proatividade e o empreendedorismo ao</w:t>
      </w:r>
      <w:r w:rsidRPr="00027F04">
        <w:t xml:space="preserve"> pontua</w:t>
      </w:r>
      <w:r w:rsidR="00793B89">
        <w:t>r</w:t>
      </w:r>
      <w:r w:rsidRPr="00027F04">
        <w:t xml:space="preserve"> que a</w:t>
      </w:r>
      <w:r w:rsidR="00793B89">
        <w:t xml:space="preserve"> educação financeira </w:t>
      </w:r>
      <w:r w:rsidRPr="00027F04">
        <w:t xml:space="preserve">perpasse os quatro </w:t>
      </w:r>
      <w:r w:rsidR="00793B89">
        <w:t>“</w:t>
      </w:r>
      <w:r w:rsidRPr="00027F04">
        <w:t>Eixos Estruturantes</w:t>
      </w:r>
      <w:r w:rsidR="00793B89">
        <w:t>”</w:t>
      </w:r>
      <w:r w:rsidRPr="00027F04">
        <w:t xml:space="preserve"> </w:t>
      </w:r>
      <w:r w:rsidR="00793B89">
        <w:t xml:space="preserve">de </w:t>
      </w:r>
      <w:r w:rsidRPr="00027F04">
        <w:t>Investigação Científica, Processos Criativos, Mediação e Intervenção Sociocultural e Empreendedorism</w:t>
      </w:r>
      <w:r w:rsidR="00793B89">
        <w:t>o</w:t>
      </w:r>
      <w:r w:rsidRPr="00027F04">
        <w:t xml:space="preserve"> e suas habilidades correlacionadas, isto é, as habilidades dos Itinerários Formativos associadas às competências gerais da BNCC. A exemplo concreto, no eixo de empreendedorismo uma das habilidades é “Reconhecer e utilizar qualidades e fragilidades pessoais com confiança para superar desafios e alcançar objetivos pessoais e profissionais, </w:t>
      </w:r>
      <w:r w:rsidRPr="00E51EF4">
        <w:rPr>
          <w:b/>
          <w:bCs/>
        </w:rPr>
        <w:t>agindo de forma proativa e empreendedora e perseverando em situações de estresse, frustração, fracasso e adversidade</w:t>
      </w:r>
      <w:r w:rsidRPr="00027F04">
        <w:t xml:space="preserve">”. Outro ponto colocado no documento </w:t>
      </w:r>
      <w:r w:rsidR="004A6F04">
        <w:t xml:space="preserve"> a ser destacado </w:t>
      </w:r>
      <w:r w:rsidRPr="00027F04">
        <w:t xml:space="preserve">é sobre o papel do(a) </w:t>
      </w:r>
      <w:r w:rsidRPr="00E51EF4">
        <w:rPr>
          <w:b/>
          <w:bCs/>
        </w:rPr>
        <w:t>estudante enquanto “protagonista na educação</w:t>
      </w:r>
      <w:r w:rsidRPr="00027F04">
        <w:t>”</w:t>
      </w:r>
      <w:r w:rsidR="004A6F04">
        <w:t xml:space="preserve"> e sobre o papel do</w:t>
      </w:r>
      <w:r w:rsidRPr="00027F04">
        <w:t xml:space="preserve">(a) </w:t>
      </w:r>
      <w:r w:rsidRPr="00E51EF4">
        <w:rPr>
          <w:b/>
          <w:bCs/>
        </w:rPr>
        <w:t xml:space="preserve">professor(a) </w:t>
      </w:r>
      <w:r w:rsidR="004A6F04" w:rsidRPr="004A6F04">
        <w:t xml:space="preserve">que </w:t>
      </w:r>
      <w:r w:rsidR="004A6F04">
        <w:t>passa a assumir de</w:t>
      </w:r>
      <w:r w:rsidRPr="00E51EF4">
        <w:rPr>
          <w:b/>
          <w:bCs/>
        </w:rPr>
        <w:t xml:space="preserve"> “mentor e orientador </w:t>
      </w:r>
      <w:r w:rsidRPr="00027F04">
        <w:t>desse processo” (Paraná, 2024, n</w:t>
      </w:r>
      <w:r w:rsidR="004A6F04">
        <w:t>.p.</w:t>
      </w:r>
      <w:r w:rsidRPr="00027F04">
        <w:t xml:space="preserve"> grifo nosso). </w:t>
      </w:r>
      <w:r w:rsidR="004F33A3">
        <w:t xml:space="preserve"> </w:t>
      </w:r>
    </w:p>
    <w:p w14:paraId="7E7ADFD2" w14:textId="3F9D8607" w:rsidR="004F33A3" w:rsidRPr="00027F04" w:rsidRDefault="004F33A3" w:rsidP="004F33A3">
      <w:pPr>
        <w:pStyle w:val="Texto"/>
      </w:pPr>
      <w:r>
        <w:t xml:space="preserve">Neste contexto, apaga-se a figura científica, pesquisadora e formadora do Professor, para reduzi-lo à um mero mentor, o qual no âmbito do mercado, nada mais </w:t>
      </w:r>
      <w:r>
        <w:lastRenderedPageBreak/>
        <w:t>é do que u</w:t>
      </w:r>
      <w:r w:rsidRPr="004F33A3">
        <w:t xml:space="preserve">m profissional </w:t>
      </w:r>
      <w:r>
        <w:t>“</w:t>
      </w:r>
      <w:r w:rsidRPr="004F33A3">
        <w:t>experiente</w:t>
      </w:r>
      <w:r>
        <w:t>”</w:t>
      </w:r>
      <w:r w:rsidRPr="004F33A3">
        <w:t xml:space="preserve"> que </w:t>
      </w:r>
      <w:r>
        <w:t>“</w:t>
      </w:r>
      <w:r w:rsidRPr="004F33A3">
        <w:t>orienta e aconselha</w:t>
      </w:r>
      <w:r>
        <w:t>”</w:t>
      </w:r>
      <w:r w:rsidRPr="004F33A3">
        <w:t xml:space="preserve"> uma pessoa menos experiente em seu desenvolvimento pessoal e/ou profissional.</w:t>
      </w:r>
      <w:r w:rsidR="00CE0433">
        <w:rPr>
          <w:rStyle w:val="Refdenotaderodap"/>
        </w:rPr>
        <w:footnoteReference w:id="4"/>
      </w:r>
      <w:r>
        <w:t xml:space="preserve"> </w:t>
      </w:r>
    </w:p>
    <w:p w14:paraId="0A1835C0" w14:textId="6A31726F" w:rsidR="00091BFE" w:rsidRPr="00027F04" w:rsidRDefault="00091BFE" w:rsidP="004A6F04">
      <w:pPr>
        <w:pStyle w:val="Texto"/>
      </w:pPr>
      <w:r w:rsidRPr="00027F04">
        <w:t xml:space="preserve">A quarta seção intitulada “Como planejar as aulas de Educação Financeira?” aponta </w:t>
      </w:r>
      <w:r w:rsidR="002B17C3">
        <w:t>n</w:t>
      </w:r>
      <w:r w:rsidRPr="00027F04">
        <w:t xml:space="preserve">a ementa de Educação Financeira, disponível no Caderno de Itinerários Formativos 2023 </w:t>
      </w:r>
      <w:r w:rsidR="004A6F04">
        <w:t xml:space="preserve"> a articulação com</w:t>
      </w:r>
      <w:r w:rsidRPr="00027F04">
        <w:t xml:space="preserve"> o </w:t>
      </w:r>
      <w:proofErr w:type="spellStart"/>
      <w:r w:rsidRPr="00027F04">
        <w:t>RCO+Aulas</w:t>
      </w:r>
      <w:proofErr w:type="spellEnd"/>
      <w:r w:rsidRPr="00027F04">
        <w:t xml:space="preserve">  e o Grupo de Estudos Formadores em Ação</w:t>
      </w:r>
      <w:r w:rsidR="004A6F04">
        <w:t xml:space="preserve">, dois mecanismos de </w:t>
      </w:r>
      <w:r w:rsidR="004A6F04" w:rsidRPr="00027F04">
        <w:t>regulação e controle utilizados pela SEED-PR</w:t>
      </w:r>
      <w:r w:rsidR="00CF722A">
        <w:t>,</w:t>
      </w:r>
      <w:r w:rsidR="004A6F04">
        <w:t xml:space="preserve"> que devem se constituir </w:t>
      </w:r>
      <w:r w:rsidRPr="00027F04">
        <w:t>como pilares de apoio para o planejamento das aulas em Educação Financeira</w:t>
      </w:r>
      <w:r w:rsidR="004A6F04">
        <w:t>.</w:t>
      </w:r>
    </w:p>
    <w:p w14:paraId="5DD2AACA" w14:textId="6439B587" w:rsidR="00091BFE" w:rsidRPr="00027F04" w:rsidRDefault="00C836F5" w:rsidP="00091BFE">
      <w:pPr>
        <w:pStyle w:val="Texto"/>
      </w:pPr>
      <w:r>
        <w:t xml:space="preserve">Por fim, </w:t>
      </w:r>
      <w:r w:rsidR="002B17C3">
        <w:t>n</w:t>
      </w:r>
      <w:r>
        <w:t>a</w:t>
      </w:r>
      <w:r w:rsidR="00091BFE" w:rsidRPr="00027F04">
        <w:t xml:space="preserve"> quinta seção intitulada “Como realizar a avaliação da aprendizagem na unidade curricular Educação Financeira?”</w:t>
      </w:r>
      <w:r w:rsidR="009145C0">
        <w:t xml:space="preserve"> </w:t>
      </w:r>
      <w:r w:rsidR="002B17C3">
        <w:t xml:space="preserve"> em alinhamento do projeto educacional do capital, a avaliação também passa a ser realizada a partir da racionalidade do capital. Assim, a</w:t>
      </w:r>
      <w:r w:rsidR="00091BFE" w:rsidRPr="00027F04">
        <w:t xml:space="preserve"> avaliação formativa </w:t>
      </w:r>
      <w:r w:rsidR="002B17C3">
        <w:t>visa identificar</w:t>
      </w:r>
      <w:r w:rsidR="00091BFE" w:rsidRPr="00027F04">
        <w:t xml:space="preserve"> “não apenas os conhecimentos cognitivos </w:t>
      </w:r>
      <w:r w:rsidR="002B17C3">
        <w:t xml:space="preserve">que </w:t>
      </w:r>
      <w:r w:rsidR="00091BFE" w:rsidRPr="00027F04">
        <w:t xml:space="preserve">serão desenvolvidos, mas também os conhecimentos socioemocionais”; </w:t>
      </w:r>
      <w:r w:rsidR="002B17C3">
        <w:t>a</w:t>
      </w:r>
      <w:r w:rsidR="00091BFE" w:rsidRPr="00027F04">
        <w:t xml:space="preserve"> avaliação diagnóstica “pretende verificar em que estado, no momento presente, o estudante está” e “quais competências e habilidades ele está desenvolvendo”; </w:t>
      </w:r>
      <w:r w:rsidR="002B17C3">
        <w:t>e a</w:t>
      </w:r>
      <w:r w:rsidR="00091BFE" w:rsidRPr="00027F04">
        <w:t xml:space="preserve"> avaliação processual que “atenta-se para todo o processo de construção do conhecimento, e não apenas para o produto final”, e os seminários, que permite </w:t>
      </w:r>
      <w:r w:rsidR="004F33A3">
        <w:t>à(</w:t>
      </w:r>
      <w:r w:rsidR="00091BFE" w:rsidRPr="00027F04">
        <w:t>ao</w:t>
      </w:r>
      <w:r w:rsidR="004F33A3">
        <w:t>)</w:t>
      </w:r>
      <w:r w:rsidR="00091BFE" w:rsidRPr="00027F04">
        <w:t xml:space="preserve"> estudante desenvolver “um conjunto de habilidades relacionadas às competências socioemocionais, através da autorregulação emocional e práticas de oratória, a capacidade de síntese e exposição de conteúdo”. (Paraná, 2024, </w:t>
      </w:r>
      <w:r w:rsidR="002B17C3">
        <w:t>n.p.).</w:t>
      </w:r>
    </w:p>
    <w:p w14:paraId="4669AC60" w14:textId="60522409" w:rsidR="0C591BAA" w:rsidRPr="00027F04" w:rsidRDefault="002B17C3" w:rsidP="002B17C3">
      <w:pPr>
        <w:pStyle w:val="Texto"/>
        <w:ind w:firstLine="0"/>
      </w:pPr>
      <w:r>
        <w:tab/>
      </w:r>
    </w:p>
    <w:p w14:paraId="48D133EA" w14:textId="2C12929C" w:rsidR="00707214" w:rsidRPr="00027F04" w:rsidRDefault="00FC4166" w:rsidP="004C446D">
      <w:pPr>
        <w:pStyle w:val="Ttulo1"/>
        <w:rPr>
          <w:rFonts w:cs="Arial"/>
        </w:rPr>
      </w:pPr>
      <w:r w:rsidRPr="00027F04">
        <w:rPr>
          <w:rFonts w:cs="Arial"/>
        </w:rPr>
        <w:t>5</w:t>
      </w:r>
      <w:r w:rsidR="0060173B" w:rsidRPr="00027F04">
        <w:rPr>
          <w:rFonts w:cs="Arial"/>
        </w:rPr>
        <w:t xml:space="preserve"> </w:t>
      </w:r>
      <w:r w:rsidR="00707214" w:rsidRPr="00027F04">
        <w:rPr>
          <w:rFonts w:cs="Arial"/>
        </w:rPr>
        <w:t>CONSIDERAÇÕES FINAIS</w:t>
      </w:r>
    </w:p>
    <w:p w14:paraId="6FF4BE3A" w14:textId="77777777" w:rsidR="00091BFE" w:rsidRPr="00027F04" w:rsidRDefault="00091BFE" w:rsidP="00091BFE">
      <w:pPr>
        <w:spacing w:line="360" w:lineRule="auto"/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</w:p>
    <w:p w14:paraId="5550B944" w14:textId="68CBD50B" w:rsidR="00C836F5" w:rsidRDefault="00091BFE" w:rsidP="00C836F5">
      <w:pPr>
        <w:spacing w:line="360" w:lineRule="auto"/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  <w:r w:rsidRPr="00027F04">
        <w:rPr>
          <w:rFonts w:ascii="Arial" w:eastAsia="Times New Roman" w:hAnsi="Arial" w:cs="Arial"/>
          <w:color w:val="000000"/>
          <w:sz w:val="24"/>
          <w:szCs w:val="24"/>
        </w:rPr>
        <w:t xml:space="preserve">Do estudo </w:t>
      </w:r>
      <w:r w:rsidR="005E4C8F">
        <w:rPr>
          <w:rFonts w:ascii="Arial" w:eastAsia="Times New Roman" w:hAnsi="Arial" w:cs="Arial"/>
          <w:color w:val="000000"/>
          <w:sz w:val="24"/>
          <w:szCs w:val="24"/>
        </w:rPr>
        <w:t>realizado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 xml:space="preserve"> foi possível </w:t>
      </w:r>
      <w:r w:rsidR="005E4C8F">
        <w:rPr>
          <w:rFonts w:ascii="Arial" w:eastAsia="Times New Roman" w:hAnsi="Arial" w:cs="Arial"/>
          <w:color w:val="000000"/>
          <w:sz w:val="24"/>
          <w:szCs w:val="24"/>
        </w:rPr>
        <w:t>identifica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>r que a educação financeira no âmbito do “Novo Ensino Médio” está em alinhamento com as demandas dos organismos multilaterais</w:t>
      </w:r>
      <w:r w:rsidR="00C836F5">
        <w:rPr>
          <w:rFonts w:ascii="Arial" w:eastAsia="Times New Roman" w:hAnsi="Arial" w:cs="Arial"/>
          <w:color w:val="000000"/>
          <w:sz w:val="24"/>
          <w:szCs w:val="24"/>
        </w:rPr>
        <w:t xml:space="preserve"> e institutos e fundações privadas e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 xml:space="preserve"> apresenta uma perspectiva formativa de caráter economicista que visa submeter a educação ao atendimento das demandas do mercado, promovendo uma formação em alinhamento </w:t>
      </w:r>
      <w:r w:rsidR="00955601">
        <w:rPr>
          <w:rFonts w:ascii="Arial" w:eastAsia="Times New Roman" w:hAnsi="Arial" w:cs="Arial"/>
          <w:color w:val="000000"/>
          <w:sz w:val="24"/>
          <w:szCs w:val="24"/>
        </w:rPr>
        <w:t xml:space="preserve">com o 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>setor produtivo flexível, marcado pelo aumento da exploração do trabalho e perda de direitos trabalhistas</w:t>
      </w:r>
      <w:r w:rsidR="00DF694A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2F64663D" w14:textId="4B59776C" w:rsidR="002B17C3" w:rsidRPr="00027F04" w:rsidRDefault="002B17C3" w:rsidP="00C836F5">
      <w:pPr>
        <w:spacing w:line="360" w:lineRule="auto"/>
        <w:ind w:firstLine="72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 xml:space="preserve">A </w:t>
      </w:r>
      <w:r w:rsidRPr="002B17C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educação financeira,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aparece organicamente </w:t>
      </w:r>
      <w:r w:rsidRPr="002B17C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ligada </w:t>
      </w:r>
      <w:r w:rsidR="009145C0">
        <w:rPr>
          <w:rFonts w:ascii="Arial" w:eastAsia="Times New Roman" w:hAnsi="Arial" w:cs="Arial"/>
          <w:color w:val="000000" w:themeColor="text1"/>
          <w:sz w:val="24"/>
          <w:szCs w:val="24"/>
        </w:rPr>
        <w:t>ao</w:t>
      </w:r>
      <w:r w:rsidRPr="002B17C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empreendedorismo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(visando a formação d</w:t>
      </w:r>
      <w:r w:rsidRPr="002B17C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 jovem empreendedor de si) e </w:t>
      </w:r>
      <w:r w:rsidR="009145C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à </w:t>
      </w:r>
      <w:r w:rsidRPr="002B17C3">
        <w:rPr>
          <w:rFonts w:ascii="Arial" w:eastAsia="Times New Roman" w:hAnsi="Arial" w:cs="Arial"/>
          <w:color w:val="000000" w:themeColor="text1"/>
          <w:sz w:val="24"/>
          <w:szCs w:val="24"/>
        </w:rPr>
        <w:t>educação socioemocional (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visando a formação d</w:t>
      </w:r>
      <w:r w:rsidRPr="002B17C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 jovem autorregulado para  o mercado) , que de forma indissociável conformam não só o currículo </w:t>
      </w:r>
      <w:r w:rsidR="009145C0">
        <w:rPr>
          <w:rFonts w:ascii="Arial" w:eastAsia="Times New Roman" w:hAnsi="Arial" w:cs="Arial"/>
          <w:color w:val="000000" w:themeColor="text1"/>
          <w:sz w:val="24"/>
          <w:szCs w:val="24"/>
        </w:rPr>
        <w:t>do “Novo Ensino Médio”,</w:t>
      </w:r>
      <w:r w:rsidRPr="002B17C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mas também sedimentam as bases para a racionalidade do capital.</w:t>
      </w:r>
    </w:p>
    <w:p w14:paraId="40C91BD1" w14:textId="5F276C9F" w:rsidR="00C836F5" w:rsidRPr="00C16B31" w:rsidRDefault="00C836F5" w:rsidP="00C16B31">
      <w:pPr>
        <w:tabs>
          <w:tab w:val="left" w:pos="5850"/>
        </w:tabs>
        <w:spacing w:line="36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 </w:t>
      </w:r>
      <w:r w:rsidR="00091BFE"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partir da análise documental do “Guia para docentes de Educação Financeira” da SEED-PR, conclui-se que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a educação financeira</w:t>
      </w:r>
      <w:r w:rsidR="00C16B3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sendo um projeto dos </w:t>
      </w:r>
      <w:r w:rsidR="00C16B31"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>reformadores empresariais</w:t>
      </w:r>
      <w:r w:rsidR="00C16B31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00C16B31"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C16B31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C16B31"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contramão de uma educação crítica, de base classista, promove a alienação e a falsa narrativa de que todos podem</w:t>
      </w:r>
      <w:r w:rsidR="00C16B3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economizar e</w:t>
      </w:r>
      <w:r w:rsidR="00C16B31"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empreender</w:t>
      </w:r>
      <w:r w:rsidR="00B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quan</w:t>
      </w:r>
      <w:r w:rsidR="009145C0">
        <w:rPr>
          <w:rFonts w:ascii="Arial" w:eastAsia="Times New Roman" w:hAnsi="Arial" w:cs="Arial"/>
          <w:color w:val="000000" w:themeColor="text1"/>
          <w:sz w:val="24"/>
          <w:szCs w:val="24"/>
        </w:rPr>
        <w:t>d</w:t>
      </w:r>
      <w:r w:rsidR="00BA27CE">
        <w:rPr>
          <w:rFonts w:ascii="Arial" w:eastAsia="Times New Roman" w:hAnsi="Arial" w:cs="Arial"/>
          <w:color w:val="000000" w:themeColor="text1"/>
          <w:sz w:val="24"/>
          <w:szCs w:val="24"/>
        </w:rPr>
        <w:t>o na verdade</w:t>
      </w:r>
      <w:r w:rsidR="00DF694A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00BA27CE">
        <w:rPr>
          <w:rFonts w:ascii="Arial" w:eastAsia="Times New Roman" w:hAnsi="Arial" w:cs="Arial"/>
          <w:color w:val="000000"/>
          <w:sz w:val="24"/>
          <w:szCs w:val="24"/>
        </w:rPr>
        <w:t xml:space="preserve"> não só mant</w:t>
      </w:r>
      <w:r w:rsidR="009145C0">
        <w:rPr>
          <w:rFonts w:ascii="Arial" w:eastAsia="Times New Roman" w:hAnsi="Arial" w:cs="Arial"/>
          <w:color w:val="000000"/>
          <w:sz w:val="24"/>
          <w:szCs w:val="24"/>
        </w:rPr>
        <w:t>é</w:t>
      </w:r>
      <w:r w:rsidR="00BA27CE">
        <w:rPr>
          <w:rFonts w:ascii="Arial" w:eastAsia="Times New Roman" w:hAnsi="Arial" w:cs="Arial"/>
          <w:color w:val="000000"/>
          <w:sz w:val="24"/>
          <w:szCs w:val="24"/>
        </w:rPr>
        <w:t>m a desigualdade de classes, como te</w:t>
      </w:r>
      <w:r w:rsidRPr="00027F04">
        <w:rPr>
          <w:rFonts w:ascii="Arial" w:eastAsia="Times New Roman" w:hAnsi="Arial" w:cs="Arial"/>
          <w:color w:val="000000"/>
          <w:sz w:val="24"/>
          <w:szCs w:val="24"/>
        </w:rPr>
        <w:t>nde a produzir e reproduzir ainda mais desigualdades.</w:t>
      </w:r>
    </w:p>
    <w:p w14:paraId="14E0477D" w14:textId="38979054" w:rsidR="00091BFE" w:rsidRDefault="00BA27CE" w:rsidP="00091BFE">
      <w:pPr>
        <w:tabs>
          <w:tab w:val="left" w:pos="9000"/>
          <w:tab w:val="left" w:pos="9240"/>
        </w:tabs>
        <w:spacing w:line="36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Por fim, </w:t>
      </w:r>
      <w:r w:rsidR="009145C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é importante destacar que </w:t>
      </w:r>
      <w:r w:rsidR="00DF694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 </w:t>
      </w:r>
      <w:r w:rsidR="00091BFE" w:rsidRPr="00027F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estado do Paraná, retrocede ainda mais em relação ao contexto nacional, tendo em vista o caráter prescritivo e em alinhamento com o projeto educacional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d</w:t>
      </w:r>
      <w:r w:rsidR="009145C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mercado e para o mercado.</w:t>
      </w:r>
    </w:p>
    <w:p w14:paraId="2EABA2E7" w14:textId="77777777" w:rsidR="00126DD2" w:rsidRPr="00027F04" w:rsidRDefault="00126DD2" w:rsidP="00C16B31">
      <w:pPr>
        <w:pStyle w:val="Texto"/>
        <w:ind w:firstLine="0"/>
      </w:pPr>
    </w:p>
    <w:p w14:paraId="7F32F155" w14:textId="540A6AAF" w:rsidR="006306D9" w:rsidRPr="00027F04" w:rsidRDefault="00707214" w:rsidP="004C446D">
      <w:pPr>
        <w:pStyle w:val="TtulosNoNumerados"/>
      </w:pPr>
      <w:r w:rsidRPr="00027F04">
        <w:t>REFERÊNCIAS</w:t>
      </w:r>
      <w:r w:rsidR="00F97C22" w:rsidRPr="00027F04">
        <w:t xml:space="preserve"> </w:t>
      </w:r>
    </w:p>
    <w:p w14:paraId="02008308" w14:textId="77777777" w:rsidR="00776978" w:rsidRPr="00027F04" w:rsidRDefault="00776978" w:rsidP="00776978">
      <w:pPr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</w:rPr>
      </w:pPr>
    </w:p>
    <w:p w14:paraId="4339DCB2" w14:textId="1BB3A9D6" w:rsidR="00776978" w:rsidRPr="00AF21CE" w:rsidRDefault="00776978" w:rsidP="00776978">
      <w:pPr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</w:rPr>
      </w:pPr>
      <w:r w:rsidRPr="00AF21CE">
        <w:rPr>
          <w:rFonts w:ascii="Arial" w:eastAsia="Times New Roman" w:hAnsi="Arial" w:cs="Arial"/>
          <w:color w:val="000000"/>
          <w:sz w:val="24"/>
          <w:szCs w:val="24"/>
        </w:rPr>
        <w:t xml:space="preserve">ANTUNES, Ricardo. </w:t>
      </w:r>
      <w:r w:rsidRPr="00AF21CE">
        <w:rPr>
          <w:rFonts w:ascii="Arial" w:eastAsia="Times New Roman" w:hAnsi="Arial" w:cs="Arial"/>
          <w:b/>
          <w:bCs/>
          <w:color w:val="000000"/>
          <w:sz w:val="24"/>
          <w:szCs w:val="24"/>
        </w:rPr>
        <w:t>O privilégio da servidão</w:t>
      </w:r>
      <w:r w:rsidRPr="00840951">
        <w:rPr>
          <w:rFonts w:ascii="Arial" w:eastAsia="Times New Roman" w:hAnsi="Arial" w:cs="Arial"/>
          <w:color w:val="000000"/>
          <w:sz w:val="24"/>
          <w:szCs w:val="24"/>
        </w:rPr>
        <w:t xml:space="preserve">: </w:t>
      </w:r>
      <w:r w:rsidRPr="00AF21CE">
        <w:rPr>
          <w:rFonts w:ascii="Arial" w:eastAsia="Times New Roman" w:hAnsi="Arial" w:cs="Arial"/>
          <w:color w:val="000000"/>
          <w:sz w:val="24"/>
          <w:szCs w:val="24"/>
        </w:rPr>
        <w:t>o novo proletariado de serviços na era digital. São Paulo: Boitempo, 2018.</w:t>
      </w:r>
    </w:p>
    <w:p w14:paraId="792B4F22" w14:textId="77777777" w:rsidR="008E6843" w:rsidRPr="00AF21CE" w:rsidRDefault="008E6843" w:rsidP="00776978">
      <w:pPr>
        <w:autoSpaceDE w:val="0"/>
        <w:autoSpaceDN w:val="0"/>
        <w:adjustRightInd w:val="0"/>
        <w:spacing w:line="240" w:lineRule="auto"/>
        <w:ind w:firstLine="0"/>
        <w:rPr>
          <w:rFonts w:ascii="Arial" w:hAnsi="Arial" w:cs="Arial"/>
          <w:sz w:val="24"/>
          <w:szCs w:val="24"/>
          <w:shd w:val="clear" w:color="auto" w:fill="FFFFFF"/>
        </w:rPr>
      </w:pPr>
    </w:p>
    <w:p w14:paraId="6979DFAF" w14:textId="714E4B1E" w:rsidR="00FE73C7" w:rsidRDefault="00BA27CE" w:rsidP="00776978">
      <w:pPr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</w:rPr>
      </w:pPr>
      <w:r w:rsidRPr="00BA27CE">
        <w:rPr>
          <w:rFonts w:ascii="Arial" w:eastAsia="Times New Roman" w:hAnsi="Arial" w:cs="Arial"/>
          <w:color w:val="000000"/>
          <w:sz w:val="24"/>
          <w:szCs w:val="24"/>
        </w:rPr>
        <w:t xml:space="preserve">CELLARD, André. A análise documental. In: </w:t>
      </w:r>
      <w:r w:rsidRPr="00BA27CE">
        <w:rPr>
          <w:rFonts w:ascii="Arial" w:eastAsia="Times New Roman" w:hAnsi="Arial" w:cs="Arial"/>
          <w:b/>
          <w:bCs/>
          <w:color w:val="000000"/>
          <w:sz w:val="24"/>
          <w:szCs w:val="24"/>
        </w:rPr>
        <w:t>A pesquisa qualitativa</w:t>
      </w:r>
      <w:r w:rsidRPr="00840951">
        <w:rPr>
          <w:rFonts w:ascii="Arial" w:eastAsia="Times New Roman" w:hAnsi="Arial" w:cs="Arial"/>
          <w:color w:val="000000"/>
          <w:sz w:val="24"/>
          <w:szCs w:val="24"/>
        </w:rPr>
        <w:t xml:space="preserve">: </w:t>
      </w:r>
      <w:r w:rsidRPr="00BA27CE">
        <w:rPr>
          <w:rFonts w:ascii="Arial" w:eastAsia="Times New Roman" w:hAnsi="Arial" w:cs="Arial"/>
          <w:color w:val="000000"/>
          <w:sz w:val="24"/>
          <w:szCs w:val="24"/>
        </w:rPr>
        <w:t>enfoques epistemológicos e metodológicos. Petrópolis: Editora Vozes, 2012.</w:t>
      </w:r>
    </w:p>
    <w:p w14:paraId="4007153F" w14:textId="77777777" w:rsidR="00BA27CE" w:rsidRPr="00AF21CE" w:rsidRDefault="00BA27CE" w:rsidP="00776978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color w:val="000000"/>
        </w:rPr>
      </w:pPr>
    </w:p>
    <w:p w14:paraId="0AEEC5E8" w14:textId="23EA3D71" w:rsidR="00776978" w:rsidRPr="00AF21CE" w:rsidRDefault="00776978" w:rsidP="00776978">
      <w:pPr>
        <w:autoSpaceDE w:val="0"/>
        <w:autoSpaceDN w:val="0"/>
        <w:adjustRightInd w:val="0"/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F21CE">
        <w:rPr>
          <w:rFonts w:ascii="Arial" w:hAnsi="Arial" w:cs="Arial"/>
          <w:sz w:val="24"/>
          <w:szCs w:val="24"/>
        </w:rPr>
        <w:t xml:space="preserve">DUVOISIN, Lauro Allan Almeida. </w:t>
      </w:r>
      <w:r w:rsidRPr="00840951">
        <w:rPr>
          <w:rFonts w:ascii="Arial" w:hAnsi="Arial" w:cs="Arial"/>
          <w:b/>
          <w:bCs/>
          <w:sz w:val="24"/>
          <w:szCs w:val="24"/>
        </w:rPr>
        <w:t>Educação financeira, imperialismo e financeirização</w:t>
      </w:r>
      <w:r w:rsidRPr="00AF21CE">
        <w:rPr>
          <w:rFonts w:ascii="Arial" w:hAnsi="Arial" w:cs="Arial"/>
          <w:sz w:val="24"/>
          <w:szCs w:val="24"/>
        </w:rPr>
        <w:t xml:space="preserve">. </w:t>
      </w:r>
      <w:r w:rsidRPr="00840951">
        <w:rPr>
          <w:rFonts w:ascii="Arial" w:hAnsi="Arial" w:cs="Arial"/>
          <w:sz w:val="24"/>
          <w:szCs w:val="24"/>
        </w:rPr>
        <w:t>Revista Estudos do Sul Global,</w:t>
      </w:r>
      <w:r w:rsidRPr="00AF21CE">
        <w:rPr>
          <w:rFonts w:ascii="Arial" w:hAnsi="Arial" w:cs="Arial"/>
          <w:sz w:val="24"/>
          <w:szCs w:val="24"/>
        </w:rPr>
        <w:t xml:space="preserve"> v. 1, n. 1, 2021.</w:t>
      </w:r>
      <w:r w:rsidR="00C16B31" w:rsidRPr="00AF21CE">
        <w:rPr>
          <w:rFonts w:ascii="Arial" w:hAnsi="Arial" w:cs="Arial"/>
          <w:sz w:val="24"/>
          <w:szCs w:val="24"/>
        </w:rPr>
        <w:t xml:space="preserve"> Disponível em: </w:t>
      </w:r>
      <w:hyperlink r:id="rId8" w:history="1">
        <w:r w:rsidR="00C16B31" w:rsidRPr="00AF21CE">
          <w:rPr>
            <w:rStyle w:val="Hyperlink"/>
            <w:rFonts w:ascii="Arial" w:hAnsi="Arial" w:cs="Arial"/>
            <w:sz w:val="24"/>
            <w:szCs w:val="24"/>
          </w:rPr>
          <w:t>https://resg.thetricontinental.org/index.php/resg/article/view/10</w:t>
        </w:r>
      </w:hyperlink>
      <w:r w:rsidR="00C16B31" w:rsidRPr="00AF21CE">
        <w:rPr>
          <w:rFonts w:ascii="Arial" w:hAnsi="Arial" w:cs="Arial"/>
          <w:sz w:val="24"/>
          <w:szCs w:val="24"/>
        </w:rPr>
        <w:t xml:space="preserve"> Acesso em: 31 out. 2025.</w:t>
      </w:r>
    </w:p>
    <w:p w14:paraId="052AFB33" w14:textId="77777777" w:rsidR="00776978" w:rsidRPr="00AF21CE" w:rsidRDefault="00776978" w:rsidP="00776978">
      <w:pPr>
        <w:autoSpaceDE w:val="0"/>
        <w:autoSpaceDN w:val="0"/>
        <w:adjustRightInd w:val="0"/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569672BF" w14:textId="352D79B4" w:rsidR="00776978" w:rsidRPr="00AF21CE" w:rsidRDefault="00091BFE" w:rsidP="00776978">
      <w:pPr>
        <w:autoSpaceDE w:val="0"/>
        <w:autoSpaceDN w:val="0"/>
        <w:adjustRightInd w:val="0"/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F21CE">
        <w:rPr>
          <w:rFonts w:ascii="Arial" w:hAnsi="Arial" w:cs="Arial"/>
          <w:sz w:val="24"/>
          <w:szCs w:val="24"/>
        </w:rPr>
        <w:t xml:space="preserve">PARANÁ, </w:t>
      </w:r>
      <w:r w:rsidR="00776978" w:rsidRPr="00AF21CE">
        <w:rPr>
          <w:rFonts w:ascii="Arial" w:hAnsi="Arial" w:cs="Arial"/>
          <w:sz w:val="24"/>
          <w:szCs w:val="24"/>
        </w:rPr>
        <w:t>Diretoria de Educação/Secretaria Estadual de Educação (2023). Instrução Normativa nº 007/2023.</w:t>
      </w:r>
      <w:r w:rsidR="00776978" w:rsidRPr="00AF21C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776978" w:rsidRPr="00CF722A">
        <w:rPr>
          <w:rFonts w:ascii="Arial" w:eastAsia="Times New Roman" w:hAnsi="Arial" w:cs="Arial"/>
          <w:b/>
          <w:bCs/>
          <w:color w:val="000000"/>
          <w:sz w:val="24"/>
          <w:szCs w:val="24"/>
        </w:rPr>
        <w:t>Guia para docentes de Educação Financeira</w:t>
      </w:r>
      <w:r w:rsidR="00776978" w:rsidRPr="00AF21CE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AF21CE">
        <w:rPr>
          <w:rFonts w:ascii="Arial" w:eastAsia="Times New Roman" w:hAnsi="Arial" w:cs="Arial"/>
          <w:color w:val="000000"/>
          <w:sz w:val="24"/>
          <w:szCs w:val="24"/>
        </w:rPr>
        <w:t xml:space="preserve"> 2024.</w:t>
      </w:r>
      <w:r w:rsidR="00776978" w:rsidRPr="00AF21CE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    </w:t>
      </w:r>
      <w:r w:rsidR="00C16B31" w:rsidRPr="00AF21CE">
        <w:rPr>
          <w:rFonts w:ascii="Arial" w:eastAsia="Times New Roman" w:hAnsi="Arial" w:cs="Arial"/>
          <w:color w:val="000000"/>
          <w:sz w:val="24"/>
          <w:szCs w:val="24"/>
        </w:rPr>
        <w:t xml:space="preserve">Disponível em: </w:t>
      </w:r>
      <w:hyperlink r:id="rId9" w:history="1">
        <w:r w:rsidR="00C16B31" w:rsidRPr="00AF21CE">
          <w:rPr>
            <w:rStyle w:val="Hyperlink"/>
            <w:rFonts w:ascii="Arial" w:eastAsia="Times New Roman" w:hAnsi="Arial" w:cs="Arial"/>
            <w:sz w:val="24"/>
            <w:szCs w:val="24"/>
          </w:rPr>
          <w:t>https://acervodigital.educacao.pr.gov.br/pages/download.php?direct=1&amp;noattach=true&amp;ref=56007&amp;ext=pdf&amp;k=b0c4d14f9b</w:t>
        </w:r>
      </w:hyperlink>
      <w:r w:rsidR="00776978" w:rsidRPr="00AF21CE">
        <w:rPr>
          <w:rFonts w:ascii="Arial" w:eastAsia="Times New Roman" w:hAnsi="Arial" w:cs="Arial"/>
          <w:sz w:val="24"/>
          <w:szCs w:val="24"/>
        </w:rPr>
        <w:t xml:space="preserve">. </w:t>
      </w:r>
      <w:r w:rsidR="00C16B31" w:rsidRPr="00AF21CE">
        <w:rPr>
          <w:rFonts w:ascii="Arial" w:hAnsi="Arial" w:cs="Arial"/>
          <w:sz w:val="24"/>
          <w:szCs w:val="24"/>
        </w:rPr>
        <w:t>Acesso em: 31 out. 2025.</w:t>
      </w:r>
    </w:p>
    <w:p w14:paraId="1C40A0A5" w14:textId="2012949F" w:rsidR="00776978" w:rsidRPr="00AF21CE" w:rsidRDefault="00776978" w:rsidP="00C16B31">
      <w:pPr>
        <w:autoSpaceDE w:val="0"/>
        <w:autoSpaceDN w:val="0"/>
        <w:adjustRightInd w:val="0"/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6EF94E9F" w14:textId="77777777" w:rsidR="00C16B31" w:rsidRPr="00027F04" w:rsidRDefault="00091BFE" w:rsidP="00C16B31">
      <w:pPr>
        <w:autoSpaceDE w:val="0"/>
        <w:autoSpaceDN w:val="0"/>
        <w:adjustRightInd w:val="0"/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F21CE">
        <w:rPr>
          <w:rFonts w:ascii="Arial" w:hAnsi="Arial" w:cs="Arial"/>
          <w:sz w:val="24"/>
          <w:szCs w:val="24"/>
        </w:rPr>
        <w:t xml:space="preserve">SAVIANI, </w:t>
      </w:r>
      <w:r w:rsidR="00776978" w:rsidRPr="00AF21CE">
        <w:rPr>
          <w:rFonts w:ascii="Arial" w:hAnsi="Arial" w:cs="Arial"/>
          <w:sz w:val="24"/>
          <w:szCs w:val="24"/>
        </w:rPr>
        <w:t>Dermeval</w:t>
      </w:r>
      <w:r w:rsidRPr="00AF21CE">
        <w:rPr>
          <w:rFonts w:ascii="Arial" w:hAnsi="Arial" w:cs="Arial"/>
          <w:sz w:val="24"/>
          <w:szCs w:val="24"/>
        </w:rPr>
        <w:t xml:space="preserve">. </w:t>
      </w:r>
      <w:r w:rsidR="00776978" w:rsidRPr="00840951">
        <w:rPr>
          <w:rFonts w:ascii="Arial" w:hAnsi="Arial" w:cs="Arial"/>
          <w:b/>
          <w:bCs/>
          <w:sz w:val="24"/>
          <w:szCs w:val="24"/>
        </w:rPr>
        <w:t>Políticas   educacionais   em   tempos   de   golpe</w:t>
      </w:r>
      <w:r w:rsidR="00776978" w:rsidRPr="00AF21CE">
        <w:rPr>
          <w:rFonts w:ascii="Arial" w:hAnsi="Arial" w:cs="Arial"/>
          <w:sz w:val="24"/>
          <w:szCs w:val="24"/>
        </w:rPr>
        <w:t>: retrocessos   das   formas   de resistência</w:t>
      </w:r>
      <w:r w:rsidR="00776978" w:rsidRPr="00840951">
        <w:rPr>
          <w:rFonts w:ascii="Arial" w:hAnsi="Arial" w:cs="Arial"/>
          <w:sz w:val="24"/>
          <w:szCs w:val="24"/>
        </w:rPr>
        <w:t>. Roteiro, Joaçaba, v.</w:t>
      </w:r>
      <w:r w:rsidR="00776978" w:rsidRPr="00AF21CE">
        <w:rPr>
          <w:rFonts w:ascii="Arial" w:hAnsi="Arial" w:cs="Arial"/>
          <w:sz w:val="24"/>
          <w:szCs w:val="24"/>
        </w:rPr>
        <w:t xml:space="preserve"> 45,</w:t>
      </w:r>
      <w:r w:rsidRPr="00AF21CE">
        <w:rPr>
          <w:rFonts w:ascii="Arial" w:hAnsi="Arial" w:cs="Arial"/>
          <w:sz w:val="24"/>
          <w:szCs w:val="24"/>
        </w:rPr>
        <w:t xml:space="preserve"> </w:t>
      </w:r>
      <w:r w:rsidR="00776978" w:rsidRPr="00AF21CE">
        <w:rPr>
          <w:rFonts w:ascii="Arial" w:hAnsi="Arial" w:cs="Arial"/>
          <w:sz w:val="24"/>
          <w:szCs w:val="24"/>
        </w:rPr>
        <w:t>jan./dez.</w:t>
      </w:r>
      <w:r w:rsidRPr="00AF21CE">
        <w:rPr>
          <w:rFonts w:ascii="Arial" w:hAnsi="Arial" w:cs="Arial"/>
          <w:sz w:val="24"/>
          <w:szCs w:val="24"/>
        </w:rPr>
        <w:t>, 2020.</w:t>
      </w:r>
      <w:r w:rsidR="00776978" w:rsidRPr="00AF21CE">
        <w:rPr>
          <w:rFonts w:ascii="Arial" w:hAnsi="Arial" w:cs="Arial"/>
          <w:sz w:val="24"/>
          <w:szCs w:val="24"/>
        </w:rPr>
        <w:t xml:space="preserve"> </w:t>
      </w:r>
      <w:r w:rsidR="00C16B31" w:rsidRPr="00AF21CE">
        <w:rPr>
          <w:rFonts w:ascii="Arial" w:hAnsi="Arial" w:cs="Arial"/>
          <w:sz w:val="24"/>
          <w:szCs w:val="24"/>
        </w:rPr>
        <w:t xml:space="preserve">Disponível em: </w:t>
      </w:r>
      <w:hyperlink r:id="rId10" w:history="1">
        <w:r w:rsidR="00C16B31" w:rsidRPr="00AF21CE">
          <w:rPr>
            <w:rStyle w:val="Hyperlink"/>
            <w:rFonts w:ascii="Arial" w:hAnsi="Arial" w:cs="Arial"/>
            <w:sz w:val="24"/>
            <w:szCs w:val="24"/>
          </w:rPr>
          <w:t>http://educa.fcc.org.br/scielo.php?script=sci_arttext&amp;pid=S2177-60592020000100202</w:t>
        </w:r>
      </w:hyperlink>
      <w:r w:rsidR="00776978" w:rsidRPr="00AF21CE">
        <w:rPr>
          <w:rFonts w:ascii="Arial" w:hAnsi="Arial" w:cs="Arial"/>
          <w:sz w:val="24"/>
          <w:szCs w:val="24"/>
        </w:rPr>
        <w:t xml:space="preserve"> </w:t>
      </w:r>
      <w:r w:rsidR="00C16B31" w:rsidRPr="00AF21CE">
        <w:rPr>
          <w:rFonts w:ascii="Arial" w:hAnsi="Arial" w:cs="Arial"/>
          <w:sz w:val="24"/>
          <w:szCs w:val="24"/>
        </w:rPr>
        <w:t>Acesso em: 31 out. 2025.</w:t>
      </w:r>
    </w:p>
    <w:p w14:paraId="0E3FC036" w14:textId="77777777" w:rsidR="009145C0" w:rsidRPr="00027F04" w:rsidRDefault="009145C0">
      <w:pPr>
        <w:pStyle w:val="TtulosNoNumerados"/>
      </w:pPr>
    </w:p>
    <w:sectPr w:rsidR="009145C0" w:rsidRPr="00027F04" w:rsidSect="004C446D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1A9F1" w14:textId="77777777" w:rsidR="00A21032" w:rsidRDefault="00A21032" w:rsidP="00026BCD">
      <w:pPr>
        <w:spacing w:line="240" w:lineRule="auto"/>
      </w:pPr>
      <w:r>
        <w:separator/>
      </w:r>
    </w:p>
  </w:endnote>
  <w:endnote w:type="continuationSeparator" w:id="0">
    <w:p w14:paraId="3D9B035F" w14:textId="77777777" w:rsidR="00A21032" w:rsidRDefault="00A21032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D0153" w14:textId="77777777" w:rsidR="00A21032" w:rsidRDefault="00A21032" w:rsidP="00026BCD">
      <w:pPr>
        <w:spacing w:line="240" w:lineRule="auto"/>
      </w:pPr>
      <w:r>
        <w:separator/>
      </w:r>
    </w:p>
  </w:footnote>
  <w:footnote w:type="continuationSeparator" w:id="0">
    <w:p w14:paraId="7754E798" w14:textId="77777777" w:rsidR="00A21032" w:rsidRDefault="00A21032" w:rsidP="00026BCD">
      <w:pPr>
        <w:spacing w:line="240" w:lineRule="auto"/>
      </w:pPr>
      <w:r>
        <w:continuationSeparator/>
      </w:r>
    </w:p>
  </w:footnote>
  <w:footnote w:id="1">
    <w:p w14:paraId="22FD869C" w14:textId="5150F10D" w:rsidR="00250E5E" w:rsidRPr="005A77D2" w:rsidRDefault="00250E5E" w:rsidP="000C2E16">
      <w:pPr>
        <w:pStyle w:val="TtulosNoNumerados"/>
        <w:spacing w:line="240" w:lineRule="auto"/>
        <w:jc w:val="both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C16B31">
        <w:rPr>
          <w:rFonts w:eastAsia="Arial"/>
          <w:b w:val="0"/>
          <w:bCs w:val="0"/>
          <w:sz w:val="22"/>
          <w:szCs w:val="22"/>
        </w:rPr>
        <w:t>Doutora em Geografia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C16B31">
        <w:rPr>
          <w:rFonts w:eastAsia="Arial"/>
          <w:b w:val="0"/>
          <w:bCs w:val="0"/>
          <w:sz w:val="22"/>
          <w:szCs w:val="22"/>
        </w:rPr>
        <w:t>Universidade Federal do Paraná,</w:t>
      </w:r>
      <w:r w:rsidRPr="00250E5E">
        <w:rPr>
          <w:rFonts w:eastAsia="Arial"/>
          <w:b w:val="0"/>
          <w:bCs w:val="0"/>
          <w:sz w:val="22"/>
          <w:szCs w:val="22"/>
        </w:rPr>
        <w:t xml:space="preserve"> </w:t>
      </w:r>
      <w:r w:rsidR="00C16B31">
        <w:rPr>
          <w:rFonts w:eastAsia="Arial"/>
          <w:b w:val="0"/>
          <w:bCs w:val="0"/>
          <w:sz w:val="22"/>
          <w:szCs w:val="22"/>
        </w:rPr>
        <w:t>Curitiba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C16B31">
        <w:rPr>
          <w:rFonts w:eastAsia="Arial"/>
          <w:b w:val="0"/>
          <w:bCs w:val="0"/>
          <w:sz w:val="22"/>
          <w:szCs w:val="22"/>
        </w:rPr>
        <w:t>Paraná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C16B31">
        <w:rPr>
          <w:rFonts w:eastAsia="Arial"/>
          <w:b w:val="0"/>
          <w:bCs w:val="0"/>
          <w:sz w:val="22"/>
          <w:szCs w:val="22"/>
        </w:rPr>
        <w:t>Brasil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BA27CE">
        <w:rPr>
          <w:rFonts w:eastAsia="Arial"/>
          <w:b w:val="0"/>
          <w:bCs w:val="0"/>
          <w:sz w:val="22"/>
          <w:szCs w:val="22"/>
        </w:rPr>
        <w:t>camila.jakimiu@yahoo.com</w:t>
      </w:r>
    </w:p>
  </w:footnote>
  <w:footnote w:id="2">
    <w:p w14:paraId="0E937123" w14:textId="3AD60E81" w:rsidR="005A77D2" w:rsidRPr="00250E5E" w:rsidRDefault="005A77D2" w:rsidP="000C2E16">
      <w:pPr>
        <w:pStyle w:val="TtulosNoNumerados"/>
        <w:spacing w:line="240" w:lineRule="auto"/>
        <w:jc w:val="both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C16B31">
        <w:rPr>
          <w:rFonts w:eastAsia="Arial"/>
          <w:b w:val="0"/>
          <w:bCs w:val="0"/>
          <w:sz w:val="22"/>
          <w:szCs w:val="22"/>
        </w:rPr>
        <w:t xml:space="preserve">Doutora em Educação. Universidade Federal da Fronteira Sul, Laranjeiras do Sul, </w:t>
      </w:r>
      <w:r w:rsidRPr="00250E5E">
        <w:rPr>
          <w:rFonts w:eastAsia="Arial"/>
          <w:b w:val="0"/>
          <w:bCs w:val="0"/>
          <w:sz w:val="22"/>
          <w:szCs w:val="22"/>
        </w:rPr>
        <w:t xml:space="preserve"> </w:t>
      </w:r>
      <w:r w:rsidR="00C16B31">
        <w:rPr>
          <w:rFonts w:eastAsia="Arial"/>
          <w:b w:val="0"/>
          <w:bCs w:val="0"/>
          <w:sz w:val="22"/>
          <w:szCs w:val="22"/>
        </w:rPr>
        <w:t>Paraná, Brasil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C16B31">
        <w:rPr>
          <w:rFonts w:eastAsia="Arial"/>
          <w:b w:val="0"/>
          <w:bCs w:val="0"/>
          <w:sz w:val="22"/>
          <w:szCs w:val="22"/>
        </w:rPr>
        <w:t>vanessa.jakimiu@uffs.edu.br</w:t>
      </w:r>
    </w:p>
    <w:p w14:paraId="4967F287" w14:textId="77777777" w:rsidR="005A77D2" w:rsidRDefault="005A77D2" w:rsidP="005A77D2">
      <w:pPr>
        <w:pStyle w:val="Textodenotaderodap"/>
      </w:pPr>
    </w:p>
  </w:footnote>
  <w:footnote w:id="3">
    <w:p w14:paraId="7B02EEFC" w14:textId="1242A7DC" w:rsidR="00DF694A" w:rsidRPr="000C2E16" w:rsidRDefault="00DF694A" w:rsidP="00DF694A">
      <w:pPr>
        <w:pStyle w:val="Textodenotaderodap"/>
        <w:ind w:firstLine="0"/>
        <w:rPr>
          <w:rFonts w:ascii="Arial" w:hAnsi="Arial" w:cs="Arial"/>
          <w:sz w:val="22"/>
          <w:szCs w:val="22"/>
        </w:rPr>
      </w:pPr>
      <w:r w:rsidRPr="000C2E16">
        <w:rPr>
          <w:rStyle w:val="Refdenotaderodap"/>
          <w:rFonts w:ascii="Arial" w:hAnsi="Arial" w:cs="Arial"/>
          <w:sz w:val="22"/>
          <w:szCs w:val="22"/>
        </w:rPr>
        <w:footnoteRef/>
      </w:r>
      <w:r w:rsidRPr="000C2E16">
        <w:rPr>
          <w:rFonts w:ascii="Arial" w:hAnsi="Arial" w:cs="Arial"/>
          <w:sz w:val="22"/>
          <w:szCs w:val="22"/>
        </w:rPr>
        <w:t xml:space="preserve"> 1) Banco Central do Brasil (BCB); 2) Comissão de Valores Mobiliários (CVM); 3) Superintendência de Seguros Privados (SUSEP); 4) Secretaria do Tesouro Nacional do Ministério da Fazenda (STN); 5) Ministério da Previdência Social (MPS); 6) Superintendência Nacional de Previdência Complementar (PREVIC); 7) Secretaria Nacional do Consumidor do Ministério da Justiça e Segurança Pública (Senacon); e, 8) Ministério da Educação (MEC).</w:t>
      </w:r>
    </w:p>
  </w:footnote>
  <w:footnote w:id="4">
    <w:p w14:paraId="192BA1CC" w14:textId="6CADF337" w:rsidR="00CE0433" w:rsidRPr="000C2E16" w:rsidRDefault="00CE0433" w:rsidP="00CE0433">
      <w:pPr>
        <w:pStyle w:val="Textodenotaderodap"/>
        <w:ind w:firstLine="0"/>
        <w:rPr>
          <w:rFonts w:ascii="Arial" w:hAnsi="Arial" w:cs="Arial"/>
          <w:sz w:val="22"/>
          <w:szCs w:val="22"/>
        </w:rPr>
      </w:pPr>
      <w:r>
        <w:rPr>
          <w:rStyle w:val="Refdenotaderodap"/>
        </w:rPr>
        <w:footnoteRef/>
      </w:r>
      <w:r>
        <w:t xml:space="preserve"> </w:t>
      </w:r>
      <w:r w:rsidRPr="000C2E16">
        <w:rPr>
          <w:rFonts w:ascii="Arial" w:hAnsi="Arial" w:cs="Arial"/>
          <w:sz w:val="22"/>
          <w:szCs w:val="22"/>
        </w:rPr>
        <w:t>Importante também destacar que numa perspectiva assistencialista, a ideia de mentoria, também institucionaliza a responsabilização de forma individual por parte de professores, acerca de questões de cunho pessoal dos estudantes, tal qual preconiza o Projeto de Vida.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27F04"/>
    <w:rsid w:val="0004284F"/>
    <w:rsid w:val="00042954"/>
    <w:rsid w:val="00055BA2"/>
    <w:rsid w:val="00057443"/>
    <w:rsid w:val="00083ECD"/>
    <w:rsid w:val="0008414C"/>
    <w:rsid w:val="0008483D"/>
    <w:rsid w:val="00091BFE"/>
    <w:rsid w:val="00091F4C"/>
    <w:rsid w:val="000B3107"/>
    <w:rsid w:val="000B3767"/>
    <w:rsid w:val="000C2E16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80351"/>
    <w:rsid w:val="00194448"/>
    <w:rsid w:val="001A1913"/>
    <w:rsid w:val="001A3BDA"/>
    <w:rsid w:val="001B0B31"/>
    <w:rsid w:val="001D23A0"/>
    <w:rsid w:val="001E54C1"/>
    <w:rsid w:val="001E75F3"/>
    <w:rsid w:val="001F6136"/>
    <w:rsid w:val="00214FF5"/>
    <w:rsid w:val="00217CF3"/>
    <w:rsid w:val="002506BE"/>
    <w:rsid w:val="00250E5E"/>
    <w:rsid w:val="00251815"/>
    <w:rsid w:val="0029403C"/>
    <w:rsid w:val="00297730"/>
    <w:rsid w:val="002A6224"/>
    <w:rsid w:val="002B17C3"/>
    <w:rsid w:val="002C5ACE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3E7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A6F04"/>
    <w:rsid w:val="004B0EE5"/>
    <w:rsid w:val="004C0FF1"/>
    <w:rsid w:val="004C10A5"/>
    <w:rsid w:val="004C446D"/>
    <w:rsid w:val="004D022B"/>
    <w:rsid w:val="004F33A3"/>
    <w:rsid w:val="00501902"/>
    <w:rsid w:val="00502D87"/>
    <w:rsid w:val="00522804"/>
    <w:rsid w:val="00526D12"/>
    <w:rsid w:val="00531E8C"/>
    <w:rsid w:val="00540396"/>
    <w:rsid w:val="0057474E"/>
    <w:rsid w:val="00576DF9"/>
    <w:rsid w:val="00597F8A"/>
    <w:rsid w:val="005A2B0A"/>
    <w:rsid w:val="005A77D2"/>
    <w:rsid w:val="005C46F7"/>
    <w:rsid w:val="005C5724"/>
    <w:rsid w:val="005C58D8"/>
    <w:rsid w:val="005D3A9E"/>
    <w:rsid w:val="005E1CF7"/>
    <w:rsid w:val="005E4C8F"/>
    <w:rsid w:val="0060173B"/>
    <w:rsid w:val="006017C1"/>
    <w:rsid w:val="006032B4"/>
    <w:rsid w:val="00620DF4"/>
    <w:rsid w:val="00623C84"/>
    <w:rsid w:val="006306D9"/>
    <w:rsid w:val="00646D7A"/>
    <w:rsid w:val="00661B77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6978"/>
    <w:rsid w:val="00777399"/>
    <w:rsid w:val="00777958"/>
    <w:rsid w:val="00793B89"/>
    <w:rsid w:val="007A1F67"/>
    <w:rsid w:val="007A3256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40951"/>
    <w:rsid w:val="008562B7"/>
    <w:rsid w:val="00865FF8"/>
    <w:rsid w:val="0087040B"/>
    <w:rsid w:val="00892CA9"/>
    <w:rsid w:val="008967EE"/>
    <w:rsid w:val="008B711F"/>
    <w:rsid w:val="008C02E5"/>
    <w:rsid w:val="008C6DFB"/>
    <w:rsid w:val="008E6843"/>
    <w:rsid w:val="008F32E8"/>
    <w:rsid w:val="008F3891"/>
    <w:rsid w:val="0090786F"/>
    <w:rsid w:val="009145C0"/>
    <w:rsid w:val="00915550"/>
    <w:rsid w:val="009173EC"/>
    <w:rsid w:val="00955601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1032"/>
    <w:rsid w:val="00A223FB"/>
    <w:rsid w:val="00A27006"/>
    <w:rsid w:val="00A35ED3"/>
    <w:rsid w:val="00A47061"/>
    <w:rsid w:val="00AA518C"/>
    <w:rsid w:val="00AB2173"/>
    <w:rsid w:val="00AB47AE"/>
    <w:rsid w:val="00AD5392"/>
    <w:rsid w:val="00AD658C"/>
    <w:rsid w:val="00AF21CE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2725"/>
    <w:rsid w:val="00B7745C"/>
    <w:rsid w:val="00B801C6"/>
    <w:rsid w:val="00BA27CE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16B31"/>
    <w:rsid w:val="00C836F5"/>
    <w:rsid w:val="00C8769A"/>
    <w:rsid w:val="00CA612A"/>
    <w:rsid w:val="00CC3A42"/>
    <w:rsid w:val="00CD2AF8"/>
    <w:rsid w:val="00CD581C"/>
    <w:rsid w:val="00CD7E56"/>
    <w:rsid w:val="00CE0433"/>
    <w:rsid w:val="00CF427F"/>
    <w:rsid w:val="00CF722A"/>
    <w:rsid w:val="00D07AAE"/>
    <w:rsid w:val="00D16DAA"/>
    <w:rsid w:val="00D17DEF"/>
    <w:rsid w:val="00D43EB7"/>
    <w:rsid w:val="00D4622B"/>
    <w:rsid w:val="00D77336"/>
    <w:rsid w:val="00D86381"/>
    <w:rsid w:val="00D97213"/>
    <w:rsid w:val="00DA1797"/>
    <w:rsid w:val="00DC0714"/>
    <w:rsid w:val="00DE30BE"/>
    <w:rsid w:val="00DF040B"/>
    <w:rsid w:val="00DF694A"/>
    <w:rsid w:val="00E044EA"/>
    <w:rsid w:val="00E05F28"/>
    <w:rsid w:val="00E31A9B"/>
    <w:rsid w:val="00E406F6"/>
    <w:rsid w:val="00E51EF4"/>
    <w:rsid w:val="00E57BDA"/>
    <w:rsid w:val="00E65BC9"/>
    <w:rsid w:val="00E67D9E"/>
    <w:rsid w:val="00E73320"/>
    <w:rsid w:val="00E91D9C"/>
    <w:rsid w:val="00EC1F91"/>
    <w:rsid w:val="00ED4385"/>
    <w:rsid w:val="00ED7BE5"/>
    <w:rsid w:val="00EE2639"/>
    <w:rsid w:val="00EE4227"/>
    <w:rsid w:val="00F27CE0"/>
    <w:rsid w:val="00F32F47"/>
    <w:rsid w:val="00F46CF2"/>
    <w:rsid w:val="00F647DC"/>
    <w:rsid w:val="00F72FD3"/>
    <w:rsid w:val="00F85505"/>
    <w:rsid w:val="00F97363"/>
    <w:rsid w:val="00F97C22"/>
    <w:rsid w:val="00FB7715"/>
    <w:rsid w:val="00FC02FB"/>
    <w:rsid w:val="00FC4166"/>
    <w:rsid w:val="00FC6AF0"/>
    <w:rsid w:val="00FD08DD"/>
    <w:rsid w:val="00FE005E"/>
    <w:rsid w:val="00FE40BB"/>
    <w:rsid w:val="00FE5684"/>
    <w:rsid w:val="00FE73C7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g.thetricontinental.org/index.php/resg/article/view/1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duca.fcc.org.br/scielo.php?script=sci_arttext&amp;pid=S2177-605920200001002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cervodigital.educacao.pr.gov.br/pages/download.php?direct=1&amp;noattach=true&amp;ref=56007&amp;ext=pdf&amp;k=b0c4d14f9b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2271</Words>
  <Characters>12267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Camila Campos de Lara Jakimiu</cp:lastModifiedBy>
  <cp:revision>2</cp:revision>
  <dcterms:created xsi:type="dcterms:W3CDTF">2025-11-01T19:54:00Z</dcterms:created>
  <dcterms:modified xsi:type="dcterms:W3CDTF">2025-11-01T19:54:00Z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