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99" w:rsidRDefault="0098177E">
      <w:pPr>
        <w:pStyle w:val="normal0"/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pt-BR" w:eastAsia="pt-BR"/>
        </w:rPr>
        <w:drawing>
          <wp:inline distT="0" distB="0" distL="114300" distR="114300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8177E" w:rsidRPr="00B43E4D" w:rsidRDefault="0098177E" w:rsidP="0098177E">
      <w:pPr>
        <w:pStyle w:val="normal0"/>
        <w:jc w:val="center"/>
        <w:rPr>
          <w:b/>
          <w:sz w:val="28"/>
          <w:szCs w:val="28"/>
        </w:rPr>
      </w:pPr>
      <w:r w:rsidRPr="00B43E4D">
        <w:rPr>
          <w:b/>
          <w:sz w:val="28"/>
          <w:szCs w:val="28"/>
        </w:rPr>
        <w:t>DIREITO À EDUCAÇÃO E CLASSE HOSPITALAR: uma abordagem sobre a garantia institucional da prática pedagógica desenvolvida em ambiente extraescolar</w:t>
      </w:r>
    </w:p>
    <w:p w:rsidR="00AD0C99" w:rsidRDefault="00AD0C99">
      <w:pPr>
        <w:pStyle w:val="normal0"/>
        <w:jc w:val="right"/>
      </w:pPr>
    </w:p>
    <w:p w:rsidR="00AD0C99" w:rsidRDefault="00AD0C99">
      <w:pPr>
        <w:pStyle w:val="normal0"/>
        <w:jc w:val="center"/>
      </w:pPr>
    </w:p>
    <w:p w:rsidR="00AD0C99" w:rsidRPr="00B31DC7" w:rsidRDefault="0098177E">
      <w:pPr>
        <w:pStyle w:val="normal0"/>
        <w:jc w:val="right"/>
        <w:rPr>
          <w:sz w:val="20"/>
          <w:szCs w:val="20"/>
        </w:rPr>
      </w:pPr>
      <w:r w:rsidRPr="00B31DC7">
        <w:rPr>
          <w:sz w:val="20"/>
          <w:szCs w:val="20"/>
        </w:rPr>
        <w:t>Brunella Poltronieri Miguez</w:t>
      </w:r>
      <w:r w:rsidRPr="00B31DC7">
        <w:rPr>
          <w:sz w:val="20"/>
          <w:szCs w:val="20"/>
          <w:vertAlign w:val="superscript"/>
        </w:rPr>
        <w:footnoteReference w:id="1"/>
      </w:r>
    </w:p>
    <w:p w:rsidR="00AD0C99" w:rsidRDefault="00AD0C99">
      <w:pPr>
        <w:pStyle w:val="normal0"/>
        <w:jc w:val="both"/>
        <w:rPr>
          <w:sz w:val="20"/>
          <w:szCs w:val="20"/>
        </w:rPr>
      </w:pPr>
    </w:p>
    <w:p w:rsidR="00AD0C99" w:rsidRPr="0098177E" w:rsidRDefault="0098177E">
      <w:pPr>
        <w:pStyle w:val="normal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Resumo: </w:t>
      </w:r>
      <w:r w:rsidRPr="00B43E4D">
        <w:rPr>
          <w:sz w:val="20"/>
          <w:szCs w:val="20"/>
        </w:rPr>
        <w:t xml:space="preserve">Propomos uma abordagem e consequente ampliação dos debates acerca da classe hospitalar como um </w:t>
      </w:r>
      <w:r w:rsidR="006741F5">
        <w:rPr>
          <w:sz w:val="20"/>
          <w:szCs w:val="20"/>
        </w:rPr>
        <w:t>sistema</w:t>
      </w:r>
      <w:r w:rsidRPr="00B43E4D">
        <w:rPr>
          <w:sz w:val="20"/>
          <w:szCs w:val="20"/>
        </w:rPr>
        <w:t xml:space="preserve"> garantidor do direito à educação de crianças e adolescentes em situação de enfermidade e hospitalização. Em linhas iniciais, insta </w:t>
      </w:r>
      <w:r w:rsidR="006741F5">
        <w:rPr>
          <w:sz w:val="20"/>
          <w:szCs w:val="20"/>
        </w:rPr>
        <w:t>sublinhar</w:t>
      </w:r>
      <w:r w:rsidRPr="00B43E4D">
        <w:rPr>
          <w:sz w:val="20"/>
          <w:szCs w:val="20"/>
        </w:rPr>
        <w:t xml:space="preserve"> que o direito à educação é assegurado pela Constituição Federal de 1988. Intentamos, a partir deste regulamento supremo </w:t>
      </w:r>
      <w:r w:rsidR="00314082">
        <w:rPr>
          <w:sz w:val="20"/>
          <w:szCs w:val="20"/>
        </w:rPr>
        <w:t>–</w:t>
      </w:r>
      <w:r w:rsidRPr="00B43E4D">
        <w:rPr>
          <w:sz w:val="20"/>
          <w:szCs w:val="20"/>
        </w:rPr>
        <w:t xml:space="preserve"> valendo-nos, também, do Estatuto da Cr</w:t>
      </w:r>
      <w:r w:rsidR="00314082">
        <w:rPr>
          <w:sz w:val="20"/>
          <w:szCs w:val="20"/>
        </w:rPr>
        <w:t>iança e do Adolescente de 1990 –</w:t>
      </w:r>
      <w:r w:rsidR="00B31DC7">
        <w:rPr>
          <w:sz w:val="20"/>
          <w:szCs w:val="20"/>
        </w:rPr>
        <w:t>, compreender como a</w:t>
      </w:r>
      <w:r w:rsidRPr="00B43E4D">
        <w:rPr>
          <w:sz w:val="20"/>
          <w:szCs w:val="20"/>
        </w:rPr>
        <w:t xml:space="preserve"> </w:t>
      </w:r>
      <w:r w:rsidR="00B31DC7">
        <w:rPr>
          <w:sz w:val="20"/>
          <w:szCs w:val="20"/>
        </w:rPr>
        <w:t>normativa disposta</w:t>
      </w:r>
      <w:r w:rsidR="00EC436C">
        <w:rPr>
          <w:sz w:val="20"/>
          <w:szCs w:val="20"/>
        </w:rPr>
        <w:t xml:space="preserve"> é basilar</w:t>
      </w:r>
      <w:r w:rsidRPr="00B43E4D">
        <w:rPr>
          <w:sz w:val="20"/>
          <w:szCs w:val="20"/>
        </w:rPr>
        <w:t xml:space="preserve"> à atividade e à consolidação da classe hospitalar enquanto importante instrumento viabilizador do acesso educacional de crianças e adolescentes eventualmente afastados das atividades regulares (presenciais) por questões de saúde. Embora </w:t>
      </w:r>
      <w:r w:rsidR="00CA2614">
        <w:rPr>
          <w:sz w:val="20"/>
          <w:szCs w:val="20"/>
        </w:rPr>
        <w:t>corram</w:t>
      </w:r>
      <w:r w:rsidRPr="00B43E4D">
        <w:rPr>
          <w:sz w:val="20"/>
          <w:szCs w:val="20"/>
        </w:rPr>
        <w:t xml:space="preserve"> em ambiente extraescolar, as ações pedagógicas desenvolvidas em classe hospitalar vigoram com base em ensino formal, isto </w:t>
      </w:r>
      <w:r w:rsidR="00641859">
        <w:rPr>
          <w:sz w:val="20"/>
          <w:szCs w:val="20"/>
        </w:rPr>
        <w:t xml:space="preserve">é, devem possuir sistematização, </w:t>
      </w:r>
      <w:r w:rsidRPr="00B43E4D">
        <w:rPr>
          <w:sz w:val="20"/>
          <w:szCs w:val="20"/>
        </w:rPr>
        <w:t>refe</w:t>
      </w:r>
      <w:r w:rsidR="00641859">
        <w:rPr>
          <w:sz w:val="20"/>
          <w:szCs w:val="20"/>
        </w:rPr>
        <w:t>rencial pedagógico organizado, e</w:t>
      </w:r>
      <w:r w:rsidRPr="00B43E4D">
        <w:rPr>
          <w:sz w:val="20"/>
          <w:szCs w:val="20"/>
        </w:rPr>
        <w:t xml:space="preserve"> principalmente, </w:t>
      </w:r>
      <w:r w:rsidR="00641859">
        <w:rPr>
          <w:sz w:val="20"/>
          <w:szCs w:val="20"/>
        </w:rPr>
        <w:t xml:space="preserve">ser </w:t>
      </w:r>
      <w:r w:rsidRPr="00B43E4D">
        <w:rPr>
          <w:sz w:val="20"/>
          <w:szCs w:val="20"/>
        </w:rPr>
        <w:t>procedidas de responsabilidade oficial. Perseguimos, portanto, a partir de uma abordagem teórica (estudo bibliográfico), a classe hospitalar não somente como parte de um direito fundamental do grupo recortado, mas também como</w:t>
      </w:r>
      <w:r w:rsidR="0046160F">
        <w:rPr>
          <w:sz w:val="20"/>
          <w:szCs w:val="20"/>
        </w:rPr>
        <w:t xml:space="preserve"> um dever definitivo do Estado – </w:t>
      </w:r>
      <w:r w:rsidRPr="00B43E4D">
        <w:rPr>
          <w:sz w:val="20"/>
          <w:szCs w:val="20"/>
        </w:rPr>
        <w:t xml:space="preserve"> o que caracteriza a educação, para além de uma prerrogativa institucionalizada, como um sistema determinante no desenvolvimento cognitivo, intelectual e social do cidadão. Interessa-nos, especialmente, observar o estabelecimento de uma estrutura que opera de forma própria, e que atende, sobretudo, uma principiol</w:t>
      </w:r>
      <w:r w:rsidR="0046160F">
        <w:rPr>
          <w:sz w:val="20"/>
          <w:szCs w:val="20"/>
        </w:rPr>
        <w:t>ogia de inclusão (humanização) –</w:t>
      </w:r>
      <w:r w:rsidR="00641859">
        <w:rPr>
          <w:sz w:val="20"/>
          <w:szCs w:val="20"/>
        </w:rPr>
        <w:t xml:space="preserve"> servindo</w:t>
      </w:r>
      <w:r w:rsidRPr="00B43E4D">
        <w:rPr>
          <w:sz w:val="20"/>
          <w:szCs w:val="20"/>
        </w:rPr>
        <w:t xml:space="preserve">, assim, em favor da manutenção da justiça social. Dessa forma, podemos concluir preliminarmente que o direito à educação garantido na classe hospitalar importa na dimensão da garantia de dignidade </w:t>
      </w:r>
      <w:r w:rsidR="0046160F">
        <w:rPr>
          <w:sz w:val="20"/>
          <w:szCs w:val="20"/>
        </w:rPr>
        <w:t xml:space="preserve">e subjetividade </w:t>
      </w:r>
      <w:r w:rsidRPr="00B43E4D">
        <w:rPr>
          <w:sz w:val="20"/>
          <w:szCs w:val="20"/>
        </w:rPr>
        <w:t>do indivíduo em ambiente hospitalar</w:t>
      </w:r>
      <w:r w:rsidR="0046160F">
        <w:rPr>
          <w:sz w:val="20"/>
          <w:szCs w:val="20"/>
        </w:rPr>
        <w:t xml:space="preserve"> (Ceccim, 1999)</w:t>
      </w:r>
      <w:r w:rsidRPr="00B43E4D">
        <w:rPr>
          <w:sz w:val="20"/>
          <w:szCs w:val="20"/>
        </w:rPr>
        <w:t>. Faz-se necessário, em linhas finais</w:t>
      </w:r>
      <w:r w:rsidR="00CA2614">
        <w:rPr>
          <w:sz w:val="20"/>
          <w:szCs w:val="20"/>
        </w:rPr>
        <w:t xml:space="preserve">, porém não </w:t>
      </w:r>
      <w:r w:rsidRPr="00B43E4D">
        <w:rPr>
          <w:sz w:val="20"/>
          <w:szCs w:val="20"/>
        </w:rPr>
        <w:t>conclusivas, assinalar que nosso estudo parte da constatação de que a temática é ainda insuficientemente explorada nas áreas de conhecime</w:t>
      </w:r>
      <w:r w:rsidR="00CA2614">
        <w:rPr>
          <w:sz w:val="20"/>
          <w:szCs w:val="20"/>
        </w:rPr>
        <w:t xml:space="preserve">nto com as quais se relaciona – </w:t>
      </w:r>
      <w:r w:rsidRPr="00B43E4D">
        <w:rPr>
          <w:sz w:val="20"/>
          <w:szCs w:val="20"/>
        </w:rPr>
        <w:t xml:space="preserve">Direito, Educação e </w:t>
      </w:r>
      <w:r w:rsidR="00F448B8">
        <w:rPr>
          <w:sz w:val="20"/>
          <w:szCs w:val="20"/>
        </w:rPr>
        <w:t xml:space="preserve">Psicologia </w:t>
      </w:r>
      <w:r w:rsidR="00CA2614">
        <w:rPr>
          <w:sz w:val="20"/>
          <w:szCs w:val="20"/>
        </w:rPr>
        <w:t xml:space="preserve">–, e </w:t>
      </w:r>
      <w:r w:rsidRPr="00B43E4D">
        <w:rPr>
          <w:sz w:val="20"/>
          <w:szCs w:val="20"/>
        </w:rPr>
        <w:t xml:space="preserve">por esta </w:t>
      </w:r>
      <w:r w:rsidR="00CA2614">
        <w:rPr>
          <w:sz w:val="20"/>
          <w:szCs w:val="20"/>
        </w:rPr>
        <w:t xml:space="preserve">razão </w:t>
      </w:r>
      <w:r w:rsidRPr="00B43E4D">
        <w:rPr>
          <w:sz w:val="20"/>
          <w:szCs w:val="20"/>
        </w:rPr>
        <w:t>propomos tal esforço teórico.</w:t>
      </w:r>
    </w:p>
    <w:p w:rsidR="0098177E" w:rsidRDefault="0098177E" w:rsidP="0098177E">
      <w:pPr>
        <w:pStyle w:val="normal0"/>
        <w:jc w:val="both"/>
        <w:rPr>
          <w:color w:val="FF0000"/>
          <w:sz w:val="20"/>
          <w:szCs w:val="20"/>
        </w:rPr>
      </w:pPr>
    </w:p>
    <w:p w:rsidR="00AD0C99" w:rsidRDefault="0098177E" w:rsidP="0098177E">
      <w:pPr>
        <w:pStyle w:val="normal0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</w:t>
      </w:r>
      <w:r w:rsidR="00883F97">
        <w:rPr>
          <w:sz w:val="20"/>
          <w:szCs w:val="20"/>
        </w:rPr>
        <w:t>Classe hospitalar; Direito à educação; Criança e a</w:t>
      </w:r>
      <w:bookmarkStart w:id="0" w:name="_GoBack"/>
      <w:bookmarkEnd w:id="0"/>
      <w:r w:rsidRPr="00B43E4D">
        <w:rPr>
          <w:sz w:val="20"/>
          <w:szCs w:val="20"/>
        </w:rPr>
        <w:t xml:space="preserve">dolescente; Humanização. </w:t>
      </w:r>
    </w:p>
    <w:p w:rsidR="0098177E" w:rsidRDefault="0098177E">
      <w:pPr>
        <w:pStyle w:val="normal0"/>
        <w:jc w:val="both"/>
        <w:rPr>
          <w:color w:val="FF0000"/>
          <w:sz w:val="20"/>
          <w:szCs w:val="20"/>
        </w:rPr>
      </w:pPr>
    </w:p>
    <w:p w:rsidR="00AD0C99" w:rsidRDefault="0098177E">
      <w:pPr>
        <w:pStyle w:val="normal0"/>
        <w:jc w:val="both"/>
      </w:pPr>
      <w:r>
        <w:rPr>
          <w:b/>
        </w:rPr>
        <w:t>REFERÊNCIAS</w:t>
      </w:r>
    </w:p>
    <w:p w:rsidR="00AD0C99" w:rsidRPr="00EC436C" w:rsidRDefault="00AD0C99">
      <w:pPr>
        <w:pStyle w:val="normal0"/>
        <w:jc w:val="both"/>
        <w:rPr>
          <w:highlight w:val="white"/>
        </w:rPr>
      </w:pPr>
    </w:p>
    <w:p w:rsidR="00883F97" w:rsidRPr="00EC436C" w:rsidRDefault="0098177E" w:rsidP="0098177E">
      <w:pPr>
        <w:pStyle w:val="normal0"/>
        <w:jc w:val="both"/>
      </w:pPr>
      <w:r w:rsidRPr="00EC436C">
        <w:t xml:space="preserve">BRASIL. </w:t>
      </w:r>
      <w:r w:rsidRPr="00EC436C">
        <w:rPr>
          <w:b/>
        </w:rPr>
        <w:t>Constituição da República Federativa do Brasil, 1988</w:t>
      </w:r>
      <w:r w:rsidRPr="00EC436C">
        <w:t>. Disponível em:&lt;</w:t>
      </w:r>
      <w:hyperlink r:id="rId8">
        <w:r w:rsidRPr="00EC436C">
          <w:t>http://www.planalto.gov.br/ccivil_03/constituicao/ConstituicaoCompilado.htm</w:t>
        </w:r>
      </w:hyperlink>
      <w:r w:rsidR="00B31DC7" w:rsidRPr="00EC436C">
        <w:t>&gt;. Acesso em: 20 mai.</w:t>
      </w:r>
      <w:r w:rsidRPr="00EC436C">
        <w:t xml:space="preserve"> 2020.</w:t>
      </w:r>
    </w:p>
    <w:p w:rsidR="00883F97" w:rsidRPr="00EC436C" w:rsidRDefault="00883F97" w:rsidP="0098177E">
      <w:pPr>
        <w:pStyle w:val="normal0"/>
        <w:jc w:val="both"/>
      </w:pPr>
    </w:p>
    <w:p w:rsidR="0098177E" w:rsidRPr="00EC436C" w:rsidRDefault="0098177E" w:rsidP="0098177E">
      <w:pPr>
        <w:pStyle w:val="normal0"/>
        <w:jc w:val="both"/>
      </w:pPr>
      <w:r w:rsidRPr="00EC436C">
        <w:rPr>
          <w:lang w:val="pt-BR"/>
        </w:rPr>
        <w:lastRenderedPageBreak/>
        <w:t xml:space="preserve">_____. </w:t>
      </w:r>
      <w:r w:rsidRPr="00EC436C">
        <w:rPr>
          <w:b/>
          <w:lang w:val="pt-BR"/>
        </w:rPr>
        <w:t>Estatuto da criança e do adolescente.</w:t>
      </w:r>
      <w:r w:rsidRPr="00EC436C">
        <w:rPr>
          <w:lang w:val="pt-BR"/>
        </w:rPr>
        <w:t xml:space="preserve"> Lei n. 8.069, de 13 de julho de 1990. Disponível em: &lt;</w:t>
      </w:r>
      <w:r w:rsidRPr="00EC436C">
        <w:rPr>
          <w:rFonts w:ascii="Times" w:hAnsi="Times"/>
          <w:sz w:val="20"/>
          <w:szCs w:val="20"/>
          <w:lang w:val="pt-BR"/>
        </w:rPr>
        <w:t xml:space="preserve"> </w:t>
      </w:r>
      <w:hyperlink r:id="rId9" w:history="1">
        <w:r w:rsidRPr="00EC436C">
          <w:rPr>
            <w:rStyle w:val="Hyperlink"/>
            <w:color w:val="auto"/>
            <w:u w:val="none"/>
            <w:lang w:val="pt-BR"/>
          </w:rPr>
          <w:t>http://www.planalto.gov.br/ccivil_03/leis/l8069.htm</w:t>
        </w:r>
      </w:hyperlink>
      <w:r w:rsidR="00B31DC7" w:rsidRPr="00EC436C">
        <w:rPr>
          <w:lang w:val="pt-BR"/>
        </w:rPr>
        <w:t>&gt;. Acesso em: 20 mai.</w:t>
      </w:r>
      <w:r w:rsidRPr="00EC436C">
        <w:rPr>
          <w:lang w:val="pt-BR"/>
        </w:rPr>
        <w:t xml:space="preserve"> 2020.</w:t>
      </w:r>
    </w:p>
    <w:p w:rsidR="00883F97" w:rsidRPr="00EC436C" w:rsidRDefault="00883F97" w:rsidP="00B20AE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B20AE2" w:rsidRPr="00EC436C" w:rsidRDefault="00B20AE2" w:rsidP="00B20AE2">
      <w:pPr>
        <w:pStyle w:val="NormalWeb"/>
        <w:spacing w:before="0" w:beforeAutospacing="0" w:after="0" w:afterAutospacing="0"/>
        <w:jc w:val="both"/>
      </w:pPr>
      <w:r w:rsidRPr="00EC436C">
        <w:rPr>
          <w:rFonts w:ascii="Times New Roman" w:hAnsi="Times New Roman"/>
          <w:sz w:val="24"/>
          <w:szCs w:val="24"/>
        </w:rPr>
        <w:t xml:space="preserve">CECCIM, Ricardo B. </w:t>
      </w:r>
      <w:r w:rsidRPr="00EC436C">
        <w:rPr>
          <w:rFonts w:ascii="Times New Roman" w:hAnsi="Times New Roman"/>
          <w:b/>
          <w:sz w:val="24"/>
          <w:szCs w:val="24"/>
        </w:rPr>
        <w:t>Classe hospitalar:</w:t>
      </w:r>
      <w:r w:rsidRPr="00EC436C">
        <w:rPr>
          <w:rFonts w:ascii="Times New Roman" w:hAnsi="Times New Roman"/>
          <w:sz w:val="24"/>
          <w:szCs w:val="24"/>
        </w:rPr>
        <w:t xml:space="preserve"> encontros da educação e da saúde no ambiente hospitalar. Pátio Revista Pedagógica, Porto Alegre, v. 3, n. 10, p. 41-44, 1999. Disponível em: &lt;</w:t>
      </w:r>
      <w:hyperlink r:id="rId10" w:history="1">
        <w:r w:rsidRPr="00EC436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http://www.cerelepe.faced.ufba.br/arquivos/fotos/84/classehospitalarceccimpatio.pdf</w:t>
        </w:r>
      </w:hyperlink>
      <w:r w:rsidR="00B31DC7" w:rsidRPr="00EC436C">
        <w:rPr>
          <w:rFonts w:ascii="Times New Roman" w:hAnsi="Times New Roman"/>
          <w:sz w:val="24"/>
          <w:szCs w:val="24"/>
        </w:rPr>
        <w:t>&gt;. Acesso em: 10 mai.</w:t>
      </w:r>
      <w:r w:rsidRPr="00EC436C">
        <w:rPr>
          <w:rFonts w:ascii="Times New Roman" w:hAnsi="Times New Roman"/>
          <w:sz w:val="24"/>
          <w:szCs w:val="24"/>
        </w:rPr>
        <w:t xml:space="preserve"> 2020.</w:t>
      </w:r>
    </w:p>
    <w:p w:rsidR="00B20AE2" w:rsidRDefault="00B20AE2" w:rsidP="00B20AE2"/>
    <w:p w:rsidR="0098177E" w:rsidRPr="0098177E" w:rsidRDefault="0098177E" w:rsidP="0098177E">
      <w:pPr>
        <w:pStyle w:val="normal0"/>
        <w:jc w:val="both"/>
        <w:rPr>
          <w:lang w:val="pt-BR"/>
        </w:rPr>
      </w:pPr>
      <w:r>
        <w:rPr>
          <w:lang w:val="pt-BR"/>
        </w:rPr>
        <w:t xml:space="preserve"> </w:t>
      </w:r>
    </w:p>
    <w:p w:rsidR="0098177E" w:rsidRDefault="0098177E">
      <w:pPr>
        <w:pStyle w:val="normal0"/>
        <w:jc w:val="both"/>
      </w:pPr>
    </w:p>
    <w:p w:rsidR="0098177E" w:rsidRDefault="0098177E">
      <w:pPr>
        <w:pStyle w:val="normal0"/>
        <w:jc w:val="both"/>
      </w:pPr>
    </w:p>
    <w:p w:rsidR="0098177E" w:rsidRDefault="0098177E">
      <w:pPr>
        <w:pStyle w:val="normal0"/>
        <w:jc w:val="both"/>
      </w:pPr>
    </w:p>
    <w:p w:rsidR="0098177E" w:rsidRDefault="0098177E">
      <w:pPr>
        <w:pStyle w:val="normal0"/>
        <w:jc w:val="both"/>
      </w:pPr>
    </w:p>
    <w:p w:rsidR="00AD0C99" w:rsidRDefault="00AD0C99">
      <w:pPr>
        <w:pStyle w:val="normal0"/>
        <w:jc w:val="both"/>
        <w:rPr>
          <w:sz w:val="28"/>
          <w:szCs w:val="28"/>
        </w:rPr>
      </w:pPr>
    </w:p>
    <w:p w:rsidR="00AD0C99" w:rsidRDefault="00AD0C99">
      <w:pPr>
        <w:pStyle w:val="normal0"/>
        <w:jc w:val="both"/>
        <w:rPr>
          <w:sz w:val="28"/>
          <w:szCs w:val="28"/>
        </w:rPr>
      </w:pPr>
    </w:p>
    <w:p w:rsidR="00AD0C99" w:rsidRDefault="00AD0C99">
      <w:pPr>
        <w:pStyle w:val="normal0"/>
        <w:jc w:val="both"/>
        <w:rPr>
          <w:sz w:val="28"/>
          <w:szCs w:val="28"/>
        </w:rPr>
      </w:pPr>
    </w:p>
    <w:p w:rsidR="00AD0C99" w:rsidRDefault="00AD0C99">
      <w:pPr>
        <w:pStyle w:val="normal0"/>
        <w:jc w:val="both"/>
        <w:rPr>
          <w:sz w:val="28"/>
          <w:szCs w:val="28"/>
        </w:rPr>
      </w:pPr>
    </w:p>
    <w:p w:rsidR="00AD0C99" w:rsidRDefault="00AD0C99">
      <w:pPr>
        <w:pStyle w:val="normal0"/>
        <w:jc w:val="both"/>
        <w:rPr>
          <w:sz w:val="28"/>
          <w:szCs w:val="28"/>
        </w:rPr>
      </w:pPr>
    </w:p>
    <w:p w:rsidR="00AD0C99" w:rsidRDefault="00AD0C99">
      <w:pPr>
        <w:pStyle w:val="normal0"/>
        <w:jc w:val="both"/>
        <w:rPr>
          <w:sz w:val="28"/>
          <w:szCs w:val="28"/>
        </w:rPr>
      </w:pPr>
    </w:p>
    <w:p w:rsidR="00AD0C99" w:rsidRDefault="00AD0C99">
      <w:pPr>
        <w:pStyle w:val="normal0"/>
        <w:jc w:val="both"/>
        <w:rPr>
          <w:sz w:val="28"/>
          <w:szCs w:val="28"/>
        </w:rPr>
      </w:pPr>
    </w:p>
    <w:p w:rsidR="00AD0C99" w:rsidRDefault="00AD0C99">
      <w:pPr>
        <w:pStyle w:val="normal0"/>
        <w:spacing w:line="360" w:lineRule="auto"/>
        <w:jc w:val="both"/>
      </w:pPr>
    </w:p>
    <w:sectPr w:rsidR="00AD0C99" w:rsidSect="002D0DB1"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AC6" w:rsidRDefault="002E3AC6">
      <w:r>
        <w:separator/>
      </w:r>
    </w:p>
  </w:endnote>
  <w:endnote w:type="continuationSeparator" w:id="0">
    <w:p w:rsidR="002E3AC6" w:rsidRDefault="002E3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59" w:rsidRDefault="0064185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641859" w:rsidRDefault="002D0DB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 w:rsidR="00641859">
      <w:rPr>
        <w:color w:val="000000"/>
      </w:rPr>
      <w:instrText>PAGE</w:instrText>
    </w:r>
    <w:r>
      <w:rPr>
        <w:color w:val="000000"/>
      </w:rPr>
      <w:fldChar w:fldCharType="separate"/>
    </w:r>
    <w:r w:rsidR="00EC436C">
      <w:rPr>
        <w:noProof/>
        <w:color w:val="000000"/>
      </w:rPr>
      <w:t>2</w:t>
    </w:r>
    <w:r>
      <w:rPr>
        <w:color w:val="000000"/>
      </w:rPr>
      <w:fldChar w:fldCharType="end"/>
    </w:r>
  </w:p>
  <w:p w:rsidR="00641859" w:rsidRDefault="0064185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59" w:rsidRDefault="0064185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641859" w:rsidRDefault="002D0DB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 w:rsidR="00641859">
      <w:rPr>
        <w:color w:val="000000"/>
      </w:rPr>
      <w:instrText>PAGE</w:instrText>
    </w:r>
    <w:r>
      <w:rPr>
        <w:color w:val="000000"/>
      </w:rPr>
      <w:fldChar w:fldCharType="separate"/>
    </w:r>
    <w:r w:rsidR="00F448B8">
      <w:rPr>
        <w:noProof/>
        <w:color w:val="000000"/>
      </w:rPr>
      <w:t>1</w:t>
    </w:r>
    <w:r>
      <w:rPr>
        <w:color w:val="000000"/>
      </w:rPr>
      <w:fldChar w:fldCharType="end"/>
    </w:r>
  </w:p>
  <w:p w:rsidR="00641859" w:rsidRDefault="0064185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AC6" w:rsidRDefault="002E3AC6">
      <w:r>
        <w:separator/>
      </w:r>
    </w:p>
  </w:footnote>
  <w:footnote w:type="continuationSeparator" w:id="0">
    <w:p w:rsidR="002E3AC6" w:rsidRDefault="002E3AC6">
      <w:r>
        <w:continuationSeparator/>
      </w:r>
    </w:p>
  </w:footnote>
  <w:footnote w:id="1">
    <w:p w:rsidR="00B31DC7" w:rsidRPr="00321E60" w:rsidRDefault="00641859" w:rsidP="00B31DC7">
      <w:pPr>
        <w:pStyle w:val="normal0"/>
        <w:jc w:val="both"/>
        <w:rPr>
          <w:sz w:val="20"/>
          <w:szCs w:val="20"/>
        </w:rPr>
      </w:pPr>
      <w:r w:rsidRPr="00B31DC7">
        <w:rPr>
          <w:vertAlign w:val="superscript"/>
        </w:rPr>
        <w:footnoteRef/>
      </w:r>
      <w:r w:rsidRPr="0098177E">
        <w:rPr>
          <w:color w:val="FF0000"/>
          <w:sz w:val="20"/>
          <w:szCs w:val="20"/>
        </w:rPr>
        <w:t xml:space="preserve"> </w:t>
      </w:r>
      <w:r w:rsidR="00B31DC7" w:rsidRPr="00321E60">
        <w:rPr>
          <w:sz w:val="20"/>
          <w:szCs w:val="20"/>
        </w:rPr>
        <w:t>Mestranda pela Escola Superior de Ciências da Santa Casa de Misericórdia de Vitória – EMESCAM. Pesquisa sobre Políticas Públicas e Direito Educacional. E-mail: advbrunellamiguez@gmail.com</w:t>
      </w:r>
    </w:p>
    <w:p w:rsidR="00641859" w:rsidRPr="0098177E" w:rsidRDefault="00641859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59" w:rsidRDefault="0064185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C99"/>
    <w:rsid w:val="002D0DB1"/>
    <w:rsid w:val="002E3AC6"/>
    <w:rsid w:val="00310170"/>
    <w:rsid w:val="00314082"/>
    <w:rsid w:val="0046160F"/>
    <w:rsid w:val="00641859"/>
    <w:rsid w:val="006741F5"/>
    <w:rsid w:val="00883F97"/>
    <w:rsid w:val="0098177E"/>
    <w:rsid w:val="00AD0C99"/>
    <w:rsid w:val="00B20AE2"/>
    <w:rsid w:val="00B31DC7"/>
    <w:rsid w:val="00CA2614"/>
    <w:rsid w:val="00EC436C"/>
    <w:rsid w:val="00F4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B1"/>
  </w:style>
  <w:style w:type="paragraph" w:styleId="Ttulo1">
    <w:name w:val="heading 1"/>
    <w:basedOn w:val="normal0"/>
    <w:next w:val="normal0"/>
    <w:rsid w:val="002D0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D0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D0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D0DB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2D0D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2D0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D0DB1"/>
  </w:style>
  <w:style w:type="paragraph" w:styleId="Ttulo">
    <w:name w:val="Title"/>
    <w:basedOn w:val="normal0"/>
    <w:next w:val="normal0"/>
    <w:rsid w:val="002D0DB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D0D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77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77E"/>
    <w:rPr>
      <w:rFonts w:ascii="Lucida Grande" w:hAnsi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817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0AE2"/>
    <w:pPr>
      <w:spacing w:before="100" w:beforeAutospacing="1" w:after="100" w:afterAutospacing="1"/>
    </w:pPr>
    <w:rPr>
      <w:rFonts w:ascii="Times" w:hAnsi="Times"/>
      <w:sz w:val="20"/>
      <w:szCs w:val="20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7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7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0AE2"/>
    <w:pPr>
      <w:spacing w:before="100" w:beforeAutospacing="1" w:after="100" w:afterAutospacing="1"/>
    </w:pPr>
    <w:rPr>
      <w:rFonts w:ascii="Times" w:hAnsi="Times"/>
      <w:sz w:val="20"/>
      <w:szCs w:val="20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Compilado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erelepe.faced.ufba.br/arquivos/fotos/84/classehospitalarceccimpati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8069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06BCDC-5753-4662-B33A-C6C76FF6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ana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</dc:creator>
  <cp:lastModifiedBy>Brunella</cp:lastModifiedBy>
  <cp:revision>3</cp:revision>
  <dcterms:created xsi:type="dcterms:W3CDTF">2020-05-20T21:57:00Z</dcterms:created>
  <dcterms:modified xsi:type="dcterms:W3CDTF">2020-05-20T22:02:00Z</dcterms:modified>
</cp:coreProperties>
</file>