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AFF8" w14:textId="77777777" w:rsidR="00660014" w:rsidRDefault="00660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14:paraId="6649BAA4" w14:textId="001BC74E" w:rsidR="00660014" w:rsidRDefault="005232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4" w:lineRule="auto"/>
        <w:ind w:left="63" w:right="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SEGUIMENTO DE GESTANTES E PUÉRPERAS COM DENGUE</w:t>
      </w:r>
    </w:p>
    <w:p w14:paraId="358A21A9" w14:textId="10FD31BC" w:rsidR="00660014" w:rsidRDefault="005232A4" w:rsidP="00685C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343" w:lineRule="auto"/>
        <w:ind w:left="4136" w:right="-4" w:hanging="3663"/>
        <w:jc w:val="right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Fernanda Ferreira Fernandes</w:t>
      </w: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 xml:space="preserve">1. </w:t>
      </w:r>
    </w:p>
    <w:p w14:paraId="0F3A2272" w14:textId="5E5BDE7A" w:rsidR="006600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1" w:line="240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1</w:t>
      </w:r>
      <w:r w:rsidR="005232A4">
        <w:rPr>
          <w:rFonts w:ascii="Times New Roman" w:eastAsia="Times New Roman" w:hAnsi="Times New Roman" w:cs="Times New Roman"/>
          <w:color w:val="000000"/>
          <w:sz w:val="24"/>
          <w:szCs w:val="24"/>
        </w:rPr>
        <w:t>Faculdade de Medicina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Universidad</w:t>
      </w:r>
      <w:r w:rsidR="005232A4">
        <w:rPr>
          <w:rFonts w:ascii="Times New Roman" w:eastAsia="Times New Roman" w:hAnsi="Times New Roman" w:cs="Times New Roman"/>
          <w:color w:val="000000"/>
          <w:sz w:val="24"/>
          <w:szCs w:val="24"/>
        </w:rPr>
        <w:t>e Federal de Mato Grosso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4481EEB" w14:textId="1366A007" w:rsidR="006600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5232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fernanda.fernandes</w:t>
      </w:r>
      <w:r w:rsidR="00C012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5232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@sou.ufmt.br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</w:p>
    <w:p w14:paraId="7E4E6B10" w14:textId="77777777" w:rsidR="002D0F98" w:rsidRPr="00E712E0" w:rsidRDefault="002D0F98" w:rsidP="002D0F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 w:line="360" w:lineRule="auto"/>
        <w:ind w:right="-3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Brasil tem enfrentado dificuldades importantes em relação à infecção pelo vírus da dengue (DENV), transmitido pelo Aedes aegypti, visto que o vetor possui elevada capacidade adaptativa, sendo assim, de difícil controle. Os casos em gestantes aumentaram em 345,2%, o que impacta diretamente na higidez da gestação, em razão das gestantes e puérperas serem mais vulneráveis a complicações e condições graves, logo, urge assertividade no manejo clínico, a fim de amenizar as consequências a saúde materna e fetal;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Identificar o seguimento adequado para gestantes e puérperas com dengue; </w:t>
      </w:r>
      <w:r w:rsidRPr="00A132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Metodologia</w:t>
      </w:r>
      <w:r w:rsidRPr="00A132F9">
        <w:rPr>
          <w:rFonts w:ascii="Times New Roman" w:hAnsi="Times New Roman" w:cs="Times New Roman"/>
          <w:color w:val="000000"/>
          <w:sz w:val="24"/>
          <w:szCs w:val="24"/>
        </w:rPr>
        <w:t>: Trata-se de uma revisão de literatura,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realizada por meio da pesquisa  de artigos nas bases de dados PubMed e LILACS, publicados entre 2019 e 2024, utilizando os descritores</w:t>
      </w:r>
      <w:r w:rsidRPr="00A132F9">
        <w:rPr>
          <w:rFonts w:ascii="Times New Roman" w:hAnsi="Times New Roman" w:cs="Times New Roman"/>
          <w:color w:val="000000"/>
          <w:sz w:val="24"/>
          <w:szCs w:val="24"/>
        </w:rPr>
        <w:t xml:space="preserve">: “Dengue”,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A132F9">
        <w:rPr>
          <w:rFonts w:ascii="Times New Roman" w:hAnsi="Times New Roman" w:cs="Times New Roman"/>
          <w:color w:val="000000"/>
          <w:sz w:val="24"/>
          <w:szCs w:val="24"/>
        </w:rPr>
        <w:t>Pregnancy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A132F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A132F9">
        <w:rPr>
          <w:rFonts w:ascii="Times New Roman" w:hAnsi="Times New Roman" w:cs="Times New Roman"/>
          <w:color w:val="000000"/>
          <w:sz w:val="24"/>
          <w:szCs w:val="24"/>
        </w:rPr>
        <w:t>Postpartum Period”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Deve-se realizar o diagnostico etiológico, além do estadiamento, de acordo com a manifestação clínica, em grupo A (Sem sinal de alarme, risco ou comorbidades), grupo B (G</w:t>
      </w:r>
      <w:r w:rsidRPr="004B65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estantes e puérperas até o 14º dia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pós-</w:t>
      </w:r>
      <w:r w:rsidRPr="004B65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parto, sem sinais de alarme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), grupo C (</w:t>
      </w:r>
      <w:r w:rsidRPr="004B65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Sinais de alarme presentes e de gravidade ausentes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ou grupo D (Dengue grave). Posteriormente, é definido o manejo de acordo com a classificação, Grupo A: acompanhamento ambulatorial, conduta de hidratação oral, sem obrigatoriedade de solicitar exames. Grupo B: hidratação oral e permanecer em leito de observação até o resultado do hemograma sair. Grupo C: internação até a estabilização (mínimo 48h) e reposição volêmica endovenosa imediata. Grupo D: seguimento em UTI (mínimo 48h) e hidratação via parenteral.  Os exames complementares obrigatórios para os grupos C e D são: hemograma, albumina sérica e transaminases. Se necessário, pode-se usar analgésicos e antipiréticos;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Conclusões: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Perante a inexistência de antirretroviral para a DENV e a contraindicação das vacinas para gestantes, o foco deve ser a prevenção, por meio de mosquiteiros, inseticidas e repelentes, de modo a mitigar a contaminação. </w:t>
      </w:r>
    </w:p>
    <w:p w14:paraId="3475F048" w14:textId="366282B7" w:rsidR="006600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5232A4">
        <w:rPr>
          <w:rFonts w:ascii="Times New Roman" w:eastAsia="Times New Roman" w:hAnsi="Times New Roman" w:cs="Times New Roman"/>
          <w:color w:val="000000"/>
          <w:sz w:val="24"/>
          <w:szCs w:val="24"/>
        </w:rPr>
        <w:t>Gestação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232A4">
        <w:rPr>
          <w:rFonts w:ascii="Times New Roman" w:eastAsia="Times New Roman" w:hAnsi="Times New Roman" w:cs="Times New Roman"/>
          <w:color w:val="000000"/>
          <w:sz w:val="24"/>
          <w:szCs w:val="24"/>
        </w:rPr>
        <w:t>Flavivírus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232A4">
        <w:rPr>
          <w:rFonts w:ascii="Times New Roman" w:eastAsia="Times New Roman" w:hAnsi="Times New Roman" w:cs="Times New Roman"/>
          <w:color w:val="000000"/>
          <w:sz w:val="24"/>
          <w:szCs w:val="24"/>
        </w:rPr>
        <w:t>Arbovirose.</w:t>
      </w:r>
    </w:p>
    <w:p w14:paraId="2B8FD80B" w14:textId="0940AF19" w:rsidR="006600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19" w:lineRule="auto"/>
        <w:ind w:left="7" w:right="375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Área Temática: </w:t>
      </w:r>
      <w:r w:rsidR="005232A4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 w:rsidR="00E029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2C70F6" w14:textId="77777777" w:rsidR="00310E6B" w:rsidRDefault="00310E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19" w:lineRule="auto"/>
        <w:ind w:left="7" w:right="375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F4BB51" w14:textId="77777777" w:rsidR="009E53CE" w:rsidRDefault="009E53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19" w:lineRule="auto"/>
        <w:ind w:left="7" w:right="375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2AF7FC" w14:textId="25CAEE20" w:rsidR="00A132F9" w:rsidRDefault="00A132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19" w:lineRule="auto"/>
        <w:ind w:left="7" w:right="375" w:hanging="6"/>
        <w:rPr>
          <w:rFonts w:ascii="Times New Roman" w:hAnsi="Times New Roman" w:cs="Times New Roman"/>
          <w:color w:val="000000"/>
          <w:sz w:val="24"/>
          <w:szCs w:val="24"/>
        </w:rPr>
      </w:pPr>
    </w:p>
    <w:p w14:paraId="402AA174" w14:textId="77777777" w:rsidR="009E53CE" w:rsidRDefault="009E53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19" w:lineRule="auto"/>
        <w:ind w:left="7" w:right="375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E53CE" w:rsidSect="00F7713A">
      <w:pgSz w:w="11900" w:h="1682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14"/>
    <w:rsid w:val="00171A17"/>
    <w:rsid w:val="002D0F98"/>
    <w:rsid w:val="00310E6B"/>
    <w:rsid w:val="00452C9C"/>
    <w:rsid w:val="00477ACF"/>
    <w:rsid w:val="004B65A9"/>
    <w:rsid w:val="005232A4"/>
    <w:rsid w:val="00660014"/>
    <w:rsid w:val="00685C4A"/>
    <w:rsid w:val="009E53CE"/>
    <w:rsid w:val="00A132F9"/>
    <w:rsid w:val="00C012B3"/>
    <w:rsid w:val="00E0294B"/>
    <w:rsid w:val="00E52116"/>
    <w:rsid w:val="00E712E0"/>
    <w:rsid w:val="00F7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9919"/>
  <w15:docId w15:val="{C98BAF30-D292-48E7-9CC5-E50695B8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2F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E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03BC4-307B-4274-99A0-6D186F1C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Fernandes</dc:creator>
  <cp:lastModifiedBy>Fernanda Fernandes</cp:lastModifiedBy>
  <cp:revision>4</cp:revision>
  <cp:lastPrinted>2024-03-21T16:18:00Z</cp:lastPrinted>
  <dcterms:created xsi:type="dcterms:W3CDTF">2024-03-21T15:53:00Z</dcterms:created>
  <dcterms:modified xsi:type="dcterms:W3CDTF">2024-03-21T16:24:00Z</dcterms:modified>
</cp:coreProperties>
</file>