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EA" w:rsidRPr="00C719AD" w:rsidRDefault="003D58EA" w:rsidP="003D58EA">
      <w:pPr>
        <w:spacing w:after="0"/>
        <w:jc w:val="center"/>
        <w:rPr>
          <w:rFonts w:ascii="Times New Roman" w:hAnsi="Times New Roman" w:cs="Times New Roman"/>
          <w:b/>
          <w:color w:val="000000" w:themeColor="text1"/>
          <w:sz w:val="28"/>
          <w:szCs w:val="28"/>
        </w:rPr>
      </w:pPr>
      <w:bookmarkStart w:id="0" w:name="_GoBack"/>
      <w:r w:rsidRPr="00C719AD">
        <w:rPr>
          <w:rFonts w:ascii="Times New Roman" w:hAnsi="Times New Roman" w:cs="Times New Roman"/>
          <w:b/>
          <w:color w:val="000000" w:themeColor="text1"/>
          <w:sz w:val="28"/>
          <w:szCs w:val="28"/>
        </w:rPr>
        <w:t>IDOSOS E DIREITO À EDUCAÇÃO: ORIENTAÇÕES DO SERVIÇO MULTIPROFISSIONAL</w:t>
      </w:r>
    </w:p>
    <w:bookmarkEnd w:id="0"/>
    <w:p w:rsidR="003D58EA" w:rsidRPr="00C719AD" w:rsidRDefault="003D58EA" w:rsidP="003D58EA">
      <w:pPr>
        <w:spacing w:after="154" w:line="248" w:lineRule="auto"/>
        <w:ind w:left="107"/>
        <w:jc w:val="center"/>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ELDERLY PEOPLE AND THE RIGHT TO EDUCATION: MULTIPROFESSIONAL SERVICE GUIDELINES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Maria Andhiara Kaele Feitosa Silva, Centro Universitário Maurício de Nassau</w:t>
      </w:r>
      <w:r w:rsidRPr="00C719AD">
        <w:rPr>
          <w:rFonts w:ascii="Times New Roman" w:hAnsi="Times New Roman" w:cs="Times New Roman"/>
          <w:color w:val="000000" w:themeColor="text1"/>
          <w:sz w:val="20"/>
          <w:vertAlign w:val="superscript"/>
        </w:rPr>
        <w:t>1</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Ana Flávia de Oliveira Toss, Centro Universitário Venda Nova do Imigrante - UNIFAVENI</w:t>
      </w:r>
      <w:r w:rsidRPr="00C719AD">
        <w:rPr>
          <w:rFonts w:ascii="Times New Roman" w:hAnsi="Times New Roman" w:cs="Times New Roman"/>
          <w:color w:val="000000" w:themeColor="text1"/>
          <w:sz w:val="20"/>
          <w:vertAlign w:val="superscript"/>
        </w:rPr>
        <w:t>2</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Schynaide Ohana Torres Damasceno, Centro Universitário Santo Agostinho - UNIFSA</w:t>
      </w:r>
      <w:r w:rsidRPr="00C719AD">
        <w:rPr>
          <w:rFonts w:ascii="Times New Roman" w:hAnsi="Times New Roman" w:cs="Times New Roman"/>
          <w:color w:val="000000" w:themeColor="text1"/>
          <w:sz w:val="20"/>
          <w:vertAlign w:val="superscript"/>
        </w:rPr>
        <w:t>3</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Talyta Rezende Silva, Universidade Federal do Tocantins - UFT</w:t>
      </w:r>
      <w:r w:rsidRPr="00C719AD">
        <w:rPr>
          <w:rFonts w:ascii="Times New Roman" w:hAnsi="Times New Roman" w:cs="Times New Roman"/>
          <w:color w:val="000000" w:themeColor="text1"/>
          <w:sz w:val="20"/>
          <w:vertAlign w:val="superscript"/>
        </w:rPr>
        <w:t>4</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Ana Keli de Queiroz, Universidade Estadual da Paraíba - UEPB</w:t>
      </w:r>
      <w:r w:rsidRPr="00C719AD">
        <w:rPr>
          <w:rFonts w:ascii="Times New Roman" w:hAnsi="Times New Roman" w:cs="Times New Roman"/>
          <w:color w:val="000000" w:themeColor="text1"/>
          <w:sz w:val="20"/>
          <w:vertAlign w:val="superscript"/>
        </w:rPr>
        <w:t>5</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Abel Martins Filho, Universidade Federal do Estado do Rio de Janeiro - Unirio</w:t>
      </w:r>
      <w:r w:rsidRPr="00C719AD">
        <w:rPr>
          <w:rFonts w:ascii="Times New Roman" w:hAnsi="Times New Roman" w:cs="Times New Roman"/>
          <w:color w:val="000000" w:themeColor="text1"/>
          <w:sz w:val="20"/>
          <w:vertAlign w:val="superscript"/>
        </w:rPr>
        <w:t>6</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Aylla Monteiro Maconato, Universidade do Estado do Rio de Janeiro - UERJ</w:t>
      </w:r>
      <w:r w:rsidRPr="00C719AD">
        <w:rPr>
          <w:rFonts w:ascii="Times New Roman" w:hAnsi="Times New Roman" w:cs="Times New Roman"/>
          <w:color w:val="000000" w:themeColor="text1"/>
          <w:sz w:val="20"/>
          <w:vertAlign w:val="superscript"/>
        </w:rPr>
        <w:t>7</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Simone Martiningui Onzi, Centro Universitário da Serra Gaúcha</w:t>
      </w:r>
      <w:r w:rsidRPr="00C719AD">
        <w:rPr>
          <w:rFonts w:ascii="Times New Roman" w:hAnsi="Times New Roman" w:cs="Times New Roman"/>
          <w:color w:val="000000" w:themeColor="text1"/>
          <w:sz w:val="20"/>
          <w:vertAlign w:val="superscript"/>
        </w:rPr>
        <w:t>8</w:t>
      </w:r>
      <w:r w:rsidRPr="00C719AD">
        <w:rPr>
          <w:rFonts w:ascii="Times New Roman" w:hAnsi="Times New Roman" w:cs="Times New Roman"/>
          <w:color w:val="000000" w:themeColor="text1"/>
          <w:sz w:val="20"/>
        </w:rPr>
        <w:t xml:space="preserve"> </w:t>
      </w:r>
    </w:p>
    <w:p w:rsidR="003D58EA" w:rsidRPr="00C719AD" w:rsidRDefault="003D58EA" w:rsidP="003D58EA">
      <w:pPr>
        <w:spacing w:after="1" w:line="263" w:lineRule="auto"/>
        <w:ind w:left="-5"/>
        <w:rPr>
          <w:rFonts w:ascii="Times New Roman" w:hAnsi="Times New Roman" w:cs="Times New Roman"/>
          <w:color w:val="000000" w:themeColor="text1"/>
        </w:rPr>
      </w:pPr>
      <w:r w:rsidRPr="00C719AD">
        <w:rPr>
          <w:rFonts w:ascii="Times New Roman" w:hAnsi="Times New Roman" w:cs="Times New Roman"/>
          <w:color w:val="000000" w:themeColor="text1"/>
          <w:sz w:val="20"/>
        </w:rPr>
        <w:t>Lívia Barbosa Pacheco Souza, Universidade da Integração Internacional da Lusofonia Afro-Brasileira - NILAB</w:t>
      </w:r>
      <w:r w:rsidRPr="00C719AD">
        <w:rPr>
          <w:rFonts w:ascii="Times New Roman" w:hAnsi="Times New Roman" w:cs="Times New Roman"/>
          <w:color w:val="000000" w:themeColor="text1"/>
          <w:sz w:val="20"/>
          <w:vertAlign w:val="superscript"/>
        </w:rPr>
        <w:t xml:space="preserve">9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Daiane de Oliveira Campos da Veiga, Universidade Estácio de Sá</w:t>
      </w:r>
      <w:r w:rsidRPr="00C719AD">
        <w:rPr>
          <w:rFonts w:ascii="Times New Roman" w:hAnsi="Times New Roman" w:cs="Times New Roman"/>
          <w:color w:val="000000" w:themeColor="text1"/>
          <w:sz w:val="20"/>
          <w:vertAlign w:val="superscript"/>
        </w:rPr>
        <w:t>10</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Érica Motta Moreira de Souza, Universidade Iguaçu - UNIG</w:t>
      </w:r>
      <w:r w:rsidRPr="00C719AD">
        <w:rPr>
          <w:rFonts w:ascii="Times New Roman" w:hAnsi="Times New Roman" w:cs="Times New Roman"/>
          <w:color w:val="000000" w:themeColor="text1"/>
          <w:sz w:val="20"/>
          <w:vertAlign w:val="superscript"/>
        </w:rPr>
        <w:t>11</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Luana de Sousa Lima, Universidade Norte do Paraná</w:t>
      </w:r>
      <w:r w:rsidRPr="00C719AD">
        <w:rPr>
          <w:rFonts w:ascii="Times New Roman" w:hAnsi="Times New Roman" w:cs="Times New Roman"/>
          <w:color w:val="000000" w:themeColor="text1"/>
          <w:sz w:val="20"/>
          <w:vertAlign w:val="superscript"/>
        </w:rPr>
        <w:t>12</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rPr>
      </w:pPr>
      <w:r w:rsidRPr="00C719AD">
        <w:rPr>
          <w:rFonts w:ascii="Times New Roman" w:hAnsi="Times New Roman" w:cs="Times New Roman"/>
          <w:color w:val="000000" w:themeColor="text1"/>
          <w:sz w:val="20"/>
        </w:rPr>
        <w:t>Vanessa Santos da Silva, Sociedade Brasileira de Medicina Intensiva</w:t>
      </w:r>
      <w:r w:rsidRPr="00C719AD">
        <w:rPr>
          <w:rFonts w:ascii="Times New Roman" w:hAnsi="Times New Roman" w:cs="Times New Roman"/>
          <w:color w:val="000000" w:themeColor="text1"/>
          <w:sz w:val="20"/>
          <w:vertAlign w:val="superscript"/>
        </w:rPr>
        <w:t>13</w:t>
      </w:r>
      <w:r w:rsidRPr="00C719AD">
        <w:rPr>
          <w:rFonts w:ascii="Times New Roman" w:hAnsi="Times New Roman" w:cs="Times New Roman"/>
          <w:color w:val="000000" w:themeColor="text1"/>
          <w:sz w:val="20"/>
        </w:rPr>
        <w:t xml:space="preserve"> </w:t>
      </w:r>
    </w:p>
    <w:p w:rsidR="003D58EA" w:rsidRPr="00C719AD" w:rsidRDefault="003D58EA" w:rsidP="003D58EA">
      <w:pPr>
        <w:spacing w:after="0"/>
        <w:ind w:left="10" w:right="47"/>
        <w:jc w:val="right"/>
        <w:rPr>
          <w:rFonts w:ascii="Times New Roman" w:hAnsi="Times New Roman" w:cs="Times New Roman"/>
          <w:color w:val="000000" w:themeColor="text1"/>
          <w:sz w:val="20"/>
        </w:rPr>
      </w:pPr>
      <w:r w:rsidRPr="00C719AD">
        <w:rPr>
          <w:rFonts w:ascii="Times New Roman" w:hAnsi="Times New Roman" w:cs="Times New Roman"/>
          <w:color w:val="000000" w:themeColor="text1"/>
          <w:sz w:val="20"/>
        </w:rPr>
        <w:t>Francinete Feitosa, Faculdade de Filosofia, Ciências e Letras de Boa Esperança</w:t>
      </w:r>
      <w:r w:rsidRPr="00C719AD">
        <w:rPr>
          <w:rFonts w:ascii="Times New Roman" w:hAnsi="Times New Roman" w:cs="Times New Roman"/>
          <w:color w:val="000000" w:themeColor="text1"/>
          <w:sz w:val="20"/>
          <w:vertAlign w:val="superscript"/>
        </w:rPr>
        <w:t>14</w:t>
      </w:r>
      <w:r w:rsidRPr="00C719AD">
        <w:rPr>
          <w:rFonts w:ascii="Times New Roman" w:hAnsi="Times New Roman" w:cs="Times New Roman"/>
          <w:color w:val="000000" w:themeColor="text1"/>
          <w:sz w:val="20"/>
        </w:rPr>
        <w:t xml:space="preserve"> </w:t>
      </w:r>
    </w:p>
    <w:p w:rsidR="003D58EA" w:rsidRPr="00C719AD" w:rsidRDefault="003D58EA" w:rsidP="003D58EA">
      <w:pPr>
        <w:spacing w:after="0" w:line="240" w:lineRule="auto"/>
        <w:ind w:right="47"/>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RESUMO:</w:t>
      </w:r>
    </w:p>
    <w:p w:rsidR="003D58EA" w:rsidRPr="00C719AD" w:rsidRDefault="003D58EA" w:rsidP="003D58EA">
      <w:pPr>
        <w:spacing w:after="0" w:line="240" w:lineRule="auto"/>
        <w:ind w:right="48"/>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OBJETIVO:</w:t>
      </w:r>
      <w:r w:rsidRPr="00C719AD">
        <w:rPr>
          <w:rFonts w:ascii="Times New Roman" w:hAnsi="Times New Roman" w:cs="Times New Roman"/>
          <w:color w:val="000000" w:themeColor="text1"/>
          <w:sz w:val="24"/>
          <w:szCs w:val="24"/>
        </w:rPr>
        <w:t xml:space="preserve"> Explicar sobre idosos e direito à educação elencando as orientações do serviço multiprofissional. </w:t>
      </w:r>
      <w:r w:rsidRPr="00C719AD">
        <w:rPr>
          <w:rFonts w:ascii="Times New Roman" w:hAnsi="Times New Roman" w:cs="Times New Roman"/>
          <w:b/>
          <w:color w:val="000000" w:themeColor="text1"/>
          <w:sz w:val="24"/>
          <w:szCs w:val="24"/>
        </w:rPr>
        <w:t xml:space="preserve">METODOLOGIA: </w:t>
      </w:r>
      <w:r w:rsidRPr="00C719AD">
        <w:rPr>
          <w:rFonts w:ascii="Times New Roman" w:hAnsi="Times New Roman" w:cs="Times New Roman"/>
          <w:color w:val="000000" w:themeColor="text1"/>
          <w:sz w:val="24"/>
          <w:szCs w:val="24"/>
        </w:rPr>
        <w:t xml:space="preserve">O método utilizado no referido trabalho, contempla a pesquisa de revisão de literatura, sendo esta essencial para verificar e observar o posicionamento de autores que possuem trabalhos científicos, buscando incluir apenas artigos publicados em língua portuguesa no período de 2019 a 2022 disponíveis nas plataformas digitais como: Scielo; Lilacs e PubMed. O processo de exclusão contemplou trabalhos a qual apresentasse conteúdo em língua estrangeira a qual dificultaria a leitura. </w:t>
      </w:r>
      <w:r w:rsidRPr="00C719AD">
        <w:rPr>
          <w:rFonts w:ascii="Times New Roman" w:hAnsi="Times New Roman" w:cs="Times New Roman"/>
          <w:b/>
          <w:color w:val="000000" w:themeColor="text1"/>
          <w:sz w:val="24"/>
          <w:szCs w:val="24"/>
        </w:rPr>
        <w:t>RESULTADOS E DISCUSSÃO:</w:t>
      </w:r>
      <w:r w:rsidRPr="00C719AD">
        <w:rPr>
          <w:rFonts w:ascii="Times New Roman" w:hAnsi="Times New Roman" w:cs="Times New Roman"/>
          <w:color w:val="000000" w:themeColor="text1"/>
          <w:sz w:val="24"/>
          <w:szCs w:val="24"/>
        </w:rPr>
        <w:t xml:space="preserve"> O serviço multiprofissional busca promover orientações pautadas no cuidado e assistência humanizada, principalmente em casos em que esse público são os idosos, pois, além de fornecer informações imprescindíveis acerca de sua saúde, também elenca os direitos assegurados pelas leis como o direito à educação, buscando por meio deste, subsidiar integração no campo social etc. Além disso, criar estratégias a qual possam promover a efetivação aos direitos do idoso, necessita que os profissionais tenham conhecimento no campo, assegurando suporte a rede de serviços. </w:t>
      </w:r>
      <w:r w:rsidRPr="00C719AD">
        <w:rPr>
          <w:rFonts w:ascii="Times New Roman" w:hAnsi="Times New Roman" w:cs="Times New Roman"/>
          <w:b/>
          <w:color w:val="000000" w:themeColor="text1"/>
          <w:sz w:val="24"/>
          <w:szCs w:val="24"/>
        </w:rPr>
        <w:t>CONCLUSÃO:</w:t>
      </w:r>
      <w:r w:rsidRPr="00C719AD">
        <w:rPr>
          <w:rFonts w:ascii="Times New Roman" w:hAnsi="Times New Roman" w:cs="Times New Roman"/>
          <w:color w:val="000000" w:themeColor="text1"/>
          <w:sz w:val="24"/>
          <w:szCs w:val="24"/>
        </w:rPr>
        <w:t xml:space="preserve"> Os serviços multiprofissionais são essenciais devido essa equipe de saúde fornecer suporte ligado ao idoso, fornecendo atendimento individualizado, buscando assegurar o acesso aos direitos, principalmente à educação, saúde etc. </w:t>
      </w:r>
    </w:p>
    <w:p w:rsidR="003D58EA" w:rsidRPr="00C719AD" w:rsidRDefault="003D58EA" w:rsidP="003D58EA">
      <w:pPr>
        <w:spacing w:after="0" w:line="240" w:lineRule="auto"/>
        <w:ind w:right="48"/>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PALAVRAS-CHAVE:</w:t>
      </w:r>
      <w:r w:rsidRPr="00C719AD">
        <w:rPr>
          <w:rFonts w:ascii="Times New Roman" w:hAnsi="Times New Roman" w:cs="Times New Roman"/>
          <w:color w:val="000000" w:themeColor="text1"/>
          <w:sz w:val="24"/>
          <w:szCs w:val="24"/>
        </w:rPr>
        <w:t xml:space="preserve"> Idosos; Direito à educação; Multiprofissional. </w:t>
      </w:r>
    </w:p>
    <w:p w:rsidR="003D58EA" w:rsidRPr="00C719AD" w:rsidRDefault="003D58EA" w:rsidP="003D58EA">
      <w:pPr>
        <w:spacing w:after="0" w:line="240" w:lineRule="auto"/>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 xml:space="preserve"> </w:t>
      </w:r>
    </w:p>
    <w:p w:rsidR="003D58EA" w:rsidRPr="00C719AD" w:rsidRDefault="003D58EA" w:rsidP="003D58EA">
      <w:pPr>
        <w:pStyle w:val="Ttulo4"/>
        <w:spacing w:after="0" w:line="240" w:lineRule="auto"/>
        <w:ind w:left="0" w:firstLine="0"/>
        <w:jc w:val="both"/>
        <w:rPr>
          <w:color w:val="000000" w:themeColor="text1"/>
          <w:szCs w:val="24"/>
        </w:rPr>
      </w:pPr>
      <w:r w:rsidRPr="00C719AD">
        <w:rPr>
          <w:color w:val="000000" w:themeColor="text1"/>
          <w:szCs w:val="24"/>
        </w:rPr>
        <w:t>ABSTRACT</w:t>
      </w:r>
      <w:r w:rsidRPr="00C719AD">
        <w:rPr>
          <w:b w:val="0"/>
          <w:color w:val="000000" w:themeColor="text1"/>
          <w:szCs w:val="24"/>
        </w:rPr>
        <w:t xml:space="preserve"> </w:t>
      </w:r>
    </w:p>
    <w:p w:rsidR="003D58EA" w:rsidRPr="00C719AD" w:rsidRDefault="003D58EA" w:rsidP="003D58EA">
      <w:pPr>
        <w:spacing w:after="0" w:line="240" w:lineRule="auto"/>
        <w:ind w:right="48"/>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OBJECTIVE:</w:t>
      </w:r>
      <w:r w:rsidRPr="00C719AD">
        <w:rPr>
          <w:rFonts w:ascii="Times New Roman" w:hAnsi="Times New Roman" w:cs="Times New Roman"/>
          <w:color w:val="000000" w:themeColor="text1"/>
          <w:sz w:val="24"/>
          <w:szCs w:val="24"/>
        </w:rPr>
        <w:t xml:space="preserve"> To explain about the elderly and the right to education, listing the guidelines of the multidisciplinary service. </w:t>
      </w:r>
      <w:r w:rsidRPr="00C719AD">
        <w:rPr>
          <w:rFonts w:ascii="Times New Roman" w:hAnsi="Times New Roman" w:cs="Times New Roman"/>
          <w:b/>
          <w:color w:val="000000" w:themeColor="text1"/>
          <w:sz w:val="24"/>
          <w:szCs w:val="24"/>
        </w:rPr>
        <w:t>METHODS:</w:t>
      </w:r>
      <w:r w:rsidRPr="00C719AD">
        <w:rPr>
          <w:rFonts w:ascii="Times New Roman" w:hAnsi="Times New Roman" w:cs="Times New Roman"/>
          <w:color w:val="000000" w:themeColor="text1"/>
          <w:sz w:val="24"/>
          <w:szCs w:val="24"/>
        </w:rPr>
        <w:t xml:space="preserve"> The method used in the aforementioned work includes the literature review research, which is essential to verify and observe the position of authors who have scientific works, seeking to include only articles published in Portuguese in the period from 2019 to 2022 available on digital platforms such </w:t>
      </w:r>
      <w:proofErr w:type="gramStart"/>
      <w:r w:rsidRPr="00C719AD">
        <w:rPr>
          <w:rFonts w:ascii="Times New Roman" w:hAnsi="Times New Roman" w:cs="Times New Roman"/>
          <w:color w:val="000000" w:themeColor="text1"/>
          <w:sz w:val="24"/>
          <w:szCs w:val="24"/>
        </w:rPr>
        <w:t>as :</w:t>
      </w:r>
      <w:proofErr w:type="gramEnd"/>
      <w:r w:rsidRPr="00C719AD">
        <w:rPr>
          <w:rFonts w:ascii="Times New Roman" w:hAnsi="Times New Roman" w:cs="Times New Roman"/>
          <w:color w:val="000000" w:themeColor="text1"/>
          <w:sz w:val="24"/>
          <w:szCs w:val="24"/>
        </w:rPr>
        <w:t xml:space="preserve"> Scielo; Lilacs and PubMed. The exclusion process included works which presented content in a foreign language which would make reading difficult. </w:t>
      </w:r>
      <w:r w:rsidRPr="00C719AD">
        <w:rPr>
          <w:rFonts w:ascii="Times New Roman" w:hAnsi="Times New Roman" w:cs="Times New Roman"/>
          <w:b/>
          <w:color w:val="000000" w:themeColor="text1"/>
          <w:sz w:val="24"/>
          <w:szCs w:val="24"/>
        </w:rPr>
        <w:t>RESULTS AND DISCUSSION:</w:t>
      </w:r>
      <w:r w:rsidRPr="00C719AD">
        <w:rPr>
          <w:rFonts w:ascii="Times New Roman" w:hAnsi="Times New Roman" w:cs="Times New Roman"/>
          <w:color w:val="000000" w:themeColor="text1"/>
          <w:sz w:val="24"/>
          <w:szCs w:val="24"/>
        </w:rPr>
        <w:t xml:space="preserve"> The multidisciplinary service seeks to promote guidelines based on care and humanized assistance, especially in cases where this public is the elderly, since, in addition to providing essential information about their health, it </w:t>
      </w:r>
      <w:r w:rsidRPr="00C719AD">
        <w:rPr>
          <w:rFonts w:ascii="Times New Roman" w:hAnsi="Times New Roman" w:cs="Times New Roman"/>
          <w:color w:val="000000" w:themeColor="text1"/>
          <w:sz w:val="24"/>
          <w:szCs w:val="24"/>
        </w:rPr>
        <w:lastRenderedPageBreak/>
        <w:t xml:space="preserve">also lists the rights guaranteed by the laws, such as the right to education, seeking through this, subsidize integration in the social field, etc. In addition, creating strategies that can promote the realization of the rights of the elderly requires professionals to have knowledge in the field, ensuring support for the service network.. </w:t>
      </w:r>
      <w:r w:rsidRPr="00C719AD">
        <w:rPr>
          <w:rFonts w:ascii="Times New Roman" w:hAnsi="Times New Roman" w:cs="Times New Roman"/>
          <w:b/>
          <w:color w:val="000000" w:themeColor="text1"/>
          <w:sz w:val="24"/>
          <w:szCs w:val="24"/>
        </w:rPr>
        <w:t xml:space="preserve">CONCLUSION OR: </w:t>
      </w:r>
      <w:r w:rsidRPr="00C719AD">
        <w:rPr>
          <w:rFonts w:ascii="Times New Roman" w:hAnsi="Times New Roman" w:cs="Times New Roman"/>
          <w:color w:val="000000" w:themeColor="text1"/>
          <w:sz w:val="24"/>
          <w:szCs w:val="24"/>
        </w:rPr>
        <w:t xml:space="preserve">Multiprofessional services are essential because this health team provides support related to the elderly, providing individualized care, seeking to ensure access to rights, especially education, health, etc. </w:t>
      </w:r>
    </w:p>
    <w:p w:rsidR="003D58EA" w:rsidRPr="00C719AD" w:rsidRDefault="003D58EA" w:rsidP="003D58EA">
      <w:pPr>
        <w:spacing w:after="0" w:line="240" w:lineRule="auto"/>
        <w:ind w:right="48"/>
        <w:jc w:val="both"/>
        <w:rPr>
          <w:rFonts w:ascii="Times New Roman" w:hAnsi="Times New Roman" w:cs="Times New Roman"/>
          <w:color w:val="000000" w:themeColor="text1"/>
          <w:sz w:val="24"/>
          <w:szCs w:val="24"/>
        </w:rPr>
      </w:pPr>
      <w:r w:rsidRPr="00C719AD">
        <w:rPr>
          <w:rFonts w:ascii="Times New Roman" w:hAnsi="Times New Roman" w:cs="Times New Roman"/>
          <w:b/>
          <w:color w:val="000000" w:themeColor="text1"/>
          <w:sz w:val="24"/>
          <w:szCs w:val="24"/>
        </w:rPr>
        <w:t>KEYWORDS:</w:t>
      </w:r>
      <w:r w:rsidRPr="00C719AD">
        <w:rPr>
          <w:rFonts w:ascii="Times New Roman" w:hAnsi="Times New Roman" w:cs="Times New Roman"/>
          <w:color w:val="000000" w:themeColor="text1"/>
          <w:sz w:val="24"/>
          <w:szCs w:val="24"/>
        </w:rPr>
        <w:t xml:space="preserve"> Elderly; Right to education; Multi-professional. </w:t>
      </w:r>
    </w:p>
    <w:p w:rsidR="003D58EA" w:rsidRPr="00C719AD" w:rsidRDefault="003D58EA" w:rsidP="003D58EA">
      <w:pPr>
        <w:spacing w:after="0" w:line="240" w:lineRule="auto"/>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E-mail do autor principal:</w:t>
      </w:r>
      <w:r w:rsidRPr="00C719AD">
        <w:rPr>
          <w:rFonts w:ascii="Times New Roman" w:hAnsi="Times New Roman" w:cs="Times New Roman"/>
          <w:color w:val="000000" w:themeColor="text1"/>
          <w:sz w:val="24"/>
          <w:szCs w:val="24"/>
        </w:rPr>
        <w:t xml:space="preserve"> andhiarapsi@gmail.com</w:t>
      </w:r>
      <w:r w:rsidRPr="00C719AD">
        <w:rPr>
          <w:rFonts w:ascii="Times New Roman" w:hAnsi="Times New Roman" w:cs="Times New Roman"/>
          <w:b/>
          <w:color w:val="000000" w:themeColor="text1"/>
          <w:sz w:val="24"/>
          <w:szCs w:val="24"/>
        </w:rPr>
        <w:t xml:space="preserve"> </w:t>
      </w:r>
    </w:p>
    <w:p w:rsidR="003D58EA" w:rsidRPr="00C719AD" w:rsidRDefault="003D58EA" w:rsidP="003D58EA">
      <w:pPr>
        <w:spacing w:after="0" w:line="240" w:lineRule="auto"/>
        <w:jc w:val="both"/>
        <w:rPr>
          <w:rFonts w:ascii="Times New Roman" w:hAnsi="Times New Roman" w:cs="Times New Roman"/>
          <w:color w:val="000000" w:themeColor="text1"/>
          <w:sz w:val="24"/>
          <w:szCs w:val="24"/>
        </w:rPr>
      </w:pPr>
    </w:p>
    <w:p w:rsidR="003D58EA" w:rsidRPr="00C719AD" w:rsidRDefault="003D58EA" w:rsidP="003D58EA">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1.</w:t>
      </w:r>
      <w:r w:rsidRPr="00C719AD">
        <w:rPr>
          <w:rFonts w:ascii="Times New Roman" w:eastAsia="Arial" w:hAnsi="Times New Roman" w:cs="Times New Roman"/>
          <w:b/>
          <w:color w:val="000000" w:themeColor="text1"/>
          <w:sz w:val="24"/>
          <w:szCs w:val="24"/>
        </w:rPr>
        <w:t xml:space="preserve"> </w:t>
      </w:r>
      <w:r w:rsidRPr="00C719AD">
        <w:rPr>
          <w:rFonts w:ascii="Times New Roman" w:hAnsi="Times New Roman" w:cs="Times New Roman"/>
          <w:b/>
          <w:color w:val="000000" w:themeColor="text1"/>
          <w:sz w:val="24"/>
          <w:szCs w:val="24"/>
        </w:rPr>
        <w:t xml:space="preserve">INTRODUÇÃO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 cuidado à pessoa idosa está vinculado à ampliação do acesso aos serviços ofertados, tendo em vista seus direitos previstos pelas leis e estatuto da pessoa idosa, a qual menciona sobre os direitos fundamentais à liberdade, vida, saúde, cultura, alimentação, dignidade, respeito e educação (BRAGA, 2022). E com isso, o serviço multiprofissional composto por médicos, enfermeiros, psicólogos e demais profissionais buscam orientar esse público, de maneira que evite sua vulnerabilidade social e falta de acesso às garantias previstas.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Assim, o processo de envelhecimento da população brasileira demonstra o quanto as orientações são importantes para evitar a vulnerabilidade desse público, mas, para que isso de fato aconteça, torna-se imprescindível o serviço multiprofissional adentrar no processo interventivo, desenvolvendo ações informativas sobre os direitos e deveres dos idosos (PEREIRA; PIURCOSKY, 2021).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Essas garantias, apresentam de maneira que possam promover bem-estar social, físico e mental aos idosos, a qual na maioria das vezes, esse público não possui conhecimentos sobre seus direitos, tornando-se ainda mais vulneráveis (LINS, 2020). Assim, o direito à educação pautada nas orientações do serviço multiprofissional inclui acesso a demais campos sociais. Pois, sem este, além de ser difícil entender seus deveres na sociedade, poderá não ter assistência humanizada ou integração em demais campos como em escola, medicamentos dentre outros fatores.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Analisando esses pontos, a presente pesquisa possui como objetivo explicar sobre idosos e direito à educação elencando as orientações do serviço multiprofissional.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p>
    <w:p w:rsidR="003D58EA" w:rsidRPr="00C719AD" w:rsidRDefault="003D58EA" w:rsidP="003D58EA">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2.</w:t>
      </w:r>
      <w:r w:rsidRPr="00C719AD">
        <w:rPr>
          <w:rFonts w:ascii="Times New Roman" w:eastAsia="Arial" w:hAnsi="Times New Roman" w:cs="Times New Roman"/>
          <w:b/>
          <w:color w:val="000000" w:themeColor="text1"/>
          <w:sz w:val="24"/>
          <w:szCs w:val="24"/>
        </w:rPr>
        <w:t xml:space="preserve"> </w:t>
      </w:r>
      <w:r w:rsidRPr="00C719AD">
        <w:rPr>
          <w:rFonts w:ascii="Times New Roman" w:hAnsi="Times New Roman" w:cs="Times New Roman"/>
          <w:b/>
          <w:color w:val="000000" w:themeColor="text1"/>
          <w:sz w:val="24"/>
          <w:szCs w:val="24"/>
        </w:rPr>
        <w:t xml:space="preserve">METODOLOGIA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lastRenderedPageBreak/>
        <w:t xml:space="preserve">O tipo de estudo adotado no referido trabalho, contempla a pesquisa de literatura, sendo esta essencial no cenário e população vislumbra os profissionais de saúde, tendo em vista amostra da pesquisa para verificar e observar o posicionamento de autores que possuem trabalhos científicos sobre a educação em saúde, sob uma perspectiva dos idosos e direito à educação orientações do serviço multiprofissional, buscando adotar a coleta de dados pautada no processo de incluir apenas artigos publicados em língua portuguesa no período de 2019 a 2022 disponíveis nas plataformas digitais como: Scielo; Lilacs e PubMed.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 processo de exclusão contemplou trabalhos a qual apresentasse conteúdo em língua estrangeira a qual dificultaria a leitura dos pesquisadores e o período fosse inferior a 2019. Análise de dados a partir das pesquisas encontradas, permite verificar sobre os desafios referentes ao assunto, tendo em vista os operadores: Idosos; Direito à educação; Multiprofissional.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 fluxograma abaixo demonstra o processo de inclusão e exclusão de pesquisas sobre educação em saúde, sendo encontrados 20 artigos, das quais apenas 15 foram selecionados, sendo excluído 05 devido não estarem conectados com a proposta do trabalho, sendo inserido apenas 10 pesquisas sobre o assunto idosos e direito à educação: orientações do serviço multiprofissional. </w:t>
      </w:r>
    </w:p>
    <w:p w:rsidR="003D58EA" w:rsidRPr="00C719AD" w:rsidRDefault="003D58EA" w:rsidP="003D58EA">
      <w:pPr>
        <w:spacing w:after="79" w:line="248" w:lineRule="auto"/>
        <w:ind w:right="57"/>
        <w:jc w:val="center"/>
        <w:rPr>
          <w:rFonts w:ascii="Times New Roman" w:hAnsi="Times New Roman" w:cs="Times New Roman"/>
          <w:color w:val="000000" w:themeColor="text1"/>
        </w:rPr>
      </w:pPr>
      <w:r w:rsidRPr="00C719AD">
        <w:rPr>
          <w:rFonts w:ascii="Times New Roman" w:hAnsi="Times New Roman" w:cs="Times New Roman"/>
          <w:b/>
          <w:color w:val="000000" w:themeColor="text1"/>
          <w:sz w:val="20"/>
        </w:rPr>
        <w:t>Fluxograma 01</w:t>
      </w:r>
      <w:r w:rsidRPr="00C719AD">
        <w:rPr>
          <w:rFonts w:ascii="Times New Roman" w:hAnsi="Times New Roman" w:cs="Times New Roman"/>
          <w:color w:val="000000" w:themeColor="text1"/>
          <w:sz w:val="20"/>
        </w:rPr>
        <w:t>: Metodologia do processo de seleção dos estudos encontrados na presente pesquisa.</w:t>
      </w:r>
    </w:p>
    <w:p w:rsidR="003D58EA" w:rsidRPr="00C719AD" w:rsidRDefault="003D58EA" w:rsidP="003D58EA">
      <w:pPr>
        <w:spacing w:after="1" w:line="263" w:lineRule="auto"/>
        <w:rPr>
          <w:rFonts w:ascii="Times New Roman" w:hAnsi="Times New Roman" w:cs="Times New Roman"/>
          <w:color w:val="000000" w:themeColor="text1"/>
        </w:rPr>
      </w:pPr>
      <w:r w:rsidRPr="00C719AD">
        <w:rPr>
          <w:rFonts w:ascii="Times New Roman" w:hAnsi="Times New Roman" w:cs="Times New Roman"/>
          <w:noProof/>
          <w:color w:val="000000" w:themeColor="text1"/>
          <w:lang w:eastAsia="pt-BR"/>
        </w:rPr>
        <mc:AlternateContent>
          <mc:Choice Requires="wps">
            <w:drawing>
              <wp:anchor distT="0" distB="0" distL="114300" distR="114300" simplePos="0" relativeHeight="251660288" behindDoc="0" locked="0" layoutInCell="1" allowOverlap="1" wp14:anchorId="6C03F3D3" wp14:editId="6EADD8E4">
                <wp:simplePos x="0" y="0"/>
                <wp:positionH relativeFrom="column">
                  <wp:posOffset>529590</wp:posOffset>
                </wp:positionH>
                <wp:positionV relativeFrom="paragraph">
                  <wp:posOffset>163830</wp:posOffset>
                </wp:positionV>
                <wp:extent cx="2228850" cy="56197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2228850" cy="561975"/>
                        </a:xfrm>
                        <a:prstGeom prst="rect">
                          <a:avLst/>
                        </a:prstGeom>
                        <a:solidFill>
                          <a:schemeClr val="bg1"/>
                        </a:solidFill>
                        <a:ln w="6350">
                          <a:noFill/>
                        </a:ln>
                      </wps:spPr>
                      <wps:txbx>
                        <w:txbxContent>
                          <w:p w:rsidR="003D58EA" w:rsidRPr="00113860" w:rsidRDefault="003D58EA" w:rsidP="003D58EA">
                            <w:pPr>
                              <w:spacing w:after="1" w:line="263" w:lineRule="auto"/>
                              <w:jc w:val="center"/>
                              <w:rPr>
                                <w:rFonts w:ascii="Times New Roman" w:hAnsi="Times New Roman" w:cs="Times New Roman"/>
                                <w:sz w:val="20"/>
                                <w:szCs w:val="20"/>
                              </w:rPr>
                            </w:pPr>
                            <w:r w:rsidRPr="00113860">
                              <w:rPr>
                                <w:rFonts w:ascii="Times New Roman" w:hAnsi="Times New Roman" w:cs="Times New Roman"/>
                                <w:sz w:val="20"/>
                                <w:szCs w:val="20"/>
                              </w:rPr>
                              <w:t>Artigos identificados através de pesquisa de bancos de dppados</w:t>
                            </w:r>
                          </w:p>
                          <w:p w:rsidR="003D58EA" w:rsidRPr="00113860" w:rsidRDefault="003D58EA" w:rsidP="003D58EA">
                            <w:pPr>
                              <w:spacing w:after="1" w:line="263" w:lineRule="auto"/>
                              <w:jc w:val="center"/>
                              <w:rPr>
                                <w:rFonts w:ascii="Times New Roman" w:hAnsi="Times New Roman" w:cs="Times New Roman"/>
                                <w:sz w:val="20"/>
                                <w:szCs w:val="20"/>
                              </w:rPr>
                            </w:pPr>
                            <w:r w:rsidRPr="00113860">
                              <w:rPr>
                                <w:rFonts w:ascii="Times New Roman" w:hAnsi="Times New Roman" w:cs="Times New Roman"/>
                                <w:sz w:val="20"/>
                                <w:szCs w:val="20"/>
                              </w:rPr>
                              <w:t>(</w:t>
                            </w:r>
                            <w:proofErr w:type="gramStart"/>
                            <w:r w:rsidRPr="00113860">
                              <w:rPr>
                                <w:rFonts w:ascii="Times New Roman" w:hAnsi="Times New Roman" w:cs="Times New Roman"/>
                                <w:sz w:val="20"/>
                                <w:szCs w:val="20"/>
                              </w:rPr>
                              <w:t>n</w:t>
                            </w:r>
                            <w:proofErr w:type="gramEnd"/>
                            <w:r w:rsidRPr="00113860">
                              <w:rPr>
                                <w:rFonts w:ascii="Times New Roman" w:hAnsi="Times New Roman" w:cs="Times New Roman"/>
                                <w:sz w:val="20"/>
                                <w:szCs w:val="20"/>
                              </w:rPr>
                              <w:t>=20)</w:t>
                            </w:r>
                          </w:p>
                          <w:p w:rsidR="003D58EA" w:rsidRPr="00113860" w:rsidRDefault="003D58EA" w:rsidP="003D58E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F3D3" id="_x0000_t202" coordsize="21600,21600" o:spt="202" path="m,l,21600r21600,l21600,xe">
                <v:stroke joinstyle="miter"/>
                <v:path gradientshapeok="t" o:connecttype="rect"/>
              </v:shapetype>
              <v:shape id="Caixa de Texto 3" o:spid="_x0000_s1026" type="#_x0000_t202" style="position:absolute;margin-left:41.7pt;margin-top:12.9pt;width:175.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" fillcolor="white [3212]" stroked="f" strokeweight=".5pt">
                <v:textbox>
                  <w:txbxContent>
                    <w:p w:rsidR="003D58EA" w:rsidRPr="00113860" w:rsidRDefault="003D58EA" w:rsidP="003D58EA">
                      <w:pPr>
                        <w:spacing w:after="1" w:line="263" w:lineRule="auto"/>
                        <w:jc w:val="center"/>
                        <w:rPr>
                          <w:rFonts w:ascii="Times New Roman" w:hAnsi="Times New Roman" w:cs="Times New Roman"/>
                          <w:sz w:val="20"/>
                          <w:szCs w:val="20"/>
                        </w:rPr>
                      </w:pPr>
                      <w:r w:rsidRPr="00113860">
                        <w:rPr>
                          <w:rFonts w:ascii="Times New Roman" w:hAnsi="Times New Roman" w:cs="Times New Roman"/>
                          <w:sz w:val="20"/>
                          <w:szCs w:val="20"/>
                        </w:rPr>
                        <w:t>Artigos identificados através de pesquisa de bancos de dppados</w:t>
                      </w:r>
                    </w:p>
                    <w:p w:rsidR="003D58EA" w:rsidRPr="00113860" w:rsidRDefault="003D58EA" w:rsidP="003D58EA">
                      <w:pPr>
                        <w:spacing w:after="1" w:line="263" w:lineRule="auto"/>
                        <w:jc w:val="center"/>
                        <w:rPr>
                          <w:rFonts w:ascii="Times New Roman" w:hAnsi="Times New Roman" w:cs="Times New Roman"/>
                          <w:sz w:val="20"/>
                          <w:szCs w:val="20"/>
                        </w:rPr>
                      </w:pPr>
                      <w:r w:rsidRPr="00113860">
                        <w:rPr>
                          <w:rFonts w:ascii="Times New Roman" w:hAnsi="Times New Roman" w:cs="Times New Roman"/>
                          <w:sz w:val="20"/>
                          <w:szCs w:val="20"/>
                        </w:rPr>
                        <w:t>(</w:t>
                      </w:r>
                      <w:proofErr w:type="gramStart"/>
                      <w:r w:rsidRPr="00113860">
                        <w:rPr>
                          <w:rFonts w:ascii="Times New Roman" w:hAnsi="Times New Roman" w:cs="Times New Roman"/>
                          <w:sz w:val="20"/>
                          <w:szCs w:val="20"/>
                        </w:rPr>
                        <w:t>n</w:t>
                      </w:r>
                      <w:proofErr w:type="gramEnd"/>
                      <w:r w:rsidRPr="00113860">
                        <w:rPr>
                          <w:rFonts w:ascii="Times New Roman" w:hAnsi="Times New Roman" w:cs="Times New Roman"/>
                          <w:sz w:val="20"/>
                          <w:szCs w:val="20"/>
                        </w:rPr>
                        <w:t>=20)</w:t>
                      </w:r>
                    </w:p>
                    <w:p w:rsidR="003D58EA" w:rsidRPr="00113860" w:rsidRDefault="003D58EA" w:rsidP="003D58EA">
                      <w:pPr>
                        <w:jc w:val="center"/>
                      </w:pPr>
                    </w:p>
                  </w:txbxContent>
                </v:textbox>
              </v:shape>
            </w:pict>
          </mc:Fallback>
        </mc:AlternateContent>
      </w:r>
      <w:r w:rsidRPr="00C719AD">
        <w:rPr>
          <w:rFonts w:ascii="Times New Roman" w:hAnsi="Times New Roman" w:cs="Times New Roman"/>
          <w:noProof/>
          <w:color w:val="000000" w:themeColor="text1"/>
          <w:lang w:eastAsia="pt-BR"/>
        </w:rPr>
        <w:drawing>
          <wp:anchor distT="0" distB="0" distL="114300" distR="114300" simplePos="0" relativeHeight="251659264" behindDoc="0" locked="0" layoutInCell="1" allowOverlap="0" wp14:anchorId="1E668AC2" wp14:editId="5EE5E58E">
            <wp:simplePos x="0" y="0"/>
            <wp:positionH relativeFrom="page">
              <wp:align>center</wp:align>
            </wp:positionH>
            <wp:positionV relativeFrom="paragraph">
              <wp:posOffset>125730</wp:posOffset>
            </wp:positionV>
            <wp:extent cx="4782820" cy="2524125"/>
            <wp:effectExtent l="0" t="0" r="0" b="9525"/>
            <wp:wrapSquare wrapText="bothSides"/>
            <wp:docPr id="33570" name="Picture 33570"/>
            <wp:cNvGraphicFramePr/>
            <a:graphic xmlns:a="http://schemas.openxmlformats.org/drawingml/2006/main">
              <a:graphicData uri="http://schemas.openxmlformats.org/drawingml/2006/picture">
                <pic:pic xmlns:pic="http://schemas.openxmlformats.org/drawingml/2006/picture">
                  <pic:nvPicPr>
                    <pic:cNvPr id="33570" name="Picture 33570"/>
                    <pic:cNvPicPr/>
                  </pic:nvPicPr>
                  <pic:blipFill>
                    <a:blip r:embed="rId4"/>
                    <a:stretch>
                      <a:fillRect/>
                    </a:stretch>
                  </pic:blipFill>
                  <pic:spPr>
                    <a:xfrm>
                      <a:off x="0" y="0"/>
                      <a:ext cx="4782820" cy="2524125"/>
                    </a:xfrm>
                    <a:prstGeom prst="rect">
                      <a:avLst/>
                    </a:prstGeom>
                  </pic:spPr>
                </pic:pic>
              </a:graphicData>
            </a:graphic>
            <wp14:sizeRelH relativeFrom="margin">
              <wp14:pctWidth>0</wp14:pctWidth>
            </wp14:sizeRelH>
            <wp14:sizeRelV relativeFrom="margin">
              <wp14:pctHeight>0</wp14:pctHeight>
            </wp14:sizeRelV>
          </wp:anchor>
        </w:drawing>
      </w: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color w:val="000000" w:themeColor="text1"/>
          <w:sz w:val="20"/>
        </w:rPr>
      </w:pPr>
    </w:p>
    <w:p w:rsidR="003D58EA" w:rsidRPr="00C719AD" w:rsidRDefault="003D58EA" w:rsidP="003D58EA">
      <w:pPr>
        <w:spacing w:after="129" w:line="248" w:lineRule="auto"/>
        <w:ind w:right="48"/>
        <w:jc w:val="center"/>
        <w:rPr>
          <w:rFonts w:ascii="Times New Roman" w:hAnsi="Times New Roman" w:cs="Times New Roman"/>
          <w:b/>
          <w:color w:val="000000" w:themeColor="text1"/>
        </w:rPr>
      </w:pPr>
      <w:r w:rsidRPr="00C719AD">
        <w:rPr>
          <w:rFonts w:ascii="Times New Roman" w:hAnsi="Times New Roman" w:cs="Times New Roman"/>
          <w:b/>
          <w:color w:val="000000" w:themeColor="text1"/>
          <w:sz w:val="20"/>
        </w:rPr>
        <w:t>Fonte:</w:t>
      </w:r>
      <w:r w:rsidRPr="00C719AD">
        <w:rPr>
          <w:rFonts w:ascii="Times New Roman" w:hAnsi="Times New Roman" w:cs="Times New Roman"/>
          <w:color w:val="000000" w:themeColor="text1"/>
          <w:sz w:val="20"/>
        </w:rPr>
        <w:t xml:space="preserve"> Dados da Pesquisa, 2023.</w:t>
      </w:r>
      <w:r w:rsidRPr="00C719AD">
        <w:rPr>
          <w:rFonts w:ascii="Times New Roman" w:hAnsi="Times New Roman" w:cs="Times New Roman"/>
          <w:b/>
          <w:color w:val="000000" w:themeColor="text1"/>
        </w:rPr>
        <w:t xml:space="preserve"> </w:t>
      </w:r>
    </w:p>
    <w:p w:rsidR="003D58EA" w:rsidRPr="00C719AD" w:rsidRDefault="003D58EA" w:rsidP="003D58EA">
      <w:pPr>
        <w:spacing w:after="129" w:line="248" w:lineRule="auto"/>
        <w:ind w:right="48"/>
        <w:jc w:val="center"/>
        <w:rPr>
          <w:rFonts w:ascii="Times New Roman" w:hAnsi="Times New Roman" w:cs="Times New Roman"/>
          <w:b/>
          <w:color w:val="000000" w:themeColor="text1"/>
        </w:rPr>
      </w:pPr>
    </w:p>
    <w:p w:rsidR="003D58EA" w:rsidRPr="00C719AD" w:rsidRDefault="003D58EA" w:rsidP="003D58EA">
      <w:pPr>
        <w:spacing w:after="129"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3.</w:t>
      </w:r>
      <w:r w:rsidRPr="00C719AD">
        <w:rPr>
          <w:rFonts w:ascii="Times New Roman" w:eastAsia="Arial" w:hAnsi="Times New Roman" w:cs="Times New Roman"/>
          <w:b/>
          <w:color w:val="000000" w:themeColor="text1"/>
          <w:sz w:val="24"/>
          <w:szCs w:val="24"/>
        </w:rPr>
        <w:t xml:space="preserve"> </w:t>
      </w:r>
      <w:r w:rsidRPr="00C719AD">
        <w:rPr>
          <w:rFonts w:ascii="Times New Roman" w:hAnsi="Times New Roman" w:cs="Times New Roman"/>
          <w:b/>
          <w:color w:val="000000" w:themeColor="text1"/>
          <w:sz w:val="24"/>
          <w:szCs w:val="24"/>
        </w:rPr>
        <w:t xml:space="preserve">RESULTADOS  </w:t>
      </w:r>
    </w:p>
    <w:p w:rsidR="003D58EA" w:rsidRPr="00C719AD" w:rsidRDefault="003D58EA" w:rsidP="003D58EA">
      <w:pPr>
        <w:spacing w:line="360" w:lineRule="auto"/>
        <w:ind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O referido tópico apresenta na tabela 01 os respectivos artigos selecionados, a qual apresenta sobre idosos e direito à educação, além das orientações do serviço multiprofissional, sendo contemplado inseridas 10 pesquisas contempladas da seguinte forma: </w:t>
      </w:r>
    </w:p>
    <w:p w:rsidR="003D58EA" w:rsidRPr="00C719AD" w:rsidRDefault="003D58EA" w:rsidP="003D58EA">
      <w:pPr>
        <w:spacing w:line="360" w:lineRule="auto"/>
        <w:ind w:firstLine="709"/>
        <w:jc w:val="both"/>
        <w:rPr>
          <w:rFonts w:ascii="Times New Roman" w:hAnsi="Times New Roman" w:cs="Times New Roman"/>
          <w:color w:val="000000" w:themeColor="text1"/>
          <w:sz w:val="24"/>
          <w:szCs w:val="24"/>
        </w:rPr>
      </w:pPr>
    </w:p>
    <w:p w:rsidR="003D58EA" w:rsidRPr="00C719AD" w:rsidRDefault="003D58EA" w:rsidP="003D58EA">
      <w:pPr>
        <w:spacing w:after="10" w:line="248" w:lineRule="auto"/>
        <w:ind w:right="52"/>
        <w:jc w:val="center"/>
        <w:rPr>
          <w:rFonts w:ascii="Times New Roman" w:hAnsi="Times New Roman" w:cs="Times New Roman"/>
          <w:color w:val="000000" w:themeColor="text1"/>
        </w:rPr>
      </w:pPr>
      <w:r w:rsidRPr="00C719AD">
        <w:rPr>
          <w:rFonts w:ascii="Times New Roman" w:hAnsi="Times New Roman" w:cs="Times New Roman"/>
          <w:b/>
          <w:color w:val="000000" w:themeColor="text1"/>
          <w:sz w:val="20"/>
        </w:rPr>
        <w:t>Tabela 01.</w:t>
      </w:r>
      <w:r w:rsidRPr="00C719AD">
        <w:rPr>
          <w:rFonts w:ascii="Times New Roman" w:hAnsi="Times New Roman" w:cs="Times New Roman"/>
          <w:color w:val="000000" w:themeColor="text1"/>
          <w:sz w:val="20"/>
        </w:rPr>
        <w:t xml:space="preserve"> Resumo dos artigos que constituem amostra da revisão </w:t>
      </w:r>
    </w:p>
    <w:tbl>
      <w:tblPr>
        <w:tblStyle w:val="TableGrid"/>
        <w:tblW w:w="9063" w:type="dxa"/>
        <w:tblInd w:w="0" w:type="dxa"/>
        <w:tblCellMar>
          <w:top w:w="6" w:type="dxa"/>
          <w:left w:w="108" w:type="dxa"/>
          <w:right w:w="58" w:type="dxa"/>
        </w:tblCellMar>
        <w:tblLook w:val="04A0" w:firstRow="1" w:lastRow="0" w:firstColumn="1" w:lastColumn="0" w:noHBand="0" w:noVBand="1"/>
      </w:tblPr>
      <w:tblGrid>
        <w:gridCol w:w="1412"/>
        <w:gridCol w:w="2837"/>
        <w:gridCol w:w="2977"/>
        <w:gridCol w:w="1837"/>
      </w:tblGrid>
      <w:tr w:rsidR="003D58EA" w:rsidRPr="00C719AD" w:rsidTr="003D3CCD">
        <w:trPr>
          <w:trHeight w:val="241"/>
        </w:trPr>
        <w:tc>
          <w:tcPr>
            <w:tcW w:w="1412"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Autor (ano) </w:t>
            </w:r>
          </w:p>
        </w:tc>
        <w:tc>
          <w:tcPr>
            <w:tcW w:w="283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5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Título </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5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Objetivo </w:t>
            </w:r>
          </w:p>
        </w:tc>
        <w:tc>
          <w:tcPr>
            <w:tcW w:w="183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52"/>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Método </w:t>
            </w:r>
          </w:p>
        </w:tc>
      </w:tr>
      <w:tr w:rsidR="003D58EA" w:rsidRPr="00C719AD" w:rsidTr="003D3CCD">
        <w:trPr>
          <w:trHeight w:val="1737"/>
        </w:trPr>
        <w:tc>
          <w:tcPr>
            <w:tcW w:w="1412" w:type="dxa"/>
            <w:tcBorders>
              <w:top w:val="single" w:sz="3" w:space="0" w:color="000000"/>
              <w:left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Da Costa (2019)</w:t>
            </w:r>
          </w:p>
        </w:tc>
        <w:tc>
          <w:tcPr>
            <w:tcW w:w="2837" w:type="dxa"/>
            <w:tcBorders>
              <w:top w:val="single" w:sz="3" w:space="0" w:color="000000"/>
              <w:left w:val="single" w:sz="3" w:space="0" w:color="000000"/>
              <w:right w:val="single" w:sz="3" w:space="0" w:color="000000"/>
            </w:tcBorders>
            <w:vAlign w:val="center"/>
          </w:tcPr>
          <w:p w:rsidR="003D58EA" w:rsidRPr="00C719AD" w:rsidRDefault="003D58EA" w:rsidP="003D3CCD">
            <w:pPr>
              <w:spacing w:after="4" w:line="236"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Avanços e desafios da atenção à saúde da população idosa com</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doenças crônicas na Atenção Primária à Saúde</w:t>
            </w:r>
          </w:p>
        </w:tc>
        <w:tc>
          <w:tcPr>
            <w:tcW w:w="2977" w:type="dxa"/>
            <w:tcBorders>
              <w:top w:val="single" w:sz="3" w:space="0" w:color="000000"/>
              <w:left w:val="single" w:sz="3" w:space="0" w:color="000000"/>
              <w:right w:val="single" w:sz="3" w:space="0" w:color="000000"/>
            </w:tcBorders>
          </w:tcPr>
          <w:p w:rsidR="003D58EA" w:rsidRPr="00C719AD" w:rsidRDefault="003D58EA" w:rsidP="003D3CCD">
            <w:pPr>
              <w:spacing w:line="259" w:lineRule="auto"/>
              <w:ind w:right="46"/>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Analisar os avanços e os desafios da atenção à saúde da população idosa, sobretudo daquela com doenças crônicas na atenção primária, tendo como cenário de estudo uma clínica da família na cidade do Rio de Janeiro </w:t>
            </w:r>
          </w:p>
        </w:tc>
        <w:tc>
          <w:tcPr>
            <w:tcW w:w="1837" w:type="dxa"/>
            <w:tcBorders>
              <w:top w:val="single" w:sz="3" w:space="0" w:color="000000"/>
              <w:left w:val="single" w:sz="3" w:space="0" w:color="000000"/>
              <w:right w:val="single" w:sz="3" w:space="0" w:color="000000"/>
            </w:tcBorders>
            <w:vAlign w:val="center"/>
          </w:tcPr>
          <w:p w:rsidR="003D58EA" w:rsidRPr="00C719AD" w:rsidRDefault="003D58EA" w:rsidP="003D3CCD">
            <w:pPr>
              <w:spacing w:line="259" w:lineRule="auto"/>
              <w:ind w:right="5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Quanti-qualitativa</w:t>
            </w:r>
          </w:p>
        </w:tc>
      </w:tr>
      <w:tr w:rsidR="003D58EA" w:rsidRPr="00C719AD" w:rsidTr="003D3CCD">
        <w:trPr>
          <w:trHeight w:val="928"/>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21"/>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Bezerra (2020)</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ind w:right="18"/>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Educação para o envelhecimento na educação</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básica: invisibilidade e desafios para sua implementação</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53"/>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Verificar como o serviço multiprofissional busca assegurar o direito à educação para idoso.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9"/>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Quantitativo</w:t>
            </w:r>
          </w:p>
        </w:tc>
      </w:tr>
      <w:tr w:rsidR="003D58EA" w:rsidRPr="00C719AD" w:rsidTr="003D3CCD">
        <w:trPr>
          <w:trHeight w:val="932"/>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Galvão (2021)</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0"/>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Idoso e o Direito À Educação:</w:t>
            </w:r>
            <w:r>
              <w:rPr>
                <w:rFonts w:ascii="Times New Roman" w:hAnsi="Times New Roman" w:cs="Times New Roman"/>
                <w:color w:val="000000" w:themeColor="text1"/>
                <w:sz w:val="20"/>
                <w:szCs w:val="20"/>
              </w:rPr>
              <w:t xml:space="preserve"> Uma Abordagem Inclusiva e </w:t>
            </w:r>
            <w:r w:rsidRPr="00C719AD">
              <w:rPr>
                <w:rFonts w:ascii="Times New Roman" w:hAnsi="Times New Roman" w:cs="Times New Roman"/>
                <w:color w:val="000000" w:themeColor="text1"/>
                <w:sz w:val="20"/>
                <w:szCs w:val="20"/>
              </w:rPr>
              <w:t>Estratégica Para A Promoção Do Envelhecimento Ativo</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51"/>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Destacar as contribuições multiprofissionais para acesso ao direito às pessoas idosas.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8"/>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Quanti-qualitativa</w:t>
            </w:r>
          </w:p>
        </w:tc>
      </w:tr>
      <w:tr w:rsidR="003D58EA" w:rsidRPr="00C719AD" w:rsidTr="003D3CCD">
        <w:trPr>
          <w:trHeight w:val="1171"/>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Gomes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after="2" w:line="238" w:lineRule="auto"/>
              <w:ind w:hanging="14"/>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Grupo de saúde do idoso: um relato de experiência pela perspectiva de residentes</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multiprofissionais em saúde</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coletiva</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7"/>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Relatar a criação e o desenvolvimento de um grupo de educação em saúde para idosos em uma Unidade Básica de Saúde no estado do Paraná.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5"/>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Quanti-qualitativo</w:t>
            </w:r>
          </w:p>
        </w:tc>
      </w:tr>
      <w:tr w:rsidR="003D58EA" w:rsidRPr="00C719AD" w:rsidTr="003D3CCD">
        <w:trPr>
          <w:trHeight w:val="1092"/>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17"/>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Clemente </w:t>
            </w:r>
            <w:r w:rsidRPr="00C719AD">
              <w:rPr>
                <w:rFonts w:ascii="Times New Roman" w:hAnsi="Times New Roman" w:cs="Times New Roman"/>
                <w:i/>
                <w:color w:val="000000" w:themeColor="text1"/>
                <w:sz w:val="20"/>
                <w:szCs w:val="20"/>
              </w:rPr>
              <w:t>et al</w:t>
            </w:r>
            <w:r w:rsidRPr="00C719AD">
              <w:rPr>
                <w:rFonts w:ascii="Times New Roman" w:hAnsi="Times New Roman" w:cs="Times New Roman"/>
                <w:color w:val="000000" w:themeColor="text1"/>
                <w:sz w:val="20"/>
                <w:szCs w:val="20"/>
              </w:rPr>
              <w:t>.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Implantação de um serviço de atenção à pessoa idosa no interior do Ceará</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8"/>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Descrever a implantação de um serviço de Atenção à Saúde da Pessoa Idosa no município de São Gonçalo do Amarante, Ceará.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9"/>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Quantitativo</w:t>
            </w:r>
          </w:p>
        </w:tc>
      </w:tr>
      <w:tr w:rsidR="003D58EA" w:rsidRPr="00C719AD" w:rsidTr="003D3CCD">
        <w:trPr>
          <w:trHeight w:val="1051"/>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lastRenderedPageBreak/>
              <w:t xml:space="preserve">Andrade </w:t>
            </w:r>
            <w:r w:rsidRPr="00C719AD">
              <w:rPr>
                <w:rFonts w:ascii="Times New Roman" w:hAnsi="Times New Roman" w:cs="Times New Roman"/>
                <w:i/>
                <w:color w:val="000000" w:themeColor="text1"/>
                <w:sz w:val="20"/>
                <w:szCs w:val="20"/>
              </w:rPr>
              <w:t>et al</w:t>
            </w:r>
            <w:r w:rsidRPr="00C719AD">
              <w:rPr>
                <w:rFonts w:ascii="Times New Roman" w:hAnsi="Times New Roman" w:cs="Times New Roman"/>
                <w:color w:val="000000" w:themeColor="text1"/>
                <w:sz w:val="20"/>
                <w:szCs w:val="20"/>
              </w:rPr>
              <w:t>.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38" w:lineRule="auto"/>
              <w:ind w:hanging="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Desafios para a integralidade da assistência à pessoa idosa nos serviços da atenção primária à</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saúde</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7"/>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Analisar os desafios para a integralidade da assistência à pessoa idosa nos serviços da atenção primária à saúde.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5"/>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Quanti-qualitativo</w:t>
            </w:r>
          </w:p>
        </w:tc>
      </w:tr>
      <w:tr w:rsidR="003D58EA" w:rsidRPr="00C719AD" w:rsidTr="003D3CCD">
        <w:trPr>
          <w:trHeight w:val="981"/>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Wingerter, </w:t>
            </w:r>
            <w:r w:rsidRPr="00C719AD">
              <w:rPr>
                <w:rFonts w:ascii="Times New Roman" w:hAnsi="Times New Roman" w:cs="Times New Roman"/>
                <w:i/>
                <w:color w:val="000000" w:themeColor="text1"/>
                <w:sz w:val="20"/>
                <w:szCs w:val="20"/>
              </w:rPr>
              <w:t xml:space="preserve">et al </w:t>
            </w:r>
            <w:r w:rsidRPr="00C719AD">
              <w:rPr>
                <w:rFonts w:ascii="Times New Roman" w:hAnsi="Times New Roman" w:cs="Times New Roman"/>
                <w:color w:val="000000" w:themeColor="text1"/>
                <w:sz w:val="20"/>
                <w:szCs w:val="20"/>
              </w:rPr>
              <w:t>(2022)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Orientações do serviço multiprofissional à pessoa idosa:</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desafios na efetivação dos</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direitos</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9"/>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Identificar os impasses dos serviços multiprofissionais de promover a efetivação dos direitos da pessoa idosa no norte de Recife.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8"/>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Qualitativa</w:t>
            </w:r>
          </w:p>
        </w:tc>
      </w:tr>
      <w:tr w:rsidR="003D58EA" w:rsidRPr="00C719AD" w:rsidTr="003D3CCD">
        <w:trPr>
          <w:trHeight w:val="1008"/>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Santos </w:t>
            </w:r>
            <w:r w:rsidRPr="00C719AD">
              <w:rPr>
                <w:rFonts w:ascii="Times New Roman" w:hAnsi="Times New Roman" w:cs="Times New Roman"/>
                <w:i/>
                <w:color w:val="000000" w:themeColor="text1"/>
                <w:sz w:val="20"/>
                <w:szCs w:val="20"/>
              </w:rPr>
              <w:t>et al</w:t>
            </w:r>
            <w:r w:rsidRPr="00C719AD">
              <w:rPr>
                <w:rFonts w:ascii="Times New Roman" w:hAnsi="Times New Roman" w:cs="Times New Roman"/>
                <w:color w:val="000000" w:themeColor="text1"/>
                <w:sz w:val="20"/>
                <w:szCs w:val="20"/>
              </w:rPr>
              <w:t>.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41"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As principais formas e os desafios da equipe</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multiprofissional frente ao cuidado da pessoa idosa</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7"/>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Analisar as principais formas e os desafios da equipe multiprofissional frente ao cuidado da pessoa idosa.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5"/>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Quali-quantitativo</w:t>
            </w:r>
          </w:p>
        </w:tc>
      </w:tr>
      <w:tr w:rsidR="003D58EA" w:rsidRPr="00C719AD" w:rsidTr="003D3CCD">
        <w:trPr>
          <w:trHeight w:val="1108"/>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Xavier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3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Atenção domiciliar e sua contribuição para a construção das Redes de Atenção à Saúde sob a óptica de seus</w:t>
            </w:r>
            <w:r>
              <w:rPr>
                <w:rFonts w:ascii="Times New Roman" w:hAnsi="Times New Roman" w:cs="Times New Roman"/>
                <w:color w:val="000000" w:themeColor="text1"/>
                <w:sz w:val="20"/>
                <w:szCs w:val="20"/>
              </w:rPr>
              <w:t xml:space="preserve"> </w:t>
            </w:r>
            <w:r w:rsidRPr="00C719AD">
              <w:rPr>
                <w:rFonts w:ascii="Times New Roman" w:hAnsi="Times New Roman" w:cs="Times New Roman"/>
                <w:color w:val="000000" w:themeColor="text1"/>
                <w:sz w:val="20"/>
                <w:szCs w:val="20"/>
              </w:rPr>
              <w:t>profissionais e de usuários idosos.</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9"/>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Identificar como a equipe multiprofissional busca por meio da atenção domiciliar orientar e fornecer o suporte aos idosos.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9"/>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Quantitativo</w:t>
            </w:r>
          </w:p>
        </w:tc>
      </w:tr>
      <w:tr w:rsidR="003D58EA" w:rsidRPr="00C719AD" w:rsidTr="003D3CCD">
        <w:trPr>
          <w:trHeight w:val="559"/>
        </w:trPr>
        <w:tc>
          <w:tcPr>
            <w:tcW w:w="1412"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Folador </w:t>
            </w:r>
            <w:r w:rsidRPr="00C719AD">
              <w:rPr>
                <w:rFonts w:ascii="Times New Roman" w:hAnsi="Times New Roman" w:cs="Times New Roman"/>
                <w:i/>
                <w:color w:val="000000" w:themeColor="text1"/>
                <w:sz w:val="20"/>
                <w:szCs w:val="20"/>
              </w:rPr>
              <w:t>et al</w:t>
            </w:r>
            <w:r w:rsidRPr="00C719AD">
              <w:rPr>
                <w:rFonts w:ascii="Times New Roman" w:hAnsi="Times New Roman" w:cs="Times New Roman"/>
                <w:color w:val="000000" w:themeColor="text1"/>
                <w:sz w:val="20"/>
                <w:szCs w:val="20"/>
              </w:rPr>
              <w:t>. (2022)</w:t>
            </w:r>
          </w:p>
        </w:tc>
        <w:tc>
          <w:tcPr>
            <w:tcW w:w="2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ind w:right="8"/>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Importância da qualidade de vida do idoso a partir dos</w:t>
            </w:r>
          </w:p>
          <w:p w:rsidR="003D58EA" w:rsidRPr="00C719AD" w:rsidRDefault="003D58EA" w:rsidP="003D3CCD">
            <w:pPr>
              <w:spacing w:line="259" w:lineRule="auto"/>
              <w:ind w:hanging="36"/>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cuidados e orientações do serviço multiprofissional</w:t>
            </w:r>
          </w:p>
        </w:tc>
        <w:tc>
          <w:tcPr>
            <w:tcW w:w="2977" w:type="dxa"/>
            <w:tcBorders>
              <w:top w:val="single" w:sz="3" w:space="0" w:color="000000"/>
              <w:left w:val="single" w:sz="3" w:space="0" w:color="000000"/>
              <w:bottom w:val="single" w:sz="3" w:space="0" w:color="000000"/>
              <w:right w:val="single" w:sz="3" w:space="0" w:color="000000"/>
            </w:tcBorders>
          </w:tcPr>
          <w:p w:rsidR="003D58EA" w:rsidRPr="00C719AD" w:rsidRDefault="003D58EA" w:rsidP="003D3CCD">
            <w:pPr>
              <w:spacing w:line="259" w:lineRule="auto"/>
              <w:ind w:right="48"/>
              <w:jc w:val="both"/>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 xml:space="preserve">Identificar como a equipe multiprofissional da UBS orienta os idosos sobre os seus direitos com o viés de promover a qualidade de vida e bem-estar desse público. </w:t>
            </w:r>
          </w:p>
        </w:tc>
        <w:tc>
          <w:tcPr>
            <w:tcW w:w="1837" w:type="dxa"/>
            <w:tcBorders>
              <w:top w:val="single" w:sz="3" w:space="0" w:color="000000"/>
              <w:left w:val="single" w:sz="3" w:space="0" w:color="000000"/>
              <w:bottom w:val="single" w:sz="3" w:space="0" w:color="000000"/>
              <w:right w:val="single" w:sz="3" w:space="0" w:color="000000"/>
            </w:tcBorders>
            <w:vAlign w:val="center"/>
          </w:tcPr>
          <w:p w:rsidR="003D58EA" w:rsidRPr="00C719AD" w:rsidRDefault="003D58EA" w:rsidP="003D3CCD">
            <w:pPr>
              <w:spacing w:line="259" w:lineRule="auto"/>
              <w:ind w:right="54"/>
              <w:jc w:val="center"/>
              <w:rPr>
                <w:rFonts w:ascii="Times New Roman" w:hAnsi="Times New Roman" w:cs="Times New Roman"/>
                <w:color w:val="000000" w:themeColor="text1"/>
                <w:sz w:val="20"/>
                <w:szCs w:val="20"/>
              </w:rPr>
            </w:pPr>
            <w:r w:rsidRPr="00C719AD">
              <w:rPr>
                <w:rFonts w:ascii="Times New Roman" w:hAnsi="Times New Roman" w:cs="Times New Roman"/>
                <w:color w:val="000000" w:themeColor="text1"/>
                <w:sz w:val="20"/>
                <w:szCs w:val="20"/>
              </w:rPr>
              <w:t>Quantitativa</w:t>
            </w:r>
          </w:p>
        </w:tc>
      </w:tr>
    </w:tbl>
    <w:p w:rsidR="003D58EA" w:rsidRPr="00C719AD" w:rsidRDefault="003D58EA" w:rsidP="003D58EA">
      <w:pPr>
        <w:spacing w:after="0"/>
        <w:rPr>
          <w:rFonts w:ascii="Times New Roman" w:hAnsi="Times New Roman" w:cs="Times New Roman"/>
          <w:b/>
          <w:color w:val="000000" w:themeColor="text1"/>
        </w:rPr>
      </w:pPr>
    </w:p>
    <w:p w:rsidR="003D58EA" w:rsidRPr="00C719AD" w:rsidRDefault="003D58EA" w:rsidP="003D58EA">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 xml:space="preserve">4. DISCUSSÃO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população brasileira nos últimos anos vem demonstrando um grande número de pessoas que estão ultrapassando a expectativa de vida, e com isso, o serviço multiprofissional busca orientar de forma efetiva (DA COSTA, 2019), a fim de promover cuidado assistenciais pautados tanto na área da saúde quanto no fornecimento de informações sobre os direitos instituídos pela lei brasileira.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Pois, busca criar ações e planejamentos a qual possa reduzir a vulnerabilidade desses idosos, são imprescindíveis, e exige da equipe multiprofissional conhecimento sobre as maneiras de atuar no manejo, diálogos, assistência como viés de assegurar acesso aos seus direitos (BEZERRA, 2020).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Mas, embora o direito à educação seja primordial, nem sempre o serviço multiprofissional orienta de forma adequada sobre o acesso a esse bem inerente à vida desses idosos, e isso é designado pela falta de capacitação profissional (GALVÃO, 2021), ou até mesmo trabalho em conjunto para desempenhar funções que vise promover encaminhamentos de serviços especializados.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Como acesso aos benefícios, educação, lazer, etc., e de fato, a rede social multiprofissional deve buscar protocolos de atendimento ao idoso, tendo em vista a falta </w:t>
      </w:r>
      <w:r w:rsidRPr="00C719AD">
        <w:rPr>
          <w:rFonts w:ascii="Times New Roman" w:hAnsi="Times New Roman" w:cs="Times New Roman"/>
          <w:color w:val="000000" w:themeColor="text1"/>
          <w:sz w:val="24"/>
          <w:szCs w:val="24"/>
        </w:rPr>
        <w:lastRenderedPageBreak/>
        <w:t xml:space="preserve">de conhecimento desse público sobre aos programas, políticas e demais direitos assegurados para todos os idosos (GOMES, 2022).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No contexto atual, a falta de conhecimento dos idosos em relação aos seus direitos e deveres, tem feito com que o serviço multiprofissional venha criar ações como busca ativa para orientar, tendo em vista que maiores partes desse público residem sozinhos, e necessitam de cuidados e assistência profissional (CLEMENTE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2022). Diante disso, assegurar a garantia dos direitos à educação, saúde, etc., é colocar em prática a proteção aos idosos, que, sem orientações do serviço multiprofissional ficam ainda mais vulneráveis.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qualidade de vida dos idosos em decorrência do aumento da expectativa de vida dos brasileiros, apresenta-se de maneira evolutiva, e com isso, os desafios de promover acesso aos direitos desse público tem disso um desafio a ser superado, pois, na maioria das vezes os serviços multiprofissionais não fazem busca ativa ou não possuem conhecimento das legislações do idoso, tornando-se assistência a pessoa idosa ainda mais difícil. (ANDRADE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2022).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É válido mencionar que, o processo da qualidade de vida dos idosos tem preservado o desenvolvimento de várias enfermidades, assim gerando uma longevidade entre eles. Pois, o envelhecimento é uma fase que gera grandes transtornos em decorrência das mudanças corporais drásticas que ocorrem com os organismos e para muitas pessoas essas mudanças é difícil aceitação. Assim, buscar estratégias das quais possam reduzir lacunas como a falta de acesso dos idosos aos seus direitos como à educação, é essencial pois, uma estratégia importante seria ações em bairros, tornando a busca ativa como fator importante de efetivar os direitos desse público (WINGERTER,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2022). E por meio do desenvolvimento de atenção integrada ao público idoso, promove melhores desenvolvimentos de ações integradas na assistência humanizada, agregando valores em termos de efetivar seus direitos e ter acesso à educação, saúde, dentre outros direitos previstos pela legislação e estatuto do idoso.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relação de dificuldades encontradas pelos profissionais que compõem a equipe multiprofissional analisada por Santos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(2022) é justamente a falta de conhecimento em relação aos direitos e deveres previstos pela legislação brasileira, e com isso grande parte dos profissionais não conseguem desenvolver intervenções relacionadas a essa área. E por meio desse impasse, a necessidade de buscar ações ou conhecimento, é essencial.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lastRenderedPageBreak/>
        <w:t xml:space="preserve">Pois, quando os idosos buscam ajuda da equipe multiprofissional, é justamente por verem que esses profissionais além de ajudar, podem fornecer suporte sobre seus direitos e orientá-los de maneira humanizada. E para Xavier (2022) fazer a busca ativa na residência dos idosos é essencial para tornar o manejo e orientações sobre o direito à educação, saúde como algo efetivo. E isso, além de evitar a vulnerabilidade, contribui no acesso aos serviços previstos pelas legislações.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Compreendendo que o envelhecimento é um processo natural, a equipe multiprofissional atuante de UBS conforme abordado na pesquisa de Folador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(2022) é preciso antes de tudo, fazer um mapeamento com o intuito de conhecer os usuários, e, por meio disso, realizar planejamentos pautados na orientação para ajudar esse público a obter acesso aos direitos, seja ele educação, saúde, passe livre no ônibus etc. Pois, conhecer a realidade do local em que está atuando, é primordial, e com base nessa coleta de informações, é possível fazer busca ativa em prol de integralizar e prestar assistência a pessoa idosa. Assegurando melhorias como qualidade de vida, bem-estar, orientações, cuidado humanizado dentre outros benefícios.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De modo geral, os autores evidenciaram que, o serviço multiprofissional busca promover orientações pautadas no cuidado e assistência humanizada, principalmente em casos em que esse público são os idosos, pois, além de fornecer informações imprescindíveis acerca de sua saúde, também elenca os direitos assegurados pelas leis como o direito à educação, buscando por meio deste, subsidiar integração no campo social etc. Além disso, criar estratégias a qual possam promover a efetivação aos direitos do idoso, necessita que os profissionais tenham conhecimento no campo, assegurando suporte a rede de serviços. </w:t>
      </w:r>
    </w:p>
    <w:p w:rsidR="003D58EA" w:rsidRPr="00C719AD" w:rsidRDefault="003D58EA" w:rsidP="003D58EA">
      <w:pPr>
        <w:spacing w:line="360" w:lineRule="auto"/>
        <w:ind w:firstLine="709"/>
        <w:jc w:val="both"/>
        <w:rPr>
          <w:rFonts w:ascii="Times New Roman" w:hAnsi="Times New Roman" w:cs="Times New Roman"/>
          <w:color w:val="000000" w:themeColor="text1"/>
          <w:sz w:val="24"/>
          <w:szCs w:val="24"/>
        </w:rPr>
      </w:pPr>
    </w:p>
    <w:p w:rsidR="003D58EA" w:rsidRPr="00C719AD" w:rsidRDefault="003D58EA" w:rsidP="003D58EA">
      <w:pPr>
        <w:spacing w:line="360" w:lineRule="auto"/>
        <w:ind w:firstLine="709"/>
        <w:jc w:val="both"/>
        <w:rPr>
          <w:rFonts w:ascii="Times New Roman" w:hAnsi="Times New Roman" w:cs="Times New Roman"/>
          <w:b/>
          <w:color w:val="000000" w:themeColor="text1"/>
          <w:sz w:val="24"/>
          <w:szCs w:val="24"/>
        </w:rPr>
      </w:pPr>
      <w:r w:rsidRPr="00C719AD">
        <w:rPr>
          <w:rFonts w:ascii="Times New Roman" w:hAnsi="Times New Roman" w:cs="Times New Roman"/>
          <w:b/>
          <w:color w:val="000000" w:themeColor="text1"/>
          <w:sz w:val="24"/>
          <w:szCs w:val="24"/>
        </w:rPr>
        <w:t xml:space="preserve">5. CONCLUSÃO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De maneira integrada, a equipe multidisciplinar atua de maneira estratégica para promover aos </w:t>
      </w:r>
      <w:proofErr w:type="gramStart"/>
      <w:r w:rsidRPr="00C719AD">
        <w:rPr>
          <w:rFonts w:ascii="Times New Roman" w:hAnsi="Times New Roman" w:cs="Times New Roman"/>
          <w:color w:val="000000" w:themeColor="text1"/>
          <w:sz w:val="24"/>
          <w:szCs w:val="24"/>
        </w:rPr>
        <w:t>idosos atenção</w:t>
      </w:r>
      <w:proofErr w:type="gramEnd"/>
      <w:r w:rsidRPr="00C719AD">
        <w:rPr>
          <w:rFonts w:ascii="Times New Roman" w:hAnsi="Times New Roman" w:cs="Times New Roman"/>
          <w:color w:val="000000" w:themeColor="text1"/>
          <w:sz w:val="24"/>
          <w:szCs w:val="24"/>
        </w:rPr>
        <w:t xml:space="preserve"> à saúde, acesso aos seus direitos assegurados pelas legislações brasileiras etc., tendo em vista que o Brasil vem crescendo de forma acelerada o número de idosos no país.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 qualidade de vida é um dos serviços importantes fornecidos pela equipe multiprofissional, a qual além de orientar ajuda os idosos a estarem sempre buscando </w:t>
      </w:r>
      <w:r w:rsidRPr="00C719AD">
        <w:rPr>
          <w:rFonts w:ascii="Times New Roman" w:hAnsi="Times New Roman" w:cs="Times New Roman"/>
          <w:color w:val="000000" w:themeColor="text1"/>
          <w:sz w:val="24"/>
          <w:szCs w:val="24"/>
        </w:rPr>
        <w:lastRenderedPageBreak/>
        <w:t xml:space="preserve">ajuda quando for necessário. E com isso, torna-se imprescindível o desenvolvimento de estratégias das quais possam contemplar bairros, municípios e demais localidades, buscando utilizar da busca ativa como estratégia de fornecimento de informações, tendo em vista que, existem um grande número de idosos no Brasil que não conhece seus direitos assegurados pela legislação e estatuto do idoso conforme abordado na presente pesquisa.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Além disso, uma outra observação feita foi o quanto é essencial a equipe multiprofissional conhecer a realidade do local em que está atuando, e por meio dela, realizar planejamento e busca ativa para orientar os idosos.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Diante disso, fornecer orientações e encaminhamentos como o acesso à educação permite usufruir de um direito que na maioria das vezes é esquecido pela falta de conhecimento, e o serviço de saúde informa de maneira humanizada além de motivá-lo a estar inserido aos serviços que atendem suas necessidades. </w:t>
      </w:r>
    </w:p>
    <w:p w:rsidR="003D58EA" w:rsidRPr="00C719AD" w:rsidRDefault="003D58EA" w:rsidP="003D58EA">
      <w:pPr>
        <w:spacing w:line="360" w:lineRule="auto"/>
        <w:ind w:right="48" w:firstLine="709"/>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Pois, os serviços multiprofissionais são essenciais devido essa equipe de saúde fornecer suporte ligado ao idoso, fornecendo atendimento individualizado, buscando assegurar o acesso aos direitos, principalmente à educação, saúde etc. </w:t>
      </w:r>
    </w:p>
    <w:p w:rsidR="003D58EA" w:rsidRPr="00C719AD" w:rsidRDefault="003D58EA" w:rsidP="003D58EA">
      <w:pPr>
        <w:spacing w:line="360" w:lineRule="auto"/>
        <w:ind w:right="48" w:firstLine="709"/>
        <w:jc w:val="both"/>
        <w:rPr>
          <w:rFonts w:ascii="Times New Roman" w:hAnsi="Times New Roman" w:cs="Times New Roman"/>
          <w:color w:val="000000" w:themeColor="text1"/>
        </w:rPr>
      </w:pPr>
      <w:r w:rsidRPr="00C719AD">
        <w:rPr>
          <w:rFonts w:ascii="Times New Roman" w:hAnsi="Times New Roman" w:cs="Times New Roman"/>
          <w:color w:val="000000" w:themeColor="text1"/>
          <w:sz w:val="24"/>
          <w:szCs w:val="24"/>
        </w:rPr>
        <w:t>Dada a relevância acerca sobre idosos e direito à educação, além das orientações do serviço multiprofissional, a presente pesquisa visa instigar novos pesquisadores da área de saúde, a problematizar o assunto promovendo o enriquecimento de trabalhos no campo científico</w:t>
      </w:r>
      <w:r w:rsidRPr="00C719AD">
        <w:rPr>
          <w:rFonts w:ascii="Times New Roman" w:hAnsi="Times New Roman" w:cs="Times New Roman"/>
          <w:color w:val="000000" w:themeColor="text1"/>
        </w:rPr>
        <w:t xml:space="preserve">.  </w:t>
      </w:r>
    </w:p>
    <w:p w:rsidR="003D58EA" w:rsidRPr="00C719AD" w:rsidRDefault="003D58EA" w:rsidP="003D58EA">
      <w:pPr>
        <w:spacing w:after="112"/>
        <w:rPr>
          <w:rFonts w:ascii="Times New Roman" w:hAnsi="Times New Roman" w:cs="Times New Roman"/>
          <w:color w:val="000000" w:themeColor="text1"/>
        </w:rPr>
      </w:pPr>
    </w:p>
    <w:p w:rsidR="003D58EA" w:rsidRPr="00C719AD" w:rsidRDefault="003D58EA" w:rsidP="003D58EA">
      <w:pPr>
        <w:spacing w:after="112"/>
        <w:ind w:firstLine="709"/>
        <w:rPr>
          <w:rFonts w:ascii="Times New Roman" w:hAnsi="Times New Roman" w:cs="Times New Roman"/>
          <w:color w:val="000000" w:themeColor="text1"/>
        </w:rPr>
      </w:pPr>
      <w:r w:rsidRPr="00C719AD">
        <w:rPr>
          <w:rFonts w:ascii="Times New Roman" w:hAnsi="Times New Roman" w:cs="Times New Roman"/>
          <w:b/>
          <w:color w:val="000000" w:themeColor="text1"/>
          <w:sz w:val="24"/>
          <w:szCs w:val="24"/>
        </w:rPr>
        <w:t>REFERÊNCIAS</w:t>
      </w:r>
      <w:r w:rsidRPr="00C719AD">
        <w:rPr>
          <w:rFonts w:ascii="Times New Roman" w:hAnsi="Times New Roman" w:cs="Times New Roman"/>
          <w:color w:val="000000" w:themeColor="text1"/>
        </w:rPr>
        <w:t xml:space="preserve">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ANDRADE, V.M.B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Desafios para a integralidade da assistência à pessoa idosa nos serviços da atenção primária à saúde. </w:t>
      </w:r>
      <w:r w:rsidRPr="00C719AD">
        <w:rPr>
          <w:rFonts w:ascii="Times New Roman" w:hAnsi="Times New Roman" w:cs="Times New Roman"/>
          <w:b/>
          <w:color w:val="000000" w:themeColor="text1"/>
          <w:sz w:val="24"/>
          <w:szCs w:val="24"/>
        </w:rPr>
        <w:t>Brazilian Journal of Health Review</w:t>
      </w:r>
      <w:r w:rsidRPr="00C719AD">
        <w:rPr>
          <w:rFonts w:ascii="Times New Roman" w:hAnsi="Times New Roman" w:cs="Times New Roman"/>
          <w:color w:val="000000" w:themeColor="text1"/>
          <w:sz w:val="24"/>
          <w:szCs w:val="24"/>
        </w:rPr>
        <w:t xml:space="preserve">, Curitiba, v. 12, n. 1, p.344-354, </w:t>
      </w:r>
      <w:proofErr w:type="gramStart"/>
      <w:r w:rsidRPr="00C719AD">
        <w:rPr>
          <w:rFonts w:ascii="Times New Roman" w:hAnsi="Times New Roman" w:cs="Times New Roman"/>
          <w:color w:val="000000" w:themeColor="text1"/>
          <w:sz w:val="24"/>
          <w:szCs w:val="24"/>
        </w:rPr>
        <w:t>jan./</w:t>
      </w:r>
      <w:proofErr w:type="gramEnd"/>
      <w:r w:rsidRPr="00C719AD">
        <w:rPr>
          <w:rFonts w:ascii="Times New Roman" w:hAnsi="Times New Roman" w:cs="Times New Roman"/>
          <w:color w:val="000000" w:themeColor="text1"/>
          <w:sz w:val="24"/>
          <w:szCs w:val="24"/>
        </w:rPr>
        <w:t xml:space="preserve">feb.,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BEZERRA, A.D.A. Educação para o envelhecimento na educação básica: invisibilidade e desafios para sua implementação. </w:t>
      </w:r>
      <w:r w:rsidRPr="00C719AD">
        <w:rPr>
          <w:rFonts w:ascii="Times New Roman" w:hAnsi="Times New Roman" w:cs="Times New Roman"/>
          <w:b/>
          <w:color w:val="000000" w:themeColor="text1"/>
          <w:sz w:val="24"/>
          <w:szCs w:val="24"/>
        </w:rPr>
        <w:t>Ciência em saúde</w:t>
      </w:r>
      <w:r w:rsidRPr="00C719AD">
        <w:rPr>
          <w:rFonts w:ascii="Times New Roman" w:hAnsi="Times New Roman" w:cs="Times New Roman"/>
          <w:color w:val="000000" w:themeColor="text1"/>
          <w:sz w:val="24"/>
          <w:szCs w:val="24"/>
        </w:rPr>
        <w:t xml:space="preserve">. v.24, n.4, p.1-5, 2020.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BRAGA, C.M.A. Educação e serviço multiprofissional em prol dos direitos aos idosos. </w:t>
      </w:r>
      <w:r w:rsidRPr="00C719AD">
        <w:rPr>
          <w:rFonts w:ascii="Times New Roman" w:hAnsi="Times New Roman" w:cs="Times New Roman"/>
          <w:b/>
          <w:color w:val="000000" w:themeColor="text1"/>
          <w:sz w:val="24"/>
          <w:szCs w:val="24"/>
        </w:rPr>
        <w:t>Revista Enfermagem Digital</w:t>
      </w:r>
      <w:r w:rsidRPr="00C719AD">
        <w:rPr>
          <w:rFonts w:ascii="Times New Roman" w:hAnsi="Times New Roman" w:cs="Times New Roman"/>
          <w:color w:val="000000" w:themeColor="text1"/>
          <w:sz w:val="24"/>
          <w:szCs w:val="24"/>
        </w:rPr>
        <w:t xml:space="preserve">. v.36, n.10, p.1-19,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CLEMENTE, A. B.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Implantação de um serviço de atenção à pessoa idosa no interior do Ceará. </w:t>
      </w:r>
      <w:r w:rsidRPr="00C719AD">
        <w:rPr>
          <w:rFonts w:ascii="Times New Roman" w:hAnsi="Times New Roman" w:cs="Times New Roman"/>
          <w:b/>
          <w:color w:val="000000" w:themeColor="text1"/>
          <w:sz w:val="24"/>
          <w:szCs w:val="24"/>
        </w:rPr>
        <w:t>Cadernos ESP</w:t>
      </w:r>
      <w:r w:rsidRPr="00C719AD">
        <w:rPr>
          <w:rFonts w:ascii="Times New Roman" w:hAnsi="Times New Roman" w:cs="Times New Roman"/>
          <w:color w:val="000000" w:themeColor="text1"/>
          <w:sz w:val="24"/>
          <w:szCs w:val="24"/>
        </w:rPr>
        <w:t xml:space="preserve">. v.16, n.3, p.148-53,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DA COSTA, D.H. Avanços e desafios da atenção à saúde da população idosa com doenças crônicas na Atenção Primária à Saúde. </w:t>
      </w:r>
      <w:r w:rsidRPr="00C719AD">
        <w:rPr>
          <w:rFonts w:ascii="Times New Roman" w:hAnsi="Times New Roman" w:cs="Times New Roman"/>
          <w:b/>
          <w:color w:val="000000" w:themeColor="text1"/>
          <w:sz w:val="24"/>
          <w:szCs w:val="24"/>
        </w:rPr>
        <w:t>Ciência em saúde.</w:t>
      </w:r>
      <w:r w:rsidRPr="00C719AD">
        <w:rPr>
          <w:rFonts w:ascii="Times New Roman" w:hAnsi="Times New Roman" w:cs="Times New Roman"/>
          <w:color w:val="000000" w:themeColor="text1"/>
          <w:sz w:val="24"/>
          <w:szCs w:val="24"/>
        </w:rPr>
        <w:t xml:space="preserve"> v.24, n.4, p.1-5, 2019.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lastRenderedPageBreak/>
        <w:t xml:space="preserve">FOLADOR, C.S.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Importância da qualidade de vida do idoso a partir dos cuidados e orientações do serviço multiprofissional. </w:t>
      </w:r>
      <w:r w:rsidRPr="00C719AD">
        <w:rPr>
          <w:rFonts w:ascii="Times New Roman" w:hAnsi="Times New Roman" w:cs="Times New Roman"/>
          <w:b/>
          <w:color w:val="000000" w:themeColor="text1"/>
          <w:sz w:val="24"/>
          <w:szCs w:val="24"/>
        </w:rPr>
        <w:t>Revista Multidisciplinar em Saúde,</w:t>
      </w:r>
      <w:r w:rsidRPr="00C719AD">
        <w:rPr>
          <w:rFonts w:ascii="Times New Roman" w:hAnsi="Times New Roman" w:cs="Times New Roman"/>
          <w:color w:val="000000" w:themeColor="text1"/>
          <w:sz w:val="24"/>
          <w:szCs w:val="24"/>
        </w:rPr>
        <w:t xml:space="preserve"> v. 14, n. 1, 2022.</w:t>
      </w:r>
      <w:r w:rsidRPr="00C719AD">
        <w:rPr>
          <w:rFonts w:ascii="Times New Roman" w:hAnsi="Times New Roman" w:cs="Times New Roman"/>
          <w:b/>
          <w:color w:val="000000" w:themeColor="text1"/>
          <w:sz w:val="24"/>
          <w:szCs w:val="24"/>
        </w:rPr>
        <w:t xml:space="preserve">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GALVÃO, F. G. Idoso e o Direito À Educação: Uma Abordagem Inclusiva E Estratégica Para A Promoção Do Envelhecimento Ativo.</w:t>
      </w:r>
      <w:r w:rsidRPr="00C719AD">
        <w:rPr>
          <w:rFonts w:ascii="Times New Roman" w:hAnsi="Times New Roman" w:cs="Times New Roman"/>
          <w:b/>
          <w:color w:val="000000" w:themeColor="text1"/>
          <w:sz w:val="24"/>
          <w:szCs w:val="24"/>
        </w:rPr>
        <w:t xml:space="preserve"> Revista Científica Multidisciplinar Núcleo do Conhecimento</w:t>
      </w:r>
      <w:r w:rsidRPr="00C719AD">
        <w:rPr>
          <w:rFonts w:ascii="Times New Roman" w:hAnsi="Times New Roman" w:cs="Times New Roman"/>
          <w:color w:val="000000" w:themeColor="text1"/>
          <w:sz w:val="24"/>
          <w:szCs w:val="24"/>
        </w:rPr>
        <w:t xml:space="preserve">. v.4, n.3, p. 143-152, 2021.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GOMES, M.C. Grupo de saúde do idoso: um relato de experiência pela perspectiva de residentes multiprofissionais em saúde coletiva. </w:t>
      </w:r>
      <w:r w:rsidRPr="00C719AD">
        <w:rPr>
          <w:rFonts w:ascii="Times New Roman" w:hAnsi="Times New Roman" w:cs="Times New Roman"/>
          <w:b/>
          <w:color w:val="000000" w:themeColor="text1"/>
          <w:sz w:val="24"/>
          <w:szCs w:val="24"/>
        </w:rPr>
        <w:t>Revista Enfermagem Digital</w:t>
      </w:r>
      <w:r w:rsidRPr="00C719AD">
        <w:rPr>
          <w:rFonts w:ascii="Times New Roman" w:hAnsi="Times New Roman" w:cs="Times New Roman"/>
          <w:color w:val="000000" w:themeColor="text1"/>
          <w:sz w:val="24"/>
          <w:szCs w:val="24"/>
        </w:rPr>
        <w:t xml:space="preserve">. v.16, n.7, p.119,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LINS, </w:t>
      </w:r>
      <w:proofErr w:type="gramStart"/>
      <w:r w:rsidRPr="00C719AD">
        <w:rPr>
          <w:rFonts w:ascii="Times New Roman" w:hAnsi="Times New Roman" w:cs="Times New Roman"/>
          <w:color w:val="000000" w:themeColor="text1"/>
          <w:sz w:val="24"/>
          <w:szCs w:val="24"/>
        </w:rPr>
        <w:t>T..</w:t>
      </w:r>
      <w:proofErr w:type="gramEnd"/>
      <w:r w:rsidRPr="00C719AD">
        <w:rPr>
          <w:rFonts w:ascii="Times New Roman" w:hAnsi="Times New Roman" w:cs="Times New Roman"/>
          <w:color w:val="000000" w:themeColor="text1"/>
          <w:sz w:val="24"/>
          <w:szCs w:val="24"/>
        </w:rPr>
        <w:t xml:space="preserve"> Gerontologia educacional brasileira: causas e consequências do seu estado embrionário e das suas áreas majoritárias de atuação. </w:t>
      </w:r>
      <w:r w:rsidRPr="00C719AD">
        <w:rPr>
          <w:rFonts w:ascii="Times New Roman" w:hAnsi="Times New Roman" w:cs="Times New Roman"/>
          <w:b/>
          <w:color w:val="000000" w:themeColor="text1"/>
          <w:sz w:val="24"/>
          <w:szCs w:val="24"/>
        </w:rPr>
        <w:t>Revista Interseção</w:t>
      </w:r>
      <w:r w:rsidRPr="00C719AD">
        <w:rPr>
          <w:rFonts w:ascii="Times New Roman" w:hAnsi="Times New Roman" w:cs="Times New Roman"/>
          <w:color w:val="000000" w:themeColor="text1"/>
          <w:sz w:val="24"/>
          <w:szCs w:val="24"/>
        </w:rPr>
        <w:t xml:space="preserve">, v.1, n.1, p.49-61. 2020.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PEREIRA, M. A.; PIURCOSKY, F. P. O olhar da equipe multiprofissional em relação à inclusão de alunos com necessidades especiais: uma análise contextualizada na APAE </w:t>
      </w:r>
      <w:proofErr w:type="gramStart"/>
      <w:r w:rsidRPr="00C719AD">
        <w:rPr>
          <w:rFonts w:ascii="Times New Roman" w:hAnsi="Times New Roman" w:cs="Times New Roman"/>
          <w:color w:val="000000" w:themeColor="text1"/>
          <w:sz w:val="24"/>
          <w:szCs w:val="24"/>
        </w:rPr>
        <w:t>do prata</w:t>
      </w:r>
      <w:proofErr w:type="gramEnd"/>
      <w:r w:rsidRPr="00C719AD">
        <w:rPr>
          <w:rFonts w:ascii="Times New Roman" w:hAnsi="Times New Roman" w:cs="Times New Roman"/>
          <w:color w:val="000000" w:themeColor="text1"/>
          <w:sz w:val="24"/>
          <w:szCs w:val="24"/>
        </w:rPr>
        <w:t xml:space="preserve">. </w:t>
      </w:r>
      <w:r w:rsidRPr="00C719AD">
        <w:rPr>
          <w:rFonts w:ascii="Times New Roman" w:hAnsi="Times New Roman" w:cs="Times New Roman"/>
          <w:b/>
          <w:color w:val="000000" w:themeColor="text1"/>
          <w:sz w:val="24"/>
          <w:szCs w:val="24"/>
        </w:rPr>
        <w:t>Revista UNIAPAEMG</w:t>
      </w:r>
      <w:r w:rsidRPr="00C719AD">
        <w:rPr>
          <w:rFonts w:ascii="Times New Roman" w:hAnsi="Times New Roman" w:cs="Times New Roman"/>
          <w:color w:val="000000" w:themeColor="text1"/>
          <w:sz w:val="24"/>
          <w:szCs w:val="24"/>
        </w:rPr>
        <w:t xml:space="preserve">, v.12, n.2, p.1-19, 2021.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SANTOS, E.E.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As principais formas e os desafios da equipe multiprofissional frente ao cuidado da pessoa idosa. </w:t>
      </w:r>
      <w:r w:rsidRPr="00C719AD">
        <w:rPr>
          <w:rFonts w:ascii="Times New Roman" w:hAnsi="Times New Roman" w:cs="Times New Roman"/>
          <w:b/>
          <w:color w:val="000000" w:themeColor="text1"/>
          <w:sz w:val="24"/>
          <w:szCs w:val="24"/>
        </w:rPr>
        <w:t>Brazilian Journal of Development</w:t>
      </w:r>
      <w:r w:rsidRPr="00C719AD">
        <w:rPr>
          <w:rFonts w:ascii="Times New Roman" w:hAnsi="Times New Roman" w:cs="Times New Roman"/>
          <w:color w:val="000000" w:themeColor="text1"/>
          <w:sz w:val="24"/>
          <w:szCs w:val="24"/>
        </w:rPr>
        <w:t xml:space="preserve">, Curitiba, v.8, n.12, p. 7992479937, dec.,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WINGERTER, M.C. B. </w:t>
      </w:r>
      <w:r w:rsidRPr="00C719AD">
        <w:rPr>
          <w:rFonts w:ascii="Times New Roman" w:hAnsi="Times New Roman" w:cs="Times New Roman"/>
          <w:i/>
          <w:color w:val="000000" w:themeColor="text1"/>
          <w:sz w:val="24"/>
          <w:szCs w:val="24"/>
        </w:rPr>
        <w:t>et al</w:t>
      </w:r>
      <w:r w:rsidRPr="00C719AD">
        <w:rPr>
          <w:rFonts w:ascii="Times New Roman" w:hAnsi="Times New Roman" w:cs="Times New Roman"/>
          <w:color w:val="000000" w:themeColor="text1"/>
          <w:sz w:val="24"/>
          <w:szCs w:val="24"/>
        </w:rPr>
        <w:t xml:space="preserve">. Orientações do serviço multiprofissional a pessoa idosa: desafios na efetivação dos direitos. </w:t>
      </w:r>
      <w:r w:rsidRPr="00C719AD">
        <w:rPr>
          <w:rFonts w:ascii="Times New Roman" w:hAnsi="Times New Roman" w:cs="Times New Roman"/>
          <w:b/>
          <w:color w:val="000000" w:themeColor="text1"/>
          <w:sz w:val="24"/>
          <w:szCs w:val="24"/>
        </w:rPr>
        <w:t>Revista Brasileira de Medicina de Família e Comunidade</w:t>
      </w:r>
      <w:r w:rsidRPr="00C719AD">
        <w:rPr>
          <w:rFonts w:ascii="Times New Roman" w:hAnsi="Times New Roman" w:cs="Times New Roman"/>
          <w:color w:val="000000" w:themeColor="text1"/>
          <w:sz w:val="24"/>
          <w:szCs w:val="24"/>
        </w:rPr>
        <w:t xml:space="preserve">, Rio de Janeiro, v. 26, n. 23: 2452, p. 1-9, 2022. </w:t>
      </w:r>
    </w:p>
    <w:p w:rsidR="003D58EA" w:rsidRPr="00C719AD" w:rsidRDefault="003D58EA" w:rsidP="003D58EA">
      <w:pPr>
        <w:spacing w:line="240" w:lineRule="auto"/>
        <w:jc w:val="both"/>
        <w:rPr>
          <w:rFonts w:ascii="Times New Roman" w:hAnsi="Times New Roman" w:cs="Times New Roman"/>
          <w:color w:val="000000" w:themeColor="text1"/>
          <w:sz w:val="24"/>
          <w:szCs w:val="24"/>
        </w:rPr>
      </w:pPr>
      <w:r w:rsidRPr="00C719AD">
        <w:rPr>
          <w:rFonts w:ascii="Times New Roman" w:hAnsi="Times New Roman" w:cs="Times New Roman"/>
          <w:color w:val="000000" w:themeColor="text1"/>
          <w:sz w:val="24"/>
          <w:szCs w:val="24"/>
        </w:rPr>
        <w:t xml:space="preserve">XAVIER, Atenção domiciliar e sua contribuição para a construção das Redes de Atenção à Saúde sob a óptica de seus profissionais e de usuários idosos. </w:t>
      </w:r>
      <w:r w:rsidRPr="00C719AD">
        <w:rPr>
          <w:rFonts w:ascii="Times New Roman" w:hAnsi="Times New Roman" w:cs="Times New Roman"/>
          <w:b/>
          <w:color w:val="000000" w:themeColor="text1"/>
          <w:sz w:val="24"/>
          <w:szCs w:val="24"/>
        </w:rPr>
        <w:t>Ciência em saúde</w:t>
      </w:r>
      <w:r w:rsidRPr="00C719AD">
        <w:rPr>
          <w:rFonts w:ascii="Times New Roman" w:hAnsi="Times New Roman" w:cs="Times New Roman"/>
          <w:color w:val="000000" w:themeColor="text1"/>
          <w:sz w:val="24"/>
          <w:szCs w:val="24"/>
        </w:rPr>
        <w:t xml:space="preserve">. v.34, n.4, p.119, 2022. </w:t>
      </w:r>
    </w:p>
    <w:p w:rsidR="004A51D4" w:rsidRDefault="004A51D4"/>
    <w:sectPr w:rsidR="004A51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EA"/>
    <w:rsid w:val="003D58EA"/>
    <w:rsid w:val="004A51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E2951-2BB2-4814-8604-251A13ED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EA"/>
  </w:style>
  <w:style w:type="paragraph" w:styleId="Ttulo4">
    <w:name w:val="heading 4"/>
    <w:next w:val="Normal"/>
    <w:link w:val="Ttulo4Char"/>
    <w:uiPriority w:val="9"/>
    <w:unhideWhenUsed/>
    <w:qFormat/>
    <w:rsid w:val="003D58EA"/>
    <w:pPr>
      <w:keepNext/>
      <w:keepLines/>
      <w:spacing w:after="112"/>
      <w:ind w:left="475" w:hanging="10"/>
      <w:outlineLvl w:val="3"/>
    </w:pPr>
    <w:rPr>
      <w:rFonts w:ascii="Times New Roman" w:eastAsia="Times New Roman" w:hAnsi="Times New Roman" w:cs="Times New Roman"/>
      <w:b/>
      <w:color w:val="000000"/>
      <w:kern w:val="2"/>
      <w:sz w:val="24"/>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3D58EA"/>
    <w:rPr>
      <w:rFonts w:ascii="Times New Roman" w:eastAsia="Times New Roman" w:hAnsi="Times New Roman" w:cs="Times New Roman"/>
      <w:b/>
      <w:color w:val="000000"/>
      <w:kern w:val="2"/>
      <w:sz w:val="24"/>
      <w:lang w:eastAsia="pt-BR"/>
      <w14:ligatures w14:val="standardContextual"/>
    </w:rPr>
  </w:style>
  <w:style w:type="table" w:customStyle="1" w:styleId="TableGrid">
    <w:name w:val="TableGrid"/>
    <w:rsid w:val="003D58EA"/>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2023-06-18T21:48:00Z</dcterms:created>
  <dcterms:modified xsi:type="dcterms:W3CDTF">2023-06-18T21:48:00Z</dcterms:modified>
</cp:coreProperties>
</file>