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159BF" w14:textId="77777777" w:rsidR="005334A7" w:rsidRDefault="005334A7">
      <w:pPr>
        <w:spacing w:after="0" w:line="240" w:lineRule="auto"/>
        <w:jc w:val="center"/>
        <w:rPr>
          <w:b/>
          <w:sz w:val="24"/>
          <w:szCs w:val="24"/>
        </w:rPr>
      </w:pPr>
    </w:p>
    <w:p w14:paraId="097CD7E5" w14:textId="77777777" w:rsidR="005334A7" w:rsidRDefault="005D32AB">
      <w:pPr>
        <w:spacing w:after="0" w:line="240" w:lineRule="auto"/>
        <w:jc w:val="center"/>
        <w:rPr>
          <w:b/>
          <w:sz w:val="24"/>
          <w:szCs w:val="24"/>
        </w:rPr>
      </w:pPr>
      <w:r>
        <w:rPr>
          <w:b/>
          <w:sz w:val="24"/>
          <w:szCs w:val="24"/>
        </w:rPr>
        <w:t>A TEORIA DA QUEBRA DA BASE OBJETIVA E A POSSIBILIDADE DE RENEGOCIAÇÃO DE CONTRATOS DE CONSUMO AFETADOS PELA PANDEMIA DE COVID-19</w:t>
      </w:r>
    </w:p>
    <w:p w14:paraId="15732810" w14:textId="77777777" w:rsidR="005334A7" w:rsidRDefault="005334A7">
      <w:pPr>
        <w:spacing w:after="0" w:line="240" w:lineRule="auto"/>
        <w:jc w:val="center"/>
        <w:rPr>
          <w:b/>
          <w:sz w:val="24"/>
          <w:szCs w:val="24"/>
        </w:rPr>
      </w:pPr>
    </w:p>
    <w:p w14:paraId="7DD4A64E" w14:textId="77777777" w:rsidR="005334A7" w:rsidRDefault="005334A7">
      <w:pPr>
        <w:widowControl w:val="0"/>
        <w:spacing w:after="0" w:line="240" w:lineRule="auto"/>
        <w:jc w:val="center"/>
        <w:rPr>
          <w:rFonts w:ascii="Times New Roman" w:eastAsia="Times New Roman" w:hAnsi="Times New Roman" w:cs="Times New Roman"/>
          <w:b/>
          <w:smallCaps/>
          <w:color w:val="000000"/>
          <w:sz w:val="28"/>
          <w:szCs w:val="28"/>
        </w:rPr>
      </w:pPr>
    </w:p>
    <w:p w14:paraId="411AC26C" w14:textId="77777777" w:rsidR="00B37C81" w:rsidRDefault="00B37C81" w:rsidP="00B37C81">
      <w:pPr>
        <w:widowControl w:val="0"/>
        <w:spacing w:after="0" w:line="240" w:lineRule="auto"/>
        <w:ind w:left="2268"/>
        <w:jc w:val="right"/>
        <w:rPr>
          <w:rFonts w:ascii="Arial" w:eastAsia="Arial" w:hAnsi="Arial" w:cs="Arial"/>
          <w:sz w:val="20"/>
          <w:szCs w:val="20"/>
        </w:rPr>
      </w:pPr>
    </w:p>
    <w:p w14:paraId="3CB4C3BB" w14:textId="77777777" w:rsidR="00B37C81" w:rsidRPr="0098650B" w:rsidRDefault="00B37C81" w:rsidP="00B37C81">
      <w:pPr>
        <w:widowControl w:val="0"/>
        <w:spacing w:after="0" w:line="240" w:lineRule="auto"/>
        <w:ind w:left="2268"/>
        <w:jc w:val="right"/>
        <w:rPr>
          <w:rFonts w:ascii="Arial" w:eastAsia="Arial" w:hAnsi="Arial" w:cs="Arial"/>
          <w:sz w:val="20"/>
          <w:szCs w:val="20"/>
        </w:rPr>
      </w:pPr>
    </w:p>
    <w:p w14:paraId="2EFE5D38" w14:textId="77777777" w:rsidR="00B37C81" w:rsidRPr="0098650B" w:rsidRDefault="00B37C81">
      <w:pPr>
        <w:widowControl w:val="0"/>
        <w:spacing w:after="0" w:line="240" w:lineRule="auto"/>
        <w:ind w:left="2268"/>
        <w:jc w:val="right"/>
        <w:rPr>
          <w:rFonts w:ascii="Arial" w:eastAsia="Arial" w:hAnsi="Arial" w:cs="Arial"/>
          <w:sz w:val="20"/>
          <w:szCs w:val="20"/>
        </w:rPr>
      </w:pPr>
    </w:p>
    <w:p w14:paraId="4426F731" w14:textId="77777777" w:rsidR="005334A7" w:rsidRDefault="005334A7">
      <w:pPr>
        <w:widowControl w:val="0"/>
        <w:spacing w:after="0" w:line="240" w:lineRule="auto"/>
        <w:ind w:left="2268"/>
        <w:jc w:val="right"/>
        <w:rPr>
          <w:rFonts w:ascii="Arial" w:eastAsia="Arial" w:hAnsi="Arial" w:cs="Arial"/>
        </w:rPr>
      </w:pPr>
    </w:p>
    <w:p w14:paraId="25E5FB54" w14:textId="77777777" w:rsidR="005334A7" w:rsidRDefault="005334A7">
      <w:pPr>
        <w:widowControl w:val="0"/>
        <w:spacing w:after="0" w:line="240" w:lineRule="auto"/>
        <w:ind w:left="2268"/>
        <w:jc w:val="right"/>
        <w:rPr>
          <w:rFonts w:ascii="Arial" w:eastAsia="Arial" w:hAnsi="Arial" w:cs="Arial"/>
        </w:rPr>
      </w:pPr>
    </w:p>
    <w:p w14:paraId="02E787E8" w14:textId="77777777" w:rsidR="005334A7" w:rsidRDefault="005334A7">
      <w:pPr>
        <w:spacing w:after="0" w:line="360" w:lineRule="auto"/>
        <w:jc w:val="both"/>
        <w:rPr>
          <w:rFonts w:ascii="Arial" w:eastAsia="Arial" w:hAnsi="Arial" w:cs="Arial"/>
        </w:rPr>
      </w:pPr>
    </w:p>
    <w:p w14:paraId="07558037" w14:textId="529B4A1C" w:rsidR="005334A7" w:rsidRDefault="005D32AB">
      <w:pPr>
        <w:spacing w:after="0" w:line="360" w:lineRule="auto"/>
        <w:rPr>
          <w:rFonts w:ascii="Arial" w:eastAsia="Arial" w:hAnsi="Arial" w:cs="Arial"/>
          <w:b/>
          <w:sz w:val="24"/>
          <w:szCs w:val="24"/>
        </w:rPr>
      </w:pPr>
      <w:r>
        <w:rPr>
          <w:rFonts w:ascii="Arial" w:eastAsia="Arial" w:hAnsi="Arial" w:cs="Arial"/>
          <w:b/>
          <w:sz w:val="24"/>
          <w:szCs w:val="24"/>
        </w:rPr>
        <w:t xml:space="preserve">INTRODUÇÃO </w:t>
      </w:r>
    </w:p>
    <w:p w14:paraId="7624628B" w14:textId="77777777" w:rsidR="005334A7" w:rsidRDefault="005334A7">
      <w:pPr>
        <w:spacing w:after="0" w:line="360" w:lineRule="auto"/>
        <w:rPr>
          <w:rFonts w:ascii="Arial" w:eastAsia="Arial" w:hAnsi="Arial" w:cs="Arial"/>
          <w:b/>
          <w:sz w:val="24"/>
          <w:szCs w:val="24"/>
        </w:rPr>
      </w:pPr>
    </w:p>
    <w:p w14:paraId="47AA256E" w14:textId="4DE10758" w:rsidR="005B0B58" w:rsidRDefault="00F91F7D" w:rsidP="001C45DF">
      <w:pPr>
        <w:spacing w:after="0" w:line="360" w:lineRule="auto"/>
        <w:ind w:firstLine="720"/>
        <w:jc w:val="both"/>
        <w:rPr>
          <w:rFonts w:ascii="Arial" w:hAnsi="Arial" w:cs="Arial"/>
          <w:sz w:val="24"/>
          <w:szCs w:val="24"/>
        </w:rPr>
      </w:pPr>
      <w:r>
        <w:rPr>
          <w:rFonts w:ascii="Arial" w:hAnsi="Arial" w:cs="Arial"/>
          <w:sz w:val="24"/>
          <w:szCs w:val="24"/>
        </w:rPr>
        <w:t xml:space="preserve">A humanidade encontra-se em </w:t>
      </w:r>
      <w:r w:rsidR="009C4CAA">
        <w:rPr>
          <w:rFonts w:ascii="Arial" w:hAnsi="Arial" w:cs="Arial"/>
          <w:sz w:val="24"/>
          <w:szCs w:val="24"/>
        </w:rPr>
        <w:t>constante metamorfose</w:t>
      </w:r>
      <w:r w:rsidR="001C45DF">
        <w:rPr>
          <w:rFonts w:ascii="Arial" w:hAnsi="Arial" w:cs="Arial"/>
          <w:sz w:val="24"/>
          <w:szCs w:val="24"/>
        </w:rPr>
        <w:t xml:space="preserve"> e d</w:t>
      </w:r>
      <w:r w:rsidR="009C4CAA">
        <w:rPr>
          <w:rFonts w:ascii="Arial" w:hAnsi="Arial" w:cs="Arial"/>
          <w:sz w:val="24"/>
          <w:szCs w:val="24"/>
        </w:rPr>
        <w:t xml:space="preserve">iversos acontecimentos </w:t>
      </w:r>
      <w:r w:rsidR="001C45DF">
        <w:rPr>
          <w:rFonts w:ascii="Arial" w:hAnsi="Arial" w:cs="Arial"/>
          <w:sz w:val="24"/>
          <w:szCs w:val="24"/>
        </w:rPr>
        <w:t>ocasiona</w:t>
      </w:r>
      <w:r w:rsidR="00B403D5">
        <w:rPr>
          <w:rFonts w:ascii="Arial" w:hAnsi="Arial" w:cs="Arial"/>
          <w:sz w:val="24"/>
          <w:szCs w:val="24"/>
        </w:rPr>
        <w:t>ram</w:t>
      </w:r>
      <w:r w:rsidR="009C4CAA">
        <w:rPr>
          <w:rFonts w:ascii="Arial" w:hAnsi="Arial" w:cs="Arial"/>
          <w:sz w:val="24"/>
          <w:szCs w:val="24"/>
        </w:rPr>
        <w:t xml:space="preserve"> inúmeras </w:t>
      </w:r>
      <w:r w:rsidR="001C45DF">
        <w:rPr>
          <w:rFonts w:ascii="Arial" w:hAnsi="Arial" w:cs="Arial"/>
          <w:sz w:val="24"/>
          <w:szCs w:val="24"/>
        </w:rPr>
        <w:t>m</w:t>
      </w:r>
      <w:r w:rsidR="009C4CAA">
        <w:rPr>
          <w:rFonts w:ascii="Arial" w:hAnsi="Arial" w:cs="Arial"/>
          <w:sz w:val="24"/>
          <w:szCs w:val="24"/>
        </w:rPr>
        <w:t>udanças</w:t>
      </w:r>
      <w:r w:rsidR="001C45DF">
        <w:rPr>
          <w:rFonts w:ascii="Arial" w:hAnsi="Arial" w:cs="Arial"/>
          <w:sz w:val="24"/>
          <w:szCs w:val="24"/>
        </w:rPr>
        <w:t xml:space="preserve"> que fomentam</w:t>
      </w:r>
      <w:r w:rsidR="00733486">
        <w:rPr>
          <w:rFonts w:ascii="Arial" w:hAnsi="Arial" w:cs="Arial"/>
          <w:sz w:val="24"/>
          <w:szCs w:val="24"/>
        </w:rPr>
        <w:t xml:space="preserve"> a </w:t>
      </w:r>
      <w:r w:rsidR="0091212C">
        <w:rPr>
          <w:rFonts w:ascii="Arial" w:hAnsi="Arial" w:cs="Arial"/>
          <w:sz w:val="24"/>
          <w:szCs w:val="24"/>
        </w:rPr>
        <w:t>necessidade de estabelecer equilíbrio e proteção daqueles mais vulneráveis em determinada</w:t>
      </w:r>
      <w:r w:rsidR="005B0B58">
        <w:rPr>
          <w:rFonts w:ascii="Arial" w:hAnsi="Arial" w:cs="Arial"/>
          <w:sz w:val="24"/>
          <w:szCs w:val="24"/>
        </w:rPr>
        <w:t>s</w:t>
      </w:r>
      <w:r w:rsidR="0091212C">
        <w:rPr>
          <w:rFonts w:ascii="Arial" w:hAnsi="Arial" w:cs="Arial"/>
          <w:sz w:val="24"/>
          <w:szCs w:val="24"/>
        </w:rPr>
        <w:t xml:space="preserve"> </w:t>
      </w:r>
      <w:r w:rsidR="00A235CB">
        <w:rPr>
          <w:rFonts w:ascii="Arial" w:hAnsi="Arial" w:cs="Arial"/>
          <w:sz w:val="24"/>
          <w:szCs w:val="24"/>
        </w:rPr>
        <w:t>circunstância</w:t>
      </w:r>
      <w:r w:rsidR="005B0B58">
        <w:rPr>
          <w:rFonts w:ascii="Arial" w:hAnsi="Arial" w:cs="Arial"/>
          <w:sz w:val="24"/>
          <w:szCs w:val="24"/>
        </w:rPr>
        <w:t>s, como ocorre, por exemplo, nas relações consumeristas</w:t>
      </w:r>
      <w:r w:rsidR="00A235CB">
        <w:rPr>
          <w:rFonts w:ascii="Arial" w:hAnsi="Arial" w:cs="Arial"/>
          <w:sz w:val="24"/>
          <w:szCs w:val="24"/>
        </w:rPr>
        <w:t xml:space="preserve">. </w:t>
      </w:r>
    </w:p>
    <w:p w14:paraId="66F2E47C" w14:textId="585562D1" w:rsidR="001C45DF" w:rsidRDefault="001C45DF" w:rsidP="001C45DF">
      <w:pPr>
        <w:spacing w:after="0" w:line="360" w:lineRule="auto"/>
        <w:ind w:firstLine="720"/>
        <w:jc w:val="both"/>
        <w:rPr>
          <w:rFonts w:ascii="Arial" w:hAnsi="Arial" w:cs="Arial"/>
          <w:sz w:val="24"/>
          <w:szCs w:val="24"/>
        </w:rPr>
      </w:pPr>
      <w:r>
        <w:rPr>
          <w:rFonts w:ascii="Arial" w:hAnsi="Arial" w:cs="Arial"/>
          <w:sz w:val="24"/>
          <w:szCs w:val="24"/>
        </w:rPr>
        <w:t>Os seres humanos</w:t>
      </w:r>
      <w:r w:rsidR="005B0B58">
        <w:rPr>
          <w:rFonts w:ascii="Arial" w:hAnsi="Arial" w:cs="Arial"/>
          <w:sz w:val="24"/>
          <w:szCs w:val="24"/>
        </w:rPr>
        <w:t>,</w:t>
      </w:r>
      <w:r>
        <w:rPr>
          <w:rFonts w:ascii="Arial" w:hAnsi="Arial" w:cs="Arial"/>
          <w:sz w:val="24"/>
          <w:szCs w:val="24"/>
        </w:rPr>
        <w:t xml:space="preserve"> desde os tempos primórdios</w:t>
      </w:r>
      <w:r w:rsidR="005B0B58">
        <w:rPr>
          <w:rFonts w:ascii="Arial" w:hAnsi="Arial" w:cs="Arial"/>
          <w:sz w:val="24"/>
          <w:szCs w:val="24"/>
        </w:rPr>
        <w:t>,</w:t>
      </w:r>
      <w:r>
        <w:rPr>
          <w:rFonts w:ascii="Arial" w:hAnsi="Arial" w:cs="Arial"/>
          <w:sz w:val="24"/>
          <w:szCs w:val="24"/>
        </w:rPr>
        <w:t xml:space="preserve"> já exerciam as mais diversas relações de consumo</w:t>
      </w:r>
      <w:r w:rsidR="005B0B58">
        <w:rPr>
          <w:rFonts w:ascii="Arial" w:hAnsi="Arial" w:cs="Arial"/>
          <w:sz w:val="24"/>
          <w:szCs w:val="24"/>
        </w:rPr>
        <w:t>,</w:t>
      </w:r>
      <w:r>
        <w:rPr>
          <w:rFonts w:ascii="Arial" w:hAnsi="Arial" w:cs="Arial"/>
          <w:sz w:val="24"/>
          <w:szCs w:val="24"/>
        </w:rPr>
        <w:t xml:space="preserve"> </w:t>
      </w:r>
      <w:r w:rsidR="005B0B58">
        <w:rPr>
          <w:rFonts w:ascii="Arial" w:hAnsi="Arial" w:cs="Arial"/>
          <w:sz w:val="24"/>
          <w:szCs w:val="24"/>
        </w:rPr>
        <w:t>e</w:t>
      </w:r>
      <w:r>
        <w:rPr>
          <w:rFonts w:ascii="Arial" w:hAnsi="Arial" w:cs="Arial"/>
          <w:sz w:val="24"/>
          <w:szCs w:val="24"/>
        </w:rPr>
        <w:t xml:space="preserve">mbora </w:t>
      </w:r>
      <w:r w:rsidR="005B0B58">
        <w:rPr>
          <w:rFonts w:ascii="Arial" w:hAnsi="Arial" w:cs="Arial"/>
          <w:sz w:val="24"/>
          <w:szCs w:val="24"/>
        </w:rPr>
        <w:t xml:space="preserve">este </w:t>
      </w:r>
      <w:r>
        <w:rPr>
          <w:rFonts w:ascii="Arial" w:hAnsi="Arial" w:cs="Arial"/>
          <w:sz w:val="24"/>
          <w:szCs w:val="24"/>
        </w:rPr>
        <w:t xml:space="preserve">não fosse esse o termo utilizado para a época. </w:t>
      </w:r>
      <w:r w:rsidR="00B403D5">
        <w:rPr>
          <w:rFonts w:ascii="Arial" w:hAnsi="Arial" w:cs="Arial"/>
          <w:sz w:val="24"/>
          <w:szCs w:val="24"/>
        </w:rPr>
        <w:t>O</w:t>
      </w:r>
      <w:r>
        <w:rPr>
          <w:rFonts w:ascii="Arial" w:hAnsi="Arial" w:cs="Arial"/>
          <w:sz w:val="24"/>
          <w:szCs w:val="24"/>
        </w:rPr>
        <w:t xml:space="preserve"> avanço das relações entre indivíduo</w:t>
      </w:r>
      <w:r w:rsidR="00CA548F">
        <w:rPr>
          <w:rFonts w:ascii="Arial" w:hAnsi="Arial" w:cs="Arial"/>
          <w:sz w:val="24"/>
          <w:szCs w:val="24"/>
        </w:rPr>
        <w:t>s</w:t>
      </w:r>
      <w:r>
        <w:rPr>
          <w:rFonts w:ascii="Arial" w:hAnsi="Arial" w:cs="Arial"/>
          <w:sz w:val="24"/>
          <w:szCs w:val="24"/>
        </w:rPr>
        <w:t xml:space="preserve"> </w:t>
      </w:r>
      <w:r w:rsidR="005B0B58">
        <w:rPr>
          <w:rFonts w:ascii="Arial" w:hAnsi="Arial" w:cs="Arial"/>
          <w:sz w:val="24"/>
          <w:szCs w:val="24"/>
        </w:rPr>
        <w:t xml:space="preserve">criou </w:t>
      </w:r>
      <w:r w:rsidR="00B403D5">
        <w:rPr>
          <w:rFonts w:ascii="Arial" w:hAnsi="Arial" w:cs="Arial"/>
          <w:sz w:val="24"/>
          <w:szCs w:val="24"/>
        </w:rPr>
        <w:t xml:space="preserve">para </w:t>
      </w:r>
      <w:r>
        <w:rPr>
          <w:rFonts w:ascii="Arial" w:hAnsi="Arial" w:cs="Arial"/>
          <w:sz w:val="24"/>
          <w:szCs w:val="24"/>
        </w:rPr>
        <w:t xml:space="preserve">o Direito o preceito de estabelecer normas para resguardar </w:t>
      </w:r>
      <w:r w:rsidR="00CA548F">
        <w:rPr>
          <w:rFonts w:ascii="Arial" w:hAnsi="Arial" w:cs="Arial"/>
          <w:sz w:val="24"/>
          <w:szCs w:val="24"/>
        </w:rPr>
        <w:t xml:space="preserve">direitos </w:t>
      </w:r>
      <w:r>
        <w:rPr>
          <w:rFonts w:ascii="Arial" w:hAnsi="Arial" w:cs="Arial"/>
          <w:sz w:val="24"/>
          <w:szCs w:val="24"/>
        </w:rPr>
        <w:t>e garantir</w:t>
      </w:r>
      <w:r w:rsidR="00CA548F">
        <w:rPr>
          <w:rFonts w:ascii="Arial" w:hAnsi="Arial" w:cs="Arial"/>
          <w:sz w:val="24"/>
          <w:szCs w:val="24"/>
        </w:rPr>
        <w:t xml:space="preserve"> deveres</w:t>
      </w:r>
      <w:r>
        <w:rPr>
          <w:rFonts w:ascii="Arial" w:hAnsi="Arial" w:cs="Arial"/>
          <w:sz w:val="24"/>
          <w:szCs w:val="24"/>
        </w:rPr>
        <w:t xml:space="preserve"> </w:t>
      </w:r>
      <w:r w:rsidR="00CA548F">
        <w:rPr>
          <w:rFonts w:ascii="Arial" w:hAnsi="Arial" w:cs="Arial"/>
          <w:sz w:val="24"/>
          <w:szCs w:val="24"/>
        </w:rPr>
        <w:t xml:space="preserve">em múltiplas dimensões, como </w:t>
      </w:r>
      <w:r>
        <w:rPr>
          <w:rFonts w:ascii="Arial" w:hAnsi="Arial" w:cs="Arial"/>
          <w:sz w:val="24"/>
          <w:szCs w:val="24"/>
        </w:rPr>
        <w:t>a relação entre o fornecedor e o consumidor.</w:t>
      </w:r>
    </w:p>
    <w:p w14:paraId="52BFE839" w14:textId="201C2CAD" w:rsidR="007E626D" w:rsidRDefault="00971D99" w:rsidP="007E626D">
      <w:pPr>
        <w:spacing w:after="0" w:line="360" w:lineRule="auto"/>
        <w:ind w:firstLine="720"/>
        <w:jc w:val="both"/>
        <w:rPr>
          <w:rFonts w:ascii="Arial" w:hAnsi="Arial" w:cs="Arial"/>
          <w:color w:val="000000"/>
          <w:sz w:val="24"/>
          <w:szCs w:val="24"/>
          <w:shd w:val="clear" w:color="auto" w:fill="FFFFFF"/>
        </w:rPr>
      </w:pPr>
      <w:r>
        <w:rPr>
          <w:rFonts w:ascii="Arial" w:hAnsi="Arial" w:cs="Arial"/>
          <w:sz w:val="24"/>
          <w:szCs w:val="24"/>
        </w:rPr>
        <w:t xml:space="preserve">Conforme estabelecido na Declaração de Direitos </w:t>
      </w:r>
      <w:r w:rsidR="009D6C5F">
        <w:rPr>
          <w:rFonts w:ascii="Arial" w:hAnsi="Arial" w:cs="Arial"/>
          <w:sz w:val="24"/>
          <w:szCs w:val="24"/>
        </w:rPr>
        <w:t>Humanos</w:t>
      </w:r>
      <w:r w:rsidR="005B0B58">
        <w:rPr>
          <w:rFonts w:ascii="Arial" w:hAnsi="Arial" w:cs="Arial"/>
          <w:sz w:val="24"/>
          <w:szCs w:val="24"/>
        </w:rPr>
        <w:t>,</w:t>
      </w:r>
      <w:r w:rsidR="009D6C5F">
        <w:rPr>
          <w:rFonts w:ascii="Arial" w:hAnsi="Arial" w:cs="Arial"/>
          <w:sz w:val="24"/>
          <w:szCs w:val="24"/>
        </w:rPr>
        <w:t xml:space="preserve"> “</w:t>
      </w:r>
      <w:r w:rsidR="005B0B58">
        <w:rPr>
          <w:rFonts w:ascii="Arial" w:hAnsi="Arial" w:cs="Arial"/>
          <w:sz w:val="24"/>
          <w:szCs w:val="24"/>
        </w:rPr>
        <w:t>t</w:t>
      </w:r>
      <w:r w:rsidR="00A726EF" w:rsidRPr="00E920E7">
        <w:rPr>
          <w:rFonts w:ascii="Arial" w:hAnsi="Arial" w:cs="Arial"/>
          <w:sz w:val="24"/>
          <w:szCs w:val="24"/>
        </w:rPr>
        <w:t>odos os seres humanos nascem livres e iguais em dignidade e direitos.”</w:t>
      </w:r>
      <w:r w:rsidR="00CA548F">
        <w:rPr>
          <w:rFonts w:ascii="Arial" w:hAnsi="Arial" w:cs="Arial"/>
          <w:sz w:val="24"/>
          <w:szCs w:val="24"/>
        </w:rPr>
        <w:t xml:space="preserve"> </w:t>
      </w:r>
      <w:r w:rsidR="009F7BF8">
        <w:rPr>
          <w:rFonts w:ascii="Arial" w:hAnsi="Arial" w:cs="Arial"/>
          <w:sz w:val="24"/>
          <w:szCs w:val="24"/>
        </w:rPr>
        <w:t xml:space="preserve">No Brasil, </w:t>
      </w:r>
      <w:r w:rsidR="00917A58">
        <w:rPr>
          <w:rFonts w:ascii="Arial" w:hAnsi="Arial" w:cs="Arial"/>
          <w:sz w:val="24"/>
          <w:szCs w:val="24"/>
        </w:rPr>
        <w:t>a figura do consumidor e o reconhecimento de sua</w:t>
      </w:r>
      <w:r w:rsidR="009F7BF8">
        <w:rPr>
          <w:rFonts w:ascii="Arial" w:hAnsi="Arial" w:cs="Arial"/>
          <w:sz w:val="24"/>
          <w:szCs w:val="24"/>
        </w:rPr>
        <w:t xml:space="preserve"> vulnerabilidade nas relações comerciais</w:t>
      </w:r>
      <w:r w:rsidR="00917A58">
        <w:rPr>
          <w:rFonts w:ascii="Arial" w:hAnsi="Arial" w:cs="Arial"/>
          <w:sz w:val="24"/>
          <w:szCs w:val="24"/>
        </w:rPr>
        <w:t>, somente tomaram forma em 1960</w:t>
      </w:r>
      <w:r w:rsidR="009F7BF8">
        <w:rPr>
          <w:rFonts w:ascii="Arial" w:hAnsi="Arial" w:cs="Arial"/>
          <w:sz w:val="24"/>
          <w:szCs w:val="24"/>
        </w:rPr>
        <w:t xml:space="preserve">. No entanto, direitos como segurança, informação, liberdade de escolha, </w:t>
      </w:r>
      <w:r w:rsidR="005A7D0A">
        <w:rPr>
          <w:rFonts w:ascii="Arial" w:hAnsi="Arial" w:cs="Arial"/>
          <w:sz w:val="24"/>
          <w:szCs w:val="24"/>
        </w:rPr>
        <w:t xml:space="preserve">somente </w:t>
      </w:r>
      <w:r w:rsidR="005B0B58">
        <w:rPr>
          <w:rFonts w:ascii="Arial" w:hAnsi="Arial" w:cs="Arial"/>
          <w:sz w:val="24"/>
          <w:szCs w:val="24"/>
        </w:rPr>
        <w:t xml:space="preserve">se concretizaram por </w:t>
      </w:r>
      <w:r w:rsidR="005A7D0A">
        <w:rPr>
          <w:rFonts w:ascii="Arial" w:hAnsi="Arial" w:cs="Arial"/>
          <w:sz w:val="24"/>
          <w:szCs w:val="24"/>
        </w:rPr>
        <w:t xml:space="preserve">natureza constitucional com </w:t>
      </w:r>
      <w:r w:rsidR="00917A58">
        <w:rPr>
          <w:rFonts w:ascii="Arial" w:hAnsi="Arial" w:cs="Arial"/>
          <w:sz w:val="24"/>
          <w:szCs w:val="24"/>
        </w:rPr>
        <w:t xml:space="preserve">o </w:t>
      </w:r>
      <w:r w:rsidR="005A7D0A">
        <w:rPr>
          <w:rFonts w:ascii="Arial" w:hAnsi="Arial" w:cs="Arial"/>
          <w:sz w:val="24"/>
          <w:szCs w:val="24"/>
        </w:rPr>
        <w:t>advento da Constituição “Cidadã”</w:t>
      </w:r>
      <w:r w:rsidR="005B0B58">
        <w:rPr>
          <w:rFonts w:ascii="Arial" w:hAnsi="Arial" w:cs="Arial"/>
          <w:sz w:val="24"/>
          <w:szCs w:val="24"/>
        </w:rPr>
        <w:t>,</w:t>
      </w:r>
      <w:r w:rsidR="005A7D0A">
        <w:rPr>
          <w:rFonts w:ascii="Arial" w:hAnsi="Arial" w:cs="Arial"/>
          <w:sz w:val="24"/>
          <w:szCs w:val="24"/>
        </w:rPr>
        <w:t xml:space="preserve"> em 1988</w:t>
      </w:r>
      <w:r w:rsidR="00C610DC">
        <w:rPr>
          <w:rFonts w:ascii="Arial" w:hAnsi="Arial" w:cs="Arial"/>
          <w:sz w:val="24"/>
          <w:szCs w:val="24"/>
        </w:rPr>
        <w:t xml:space="preserve">, </w:t>
      </w:r>
      <w:r w:rsidR="005B0B58">
        <w:rPr>
          <w:rFonts w:ascii="Arial" w:hAnsi="Arial" w:cs="Arial"/>
          <w:sz w:val="24"/>
          <w:szCs w:val="24"/>
        </w:rPr>
        <w:t>o</w:t>
      </w:r>
      <w:r w:rsidR="00C610DC">
        <w:rPr>
          <w:rFonts w:ascii="Arial" w:hAnsi="Arial" w:cs="Arial"/>
          <w:sz w:val="24"/>
          <w:szCs w:val="24"/>
        </w:rPr>
        <w:t xml:space="preserve"> que derivou na elaboração </w:t>
      </w:r>
      <w:r w:rsidR="00917A58" w:rsidRPr="00917A58">
        <w:rPr>
          <w:rFonts w:ascii="Arial" w:hAnsi="Arial" w:cs="Arial"/>
          <w:sz w:val="24"/>
          <w:szCs w:val="24"/>
        </w:rPr>
        <w:t xml:space="preserve">de </w:t>
      </w:r>
      <w:r w:rsidR="00917A58" w:rsidRPr="00917A58">
        <w:rPr>
          <w:rFonts w:ascii="Arial" w:hAnsi="Arial" w:cs="Arial"/>
          <w:color w:val="000000"/>
          <w:sz w:val="24"/>
          <w:szCs w:val="24"/>
          <w:shd w:val="clear" w:color="auto" w:fill="FFFFFF"/>
        </w:rPr>
        <w:t xml:space="preserve">normas de proteção e defesa do consumidor, </w:t>
      </w:r>
      <w:r w:rsidR="00C610DC">
        <w:rPr>
          <w:rFonts w:ascii="Arial" w:hAnsi="Arial" w:cs="Arial"/>
          <w:color w:val="000000"/>
          <w:sz w:val="24"/>
          <w:szCs w:val="24"/>
          <w:shd w:val="clear" w:color="auto" w:fill="FFFFFF"/>
        </w:rPr>
        <w:t>transformando</w:t>
      </w:r>
      <w:r w:rsidR="008A3480">
        <w:rPr>
          <w:rFonts w:ascii="Arial" w:hAnsi="Arial" w:cs="Arial"/>
          <w:color w:val="000000"/>
          <w:sz w:val="24"/>
          <w:szCs w:val="24"/>
          <w:shd w:val="clear" w:color="auto" w:fill="FFFFFF"/>
        </w:rPr>
        <w:t xml:space="preserve"> tal conteúdo em</w:t>
      </w:r>
      <w:r w:rsidR="00C610DC">
        <w:rPr>
          <w:rFonts w:ascii="Arial" w:hAnsi="Arial" w:cs="Arial"/>
          <w:color w:val="000000"/>
          <w:sz w:val="24"/>
          <w:szCs w:val="24"/>
          <w:shd w:val="clear" w:color="auto" w:fill="FFFFFF"/>
        </w:rPr>
        <w:t xml:space="preserve"> interesse de</w:t>
      </w:r>
      <w:r w:rsidR="00917A58" w:rsidRPr="00917A58">
        <w:rPr>
          <w:rFonts w:ascii="Arial" w:hAnsi="Arial" w:cs="Arial"/>
          <w:color w:val="000000"/>
          <w:sz w:val="24"/>
          <w:szCs w:val="24"/>
          <w:shd w:val="clear" w:color="auto" w:fill="FFFFFF"/>
        </w:rPr>
        <w:t xml:space="preserve"> ordem pública e social</w:t>
      </w:r>
      <w:r w:rsidR="00917A58">
        <w:rPr>
          <w:rFonts w:ascii="Arial" w:hAnsi="Arial" w:cs="Arial"/>
          <w:color w:val="000000"/>
          <w:sz w:val="24"/>
          <w:szCs w:val="24"/>
          <w:shd w:val="clear" w:color="auto" w:fill="FFFFFF"/>
        </w:rPr>
        <w:t>.</w:t>
      </w:r>
    </w:p>
    <w:p w14:paraId="43393B49" w14:textId="55BFFF64" w:rsidR="00CF7E01" w:rsidRPr="00C73836" w:rsidRDefault="005B0B58" w:rsidP="00C73836">
      <w:pPr>
        <w:spacing w:after="0" w:line="360" w:lineRule="auto"/>
        <w:ind w:firstLine="72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Atualmente, d</w:t>
      </w:r>
      <w:r w:rsidR="008A3480" w:rsidRPr="00C73836">
        <w:rPr>
          <w:rFonts w:ascii="Arial" w:hAnsi="Arial" w:cs="Arial"/>
          <w:color w:val="000000"/>
          <w:sz w:val="24"/>
          <w:szCs w:val="24"/>
          <w:shd w:val="clear" w:color="auto" w:fill="FFFFFF"/>
        </w:rPr>
        <w:t xml:space="preserve">ado à situação que assola a humanidade, a Pandemia COVID-19, </w:t>
      </w:r>
      <w:r>
        <w:rPr>
          <w:rFonts w:ascii="Arial" w:hAnsi="Arial" w:cs="Arial"/>
          <w:color w:val="000000"/>
          <w:sz w:val="24"/>
          <w:szCs w:val="24"/>
          <w:shd w:val="clear" w:color="auto" w:fill="FFFFFF"/>
        </w:rPr>
        <w:t xml:space="preserve">com efeitos e </w:t>
      </w:r>
      <w:r w:rsidR="008A3480" w:rsidRPr="00C73836">
        <w:rPr>
          <w:rFonts w:ascii="Arial" w:hAnsi="Arial" w:cs="Arial"/>
          <w:color w:val="000000"/>
          <w:sz w:val="24"/>
          <w:szCs w:val="24"/>
          <w:shd w:val="clear" w:color="auto" w:fill="FFFFFF"/>
        </w:rPr>
        <w:t xml:space="preserve">dimensões jamais foram vislumbradas no Brasil, </w:t>
      </w:r>
      <w:r>
        <w:rPr>
          <w:rFonts w:ascii="Arial" w:hAnsi="Arial" w:cs="Arial"/>
          <w:color w:val="000000"/>
          <w:sz w:val="24"/>
          <w:szCs w:val="24"/>
          <w:shd w:val="clear" w:color="auto" w:fill="FFFFFF"/>
        </w:rPr>
        <w:t xml:space="preserve">tem </w:t>
      </w:r>
      <w:r w:rsidR="007E626D" w:rsidRPr="00C73836">
        <w:rPr>
          <w:rFonts w:ascii="Arial" w:hAnsi="Arial" w:cs="Arial"/>
          <w:color w:val="000000"/>
          <w:sz w:val="24"/>
          <w:szCs w:val="24"/>
          <w:shd w:val="clear" w:color="auto" w:fill="FFFFFF"/>
        </w:rPr>
        <w:t xml:space="preserve">afetando diretamente as relações de consumo e gerado </w:t>
      </w:r>
      <w:r w:rsidR="00A91ECB" w:rsidRPr="00C73836">
        <w:rPr>
          <w:rFonts w:ascii="Arial" w:hAnsi="Arial" w:cs="Arial"/>
          <w:color w:val="000000"/>
          <w:sz w:val="24"/>
          <w:szCs w:val="24"/>
          <w:shd w:val="clear" w:color="auto" w:fill="FFFFFF"/>
        </w:rPr>
        <w:t xml:space="preserve">incertezas </w:t>
      </w:r>
      <w:r w:rsidR="00A91ECB">
        <w:rPr>
          <w:rFonts w:ascii="Arial" w:hAnsi="Arial" w:cs="Arial"/>
          <w:color w:val="000000"/>
          <w:sz w:val="24"/>
          <w:szCs w:val="24"/>
          <w:shd w:val="clear" w:color="auto" w:fill="FFFFFF"/>
        </w:rPr>
        <w:t>às</w:t>
      </w:r>
      <w:r>
        <w:rPr>
          <w:rFonts w:ascii="Arial" w:hAnsi="Arial" w:cs="Arial"/>
          <w:color w:val="000000"/>
          <w:sz w:val="24"/>
          <w:szCs w:val="24"/>
          <w:shd w:val="clear" w:color="auto" w:fill="FFFFFF"/>
        </w:rPr>
        <w:t xml:space="preserve"> relações de consumo, sobretudo aquelas de trato contínuas e duradouras</w:t>
      </w:r>
      <w:r w:rsidR="007E626D" w:rsidRPr="00C73836">
        <w:rPr>
          <w:rFonts w:ascii="Arial" w:hAnsi="Arial" w:cs="Arial"/>
          <w:color w:val="000000"/>
          <w:sz w:val="24"/>
          <w:szCs w:val="24"/>
          <w:shd w:val="clear" w:color="auto" w:fill="FFFFFF"/>
        </w:rPr>
        <w:t>.</w:t>
      </w:r>
      <w:r w:rsidR="00CF7E01" w:rsidRPr="00C73836">
        <w:rPr>
          <w:rFonts w:ascii="Arial" w:hAnsi="Arial" w:cs="Arial"/>
          <w:color w:val="000000"/>
          <w:sz w:val="24"/>
          <w:szCs w:val="24"/>
          <w:shd w:val="clear" w:color="auto" w:fill="FFFFFF"/>
        </w:rPr>
        <w:t xml:space="preserve"> Os </w:t>
      </w:r>
      <w:r w:rsidR="00C73836" w:rsidRPr="00C73836">
        <w:rPr>
          <w:rFonts w:ascii="Arial" w:hAnsi="Arial" w:cs="Arial"/>
          <w:color w:val="000000"/>
          <w:sz w:val="24"/>
          <w:szCs w:val="24"/>
          <w:shd w:val="clear" w:color="auto" w:fill="FFFFFF"/>
        </w:rPr>
        <w:t>inúmeros problemas decorrentes</w:t>
      </w:r>
      <w:r w:rsidR="00CF7E01" w:rsidRPr="00C73836">
        <w:rPr>
          <w:rFonts w:ascii="Arial" w:hAnsi="Arial" w:cs="Arial"/>
          <w:color w:val="000000"/>
          <w:sz w:val="24"/>
          <w:szCs w:val="24"/>
          <w:shd w:val="clear" w:color="auto" w:fill="FFFFFF"/>
        </w:rPr>
        <w:t xml:space="preserve"> dessa situação necessitam de mecanismos para </w:t>
      </w:r>
      <w:r>
        <w:rPr>
          <w:rFonts w:ascii="Arial" w:hAnsi="Arial" w:cs="Arial"/>
          <w:color w:val="000000"/>
          <w:sz w:val="24"/>
          <w:szCs w:val="24"/>
          <w:shd w:val="clear" w:color="auto" w:fill="FFFFFF"/>
        </w:rPr>
        <w:t xml:space="preserve">manter o </w:t>
      </w:r>
      <w:r w:rsidR="00CF7E01" w:rsidRPr="00C73836">
        <w:rPr>
          <w:rFonts w:ascii="Arial" w:hAnsi="Arial" w:cs="Arial"/>
          <w:color w:val="000000"/>
          <w:sz w:val="24"/>
          <w:szCs w:val="24"/>
          <w:shd w:val="clear" w:color="auto" w:fill="FFFFFF"/>
        </w:rPr>
        <w:t xml:space="preserve">equilíbrio nas </w:t>
      </w:r>
      <w:r w:rsidR="00CF7E01" w:rsidRPr="00C73836">
        <w:rPr>
          <w:rFonts w:ascii="Arial" w:hAnsi="Arial" w:cs="Arial"/>
          <w:color w:val="000000"/>
          <w:sz w:val="24"/>
          <w:szCs w:val="24"/>
          <w:shd w:val="clear" w:color="auto" w:fill="FFFFFF"/>
        </w:rPr>
        <w:lastRenderedPageBreak/>
        <w:t xml:space="preserve">relações jurídicas, assegurando ao consumidor vulnerável a estrita proteção de seus direitos e a segurança do fornecedor nos contratos </w:t>
      </w:r>
      <w:r w:rsidR="00C73836" w:rsidRPr="00C73836">
        <w:rPr>
          <w:rFonts w:ascii="Arial" w:hAnsi="Arial" w:cs="Arial"/>
          <w:color w:val="000000"/>
          <w:sz w:val="24"/>
          <w:szCs w:val="24"/>
          <w:shd w:val="clear" w:color="auto" w:fill="FFFFFF"/>
        </w:rPr>
        <w:t>já pactuados.</w:t>
      </w:r>
    </w:p>
    <w:p w14:paraId="193B9493" w14:textId="26A68C60" w:rsidR="00C73836" w:rsidRPr="00C73836" w:rsidRDefault="00C73836" w:rsidP="00C73836">
      <w:pPr>
        <w:spacing w:after="0" w:line="360" w:lineRule="auto"/>
        <w:ind w:firstLine="720"/>
        <w:jc w:val="both"/>
        <w:rPr>
          <w:rFonts w:ascii="Arial" w:hAnsi="Arial" w:cs="Arial"/>
          <w:color w:val="000000"/>
          <w:sz w:val="24"/>
          <w:szCs w:val="24"/>
          <w:shd w:val="clear" w:color="auto" w:fill="FFFFFF"/>
        </w:rPr>
      </w:pPr>
      <w:r w:rsidRPr="00C73836">
        <w:rPr>
          <w:rFonts w:ascii="Arial" w:hAnsi="Arial" w:cs="Arial"/>
          <w:color w:val="000000"/>
          <w:sz w:val="24"/>
          <w:szCs w:val="24"/>
          <w:shd w:val="clear" w:color="auto" w:fill="FFFFFF"/>
        </w:rPr>
        <w:t xml:space="preserve">Desta forma, o presente trabalho visa, demonstrar a possibilidade de renegociação dos contratos de consumo </w:t>
      </w:r>
      <w:r>
        <w:rPr>
          <w:rFonts w:ascii="Arial" w:hAnsi="Arial" w:cs="Arial"/>
          <w:color w:val="000000"/>
          <w:sz w:val="24"/>
          <w:szCs w:val="24"/>
          <w:shd w:val="clear" w:color="auto" w:fill="FFFFFF"/>
        </w:rPr>
        <w:t>já pactuados</w:t>
      </w:r>
      <w:r w:rsidR="005B0B58">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com</w:t>
      </w:r>
      <w:r w:rsidRPr="00C73836">
        <w:rPr>
          <w:rFonts w:ascii="Arial" w:hAnsi="Arial" w:cs="Arial"/>
          <w:color w:val="000000"/>
          <w:sz w:val="24"/>
          <w:szCs w:val="24"/>
          <w:shd w:val="clear" w:color="auto" w:fill="FFFFFF"/>
        </w:rPr>
        <w:t xml:space="preserve"> longo prazo,</w:t>
      </w:r>
      <w:r>
        <w:rPr>
          <w:rFonts w:ascii="Arial" w:hAnsi="Arial" w:cs="Arial"/>
          <w:color w:val="000000"/>
          <w:sz w:val="24"/>
          <w:szCs w:val="24"/>
          <w:shd w:val="clear" w:color="auto" w:fill="FFFFFF"/>
        </w:rPr>
        <w:t xml:space="preserve"> e que dia</w:t>
      </w:r>
      <w:r w:rsidR="00953C3D">
        <w:rPr>
          <w:rFonts w:ascii="Arial" w:hAnsi="Arial" w:cs="Arial"/>
          <w:color w:val="000000"/>
          <w:sz w:val="24"/>
          <w:szCs w:val="24"/>
          <w:shd w:val="clear" w:color="auto" w:fill="FFFFFF"/>
        </w:rPr>
        <w:t>nte da atual situação foram drasticamente afetados pela pandemia COVID-19, sob a ótica da teoria da quebra da base objetiva.</w:t>
      </w:r>
      <w:r w:rsidRPr="00C73836">
        <w:rPr>
          <w:rFonts w:ascii="Arial" w:hAnsi="Arial" w:cs="Arial"/>
          <w:color w:val="000000"/>
          <w:sz w:val="24"/>
          <w:szCs w:val="24"/>
          <w:shd w:val="clear" w:color="auto" w:fill="FFFFFF"/>
        </w:rPr>
        <w:t xml:space="preserve"> </w:t>
      </w:r>
    </w:p>
    <w:p w14:paraId="57FA4952" w14:textId="77777777" w:rsidR="00C73836" w:rsidRDefault="00C73836" w:rsidP="00C73836">
      <w:pPr>
        <w:spacing w:after="0" w:line="240" w:lineRule="auto"/>
        <w:jc w:val="center"/>
        <w:rPr>
          <w:rFonts w:ascii="Arial" w:hAnsi="Arial" w:cs="Arial"/>
          <w:color w:val="000000"/>
          <w:sz w:val="24"/>
          <w:szCs w:val="24"/>
          <w:shd w:val="clear" w:color="auto" w:fill="FFFFFF"/>
        </w:rPr>
      </w:pPr>
    </w:p>
    <w:p w14:paraId="3D505D99" w14:textId="77777777" w:rsidR="005334A7" w:rsidRDefault="005334A7">
      <w:pPr>
        <w:tabs>
          <w:tab w:val="center" w:pos="4252"/>
          <w:tab w:val="right" w:pos="8504"/>
        </w:tabs>
        <w:spacing w:after="0" w:line="360" w:lineRule="auto"/>
        <w:jc w:val="both"/>
        <w:rPr>
          <w:rFonts w:ascii="Arial" w:eastAsia="Arial" w:hAnsi="Arial" w:cs="Arial"/>
        </w:rPr>
      </w:pPr>
    </w:p>
    <w:p w14:paraId="4F2387F4" w14:textId="77777777" w:rsidR="005334A7" w:rsidRDefault="005D32AB">
      <w:pPr>
        <w:keepNext/>
        <w:keepLines/>
        <w:spacing w:after="0" w:line="360" w:lineRule="auto"/>
        <w:jc w:val="both"/>
        <w:rPr>
          <w:rFonts w:ascii="Arial" w:eastAsia="Arial" w:hAnsi="Arial" w:cs="Arial"/>
          <w:b/>
          <w:sz w:val="24"/>
          <w:szCs w:val="24"/>
        </w:rPr>
      </w:pPr>
      <w:r>
        <w:rPr>
          <w:rFonts w:ascii="Arial" w:eastAsia="Arial" w:hAnsi="Arial" w:cs="Arial"/>
          <w:b/>
          <w:sz w:val="24"/>
          <w:szCs w:val="24"/>
        </w:rPr>
        <w:t>MATERIAL E MÉTODOS</w:t>
      </w:r>
    </w:p>
    <w:p w14:paraId="21237F86" w14:textId="77777777" w:rsidR="005334A7" w:rsidRDefault="005D32AB">
      <w:pPr>
        <w:keepNext/>
        <w:keepLines/>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69DFF006" w14:textId="7D2162E1" w:rsidR="005334A7" w:rsidRDefault="005D32AB">
      <w:pPr>
        <w:pBdr>
          <w:top w:val="nil"/>
          <w:left w:val="nil"/>
          <w:bottom w:val="nil"/>
          <w:right w:val="nil"/>
          <w:between w:val="nil"/>
        </w:pBdr>
        <w:spacing w:after="0"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Para a consecução deste resumo foram utilizados artigos acadêmicos provenientes de revistas eletrônicas e textos doutrinários, retirados da rede mundial de computadores, além da análise de legislação. Com base </w:t>
      </w:r>
      <w:r w:rsidR="005B0B58">
        <w:rPr>
          <w:rFonts w:ascii="Arial" w:eastAsia="Arial" w:hAnsi="Arial" w:cs="Arial"/>
          <w:color w:val="000000"/>
          <w:sz w:val="24"/>
          <w:szCs w:val="24"/>
        </w:rPr>
        <w:t xml:space="preserve">no estudo </w:t>
      </w:r>
      <w:r>
        <w:rPr>
          <w:rFonts w:ascii="Arial" w:eastAsia="Arial" w:hAnsi="Arial" w:cs="Arial"/>
          <w:color w:val="000000"/>
          <w:sz w:val="24"/>
          <w:szCs w:val="24"/>
        </w:rPr>
        <w:t xml:space="preserve">da bibliografia referenciada neste trabalho, foi possível desenvolver o tema proposto de forma qualitativa e indutiva.  </w:t>
      </w:r>
    </w:p>
    <w:p w14:paraId="4F0806CC" w14:textId="77777777" w:rsidR="005334A7" w:rsidRDefault="005334A7">
      <w:pPr>
        <w:spacing w:after="0" w:line="360" w:lineRule="auto"/>
        <w:ind w:firstLine="708"/>
        <w:jc w:val="both"/>
        <w:rPr>
          <w:rFonts w:ascii="Arial" w:eastAsia="Arial" w:hAnsi="Arial" w:cs="Arial"/>
          <w:sz w:val="24"/>
          <w:szCs w:val="24"/>
        </w:rPr>
      </w:pPr>
    </w:p>
    <w:p w14:paraId="01F99A2D" w14:textId="77777777" w:rsidR="005334A7" w:rsidRDefault="005334A7">
      <w:pPr>
        <w:spacing w:after="0" w:line="360" w:lineRule="auto"/>
        <w:ind w:firstLine="708"/>
        <w:jc w:val="both"/>
        <w:rPr>
          <w:rFonts w:ascii="Arial" w:eastAsia="Arial" w:hAnsi="Arial" w:cs="Arial"/>
          <w:sz w:val="24"/>
          <w:szCs w:val="24"/>
        </w:rPr>
      </w:pPr>
    </w:p>
    <w:p w14:paraId="5F9C708F" w14:textId="1EBD7303" w:rsidR="005334A7" w:rsidRDefault="005D32AB">
      <w:pPr>
        <w:keepNext/>
        <w:keepLines/>
        <w:spacing w:after="0" w:line="360" w:lineRule="auto"/>
        <w:jc w:val="both"/>
        <w:rPr>
          <w:rFonts w:ascii="Arial" w:eastAsia="Arial" w:hAnsi="Arial" w:cs="Arial"/>
          <w:b/>
          <w:color w:val="7030A0"/>
          <w:sz w:val="24"/>
          <w:szCs w:val="24"/>
        </w:rPr>
      </w:pPr>
      <w:r>
        <w:rPr>
          <w:rFonts w:ascii="Arial" w:eastAsia="Arial" w:hAnsi="Arial" w:cs="Arial"/>
          <w:b/>
          <w:sz w:val="24"/>
          <w:szCs w:val="24"/>
        </w:rPr>
        <w:t xml:space="preserve">DESENVOLVIMENTO </w:t>
      </w:r>
    </w:p>
    <w:p w14:paraId="0F971158" w14:textId="1D3323FA" w:rsidR="005334A7" w:rsidRDefault="005D32AB">
      <w:pPr>
        <w:spacing w:after="0" w:line="360" w:lineRule="auto"/>
        <w:jc w:val="both"/>
        <w:rPr>
          <w:rFonts w:ascii="Arial" w:eastAsia="Arial" w:hAnsi="Arial" w:cs="Arial"/>
          <w:sz w:val="24"/>
          <w:szCs w:val="24"/>
        </w:rPr>
      </w:pPr>
      <w:r>
        <w:rPr>
          <w:rFonts w:ascii="Arial" w:eastAsia="Arial" w:hAnsi="Arial" w:cs="Arial"/>
          <w:sz w:val="24"/>
          <w:szCs w:val="24"/>
        </w:rPr>
        <w:tab/>
      </w:r>
    </w:p>
    <w:p w14:paraId="2E4D0DCC" w14:textId="6CDF66AD" w:rsidR="005B0B58" w:rsidRDefault="00E2591C" w:rsidP="00E2591C">
      <w:pPr>
        <w:spacing w:after="0" w:line="360" w:lineRule="auto"/>
        <w:ind w:firstLine="567"/>
        <w:jc w:val="both"/>
        <w:rPr>
          <w:rFonts w:ascii="Arial" w:hAnsi="Arial" w:cs="Arial"/>
          <w:sz w:val="24"/>
          <w:szCs w:val="24"/>
        </w:rPr>
      </w:pPr>
      <w:r>
        <w:rPr>
          <w:rFonts w:ascii="Arial" w:hAnsi="Arial" w:cs="Arial"/>
          <w:sz w:val="24"/>
          <w:szCs w:val="24"/>
        </w:rPr>
        <w:t>A lei 8.078/1990, que constituiu o Código de Defesa do consumidor</w:t>
      </w:r>
      <w:r w:rsidR="005B0B58">
        <w:rPr>
          <w:rFonts w:ascii="Arial" w:hAnsi="Arial" w:cs="Arial"/>
          <w:sz w:val="24"/>
          <w:szCs w:val="24"/>
        </w:rPr>
        <w:t>,</w:t>
      </w:r>
      <w:r>
        <w:rPr>
          <w:rFonts w:ascii="Arial" w:hAnsi="Arial" w:cs="Arial"/>
          <w:sz w:val="24"/>
          <w:szCs w:val="24"/>
        </w:rPr>
        <w:t xml:space="preserve"> instituiu norma de interesse social e de ordem pública</w:t>
      </w:r>
      <w:r w:rsidR="005B0B58">
        <w:rPr>
          <w:rFonts w:ascii="Arial" w:hAnsi="Arial" w:cs="Arial"/>
          <w:sz w:val="24"/>
          <w:szCs w:val="24"/>
        </w:rPr>
        <w:t>.</w:t>
      </w:r>
      <w:r>
        <w:rPr>
          <w:rFonts w:ascii="Arial" w:hAnsi="Arial" w:cs="Arial"/>
          <w:sz w:val="24"/>
          <w:szCs w:val="24"/>
        </w:rPr>
        <w:t xml:space="preserve"> </w:t>
      </w:r>
      <w:r w:rsidR="005B0B58">
        <w:rPr>
          <w:rFonts w:ascii="Arial" w:hAnsi="Arial" w:cs="Arial"/>
          <w:sz w:val="24"/>
          <w:szCs w:val="24"/>
        </w:rPr>
        <w:t>C</w:t>
      </w:r>
      <w:r>
        <w:rPr>
          <w:rFonts w:ascii="Arial" w:hAnsi="Arial" w:cs="Arial"/>
          <w:sz w:val="24"/>
          <w:szCs w:val="24"/>
        </w:rPr>
        <w:t>onforme encontra-</w:t>
      </w:r>
      <w:r w:rsidR="005B0B58">
        <w:rPr>
          <w:rFonts w:ascii="Arial" w:hAnsi="Arial" w:cs="Arial"/>
          <w:sz w:val="24"/>
          <w:szCs w:val="24"/>
        </w:rPr>
        <w:t>se disposto</w:t>
      </w:r>
      <w:r>
        <w:rPr>
          <w:rFonts w:ascii="Arial" w:hAnsi="Arial" w:cs="Arial"/>
          <w:sz w:val="24"/>
          <w:szCs w:val="24"/>
        </w:rPr>
        <w:t xml:space="preserve"> em seu artigo 1°,  sendo</w:t>
      </w:r>
      <w:r w:rsidR="005B0B58">
        <w:rPr>
          <w:rFonts w:ascii="Arial" w:hAnsi="Arial" w:cs="Arial"/>
          <w:sz w:val="24"/>
          <w:szCs w:val="24"/>
        </w:rPr>
        <w:t>, portanto,</w:t>
      </w:r>
      <w:r>
        <w:rPr>
          <w:rFonts w:ascii="Arial" w:hAnsi="Arial" w:cs="Arial"/>
          <w:sz w:val="24"/>
          <w:szCs w:val="24"/>
        </w:rPr>
        <w:t xml:space="preserve"> uma norma de proteção aos consumidores</w:t>
      </w:r>
      <w:r w:rsidR="005B0B58">
        <w:rPr>
          <w:rFonts w:ascii="Arial" w:hAnsi="Arial" w:cs="Arial"/>
          <w:sz w:val="24"/>
          <w:szCs w:val="24"/>
        </w:rPr>
        <w:t>, nos termos</w:t>
      </w:r>
      <w:r>
        <w:rPr>
          <w:rFonts w:ascii="Arial" w:hAnsi="Arial" w:cs="Arial"/>
          <w:sz w:val="24"/>
          <w:szCs w:val="24"/>
        </w:rPr>
        <w:t xml:space="preserve"> previsto no texto da Carta Magna</w:t>
      </w:r>
      <w:r w:rsidR="005B0B58">
        <w:rPr>
          <w:rFonts w:ascii="Arial" w:hAnsi="Arial" w:cs="Arial"/>
          <w:sz w:val="24"/>
          <w:szCs w:val="24"/>
        </w:rPr>
        <w:t xml:space="preserve"> através de</w:t>
      </w:r>
      <w:r>
        <w:rPr>
          <w:rFonts w:ascii="Arial" w:hAnsi="Arial" w:cs="Arial"/>
          <w:sz w:val="24"/>
          <w:szCs w:val="24"/>
        </w:rPr>
        <w:t xml:space="preserve"> seus artigos 5°, XXXII e 170, III, tendo </w:t>
      </w:r>
      <w:r w:rsidR="005B0B58">
        <w:rPr>
          <w:rFonts w:ascii="Arial" w:hAnsi="Arial" w:cs="Arial"/>
          <w:sz w:val="24"/>
          <w:szCs w:val="24"/>
        </w:rPr>
        <w:t xml:space="preserve">como </w:t>
      </w:r>
      <w:r>
        <w:rPr>
          <w:rFonts w:ascii="Arial" w:hAnsi="Arial" w:cs="Arial"/>
          <w:sz w:val="24"/>
          <w:szCs w:val="24"/>
        </w:rPr>
        <w:t xml:space="preserve">objetivo fundamental resguardar o </w:t>
      </w:r>
      <w:r w:rsidR="005B0B58">
        <w:rPr>
          <w:rFonts w:ascii="Arial" w:hAnsi="Arial" w:cs="Arial"/>
          <w:sz w:val="24"/>
          <w:szCs w:val="24"/>
        </w:rPr>
        <w:t xml:space="preserve">indivíduo nas relações de consumo e, sobretudo, a proteção da </w:t>
      </w:r>
      <w:r>
        <w:rPr>
          <w:rFonts w:ascii="Arial" w:hAnsi="Arial" w:cs="Arial"/>
          <w:sz w:val="24"/>
          <w:szCs w:val="24"/>
        </w:rPr>
        <w:t>dignidade da pessoa humana</w:t>
      </w:r>
      <w:r w:rsidR="005B0B58">
        <w:rPr>
          <w:rFonts w:ascii="Arial" w:hAnsi="Arial" w:cs="Arial"/>
          <w:sz w:val="24"/>
          <w:szCs w:val="24"/>
        </w:rPr>
        <w:t xml:space="preserve"> (BRASIL, 1990; BRASIL, 1988).</w:t>
      </w:r>
    </w:p>
    <w:p w14:paraId="6DB4C3C3" w14:textId="6C447584" w:rsidR="00E2591C" w:rsidRDefault="005B0B58" w:rsidP="00E2591C">
      <w:pPr>
        <w:spacing w:after="0" w:line="360" w:lineRule="auto"/>
        <w:ind w:firstLine="567"/>
        <w:jc w:val="both"/>
        <w:rPr>
          <w:rFonts w:ascii="Arial" w:hAnsi="Arial" w:cs="Arial"/>
          <w:sz w:val="24"/>
          <w:szCs w:val="24"/>
        </w:rPr>
      </w:pPr>
      <w:r>
        <w:rPr>
          <w:rFonts w:ascii="Arial" w:hAnsi="Arial" w:cs="Arial"/>
          <w:sz w:val="24"/>
          <w:szCs w:val="24"/>
        </w:rPr>
        <w:t>Deste modo, a o Código de Defesa do Consumidor</w:t>
      </w:r>
      <w:r w:rsidR="005859A6">
        <w:rPr>
          <w:rFonts w:ascii="Arial" w:hAnsi="Arial" w:cs="Arial"/>
          <w:sz w:val="24"/>
          <w:szCs w:val="24"/>
        </w:rPr>
        <w:t xml:space="preserve"> - CDC</w:t>
      </w:r>
      <w:r>
        <w:rPr>
          <w:rFonts w:ascii="Arial" w:hAnsi="Arial" w:cs="Arial"/>
          <w:sz w:val="24"/>
          <w:szCs w:val="24"/>
        </w:rPr>
        <w:t xml:space="preserve"> tem a função de normatização específica das</w:t>
      </w:r>
      <w:r w:rsidR="00E2591C">
        <w:rPr>
          <w:rFonts w:ascii="Arial" w:hAnsi="Arial" w:cs="Arial"/>
          <w:sz w:val="24"/>
          <w:szCs w:val="24"/>
        </w:rPr>
        <w:t xml:space="preserve"> relações de consumo</w:t>
      </w:r>
      <w:r>
        <w:rPr>
          <w:rFonts w:ascii="Arial" w:hAnsi="Arial" w:cs="Arial"/>
          <w:sz w:val="24"/>
          <w:szCs w:val="24"/>
        </w:rPr>
        <w:t xml:space="preserve">, buscando </w:t>
      </w:r>
      <w:r w:rsidR="003A5CBA">
        <w:rPr>
          <w:rFonts w:ascii="Arial" w:hAnsi="Arial" w:cs="Arial"/>
          <w:sz w:val="24"/>
          <w:szCs w:val="24"/>
        </w:rPr>
        <w:t xml:space="preserve">regulamentar </w:t>
      </w:r>
      <w:r>
        <w:rPr>
          <w:rFonts w:ascii="Arial" w:hAnsi="Arial" w:cs="Arial"/>
          <w:sz w:val="24"/>
          <w:szCs w:val="24"/>
        </w:rPr>
        <w:t>as relações do consumidor para com o</w:t>
      </w:r>
      <w:r w:rsidR="00E2591C">
        <w:rPr>
          <w:rFonts w:ascii="Arial" w:hAnsi="Arial" w:cs="Arial"/>
          <w:sz w:val="24"/>
          <w:szCs w:val="24"/>
        </w:rPr>
        <w:t xml:space="preserve"> Estado</w:t>
      </w:r>
      <w:r>
        <w:rPr>
          <w:rFonts w:ascii="Arial" w:hAnsi="Arial" w:cs="Arial"/>
          <w:sz w:val="24"/>
          <w:szCs w:val="24"/>
        </w:rPr>
        <w:t xml:space="preserve"> e com particulares, além de regulamentar, também, a atuação de</w:t>
      </w:r>
      <w:r w:rsidR="00E2591C">
        <w:rPr>
          <w:rFonts w:ascii="Arial" w:hAnsi="Arial" w:cs="Arial"/>
          <w:sz w:val="24"/>
          <w:szCs w:val="24"/>
        </w:rPr>
        <w:t xml:space="preserve"> órgãos administrativos</w:t>
      </w:r>
      <w:r w:rsidR="003A5CBA">
        <w:rPr>
          <w:rFonts w:ascii="Arial" w:hAnsi="Arial" w:cs="Arial"/>
          <w:sz w:val="24"/>
          <w:szCs w:val="24"/>
        </w:rPr>
        <w:t xml:space="preserve"> e</w:t>
      </w:r>
      <w:r w:rsidR="00E2591C">
        <w:rPr>
          <w:rFonts w:ascii="Arial" w:hAnsi="Arial" w:cs="Arial"/>
          <w:sz w:val="24"/>
          <w:szCs w:val="24"/>
        </w:rPr>
        <w:t xml:space="preserve"> entidades civis </w:t>
      </w:r>
      <w:r>
        <w:rPr>
          <w:rFonts w:ascii="Arial" w:hAnsi="Arial" w:cs="Arial"/>
          <w:sz w:val="24"/>
          <w:szCs w:val="24"/>
        </w:rPr>
        <w:t xml:space="preserve">relativamente </w:t>
      </w:r>
      <w:r w:rsidR="003A5CBA">
        <w:rPr>
          <w:rFonts w:ascii="Arial" w:hAnsi="Arial" w:cs="Arial"/>
          <w:sz w:val="24"/>
          <w:szCs w:val="24"/>
        </w:rPr>
        <w:t>nas</w:t>
      </w:r>
      <w:r>
        <w:rPr>
          <w:rFonts w:ascii="Arial" w:hAnsi="Arial" w:cs="Arial"/>
          <w:sz w:val="24"/>
          <w:szCs w:val="24"/>
        </w:rPr>
        <w:t xml:space="preserve"> relações consumeristas, </w:t>
      </w:r>
      <w:r w:rsidR="00E2591C">
        <w:rPr>
          <w:rFonts w:ascii="Arial" w:hAnsi="Arial" w:cs="Arial"/>
          <w:sz w:val="24"/>
          <w:szCs w:val="24"/>
        </w:rPr>
        <w:t>orientando a aplicação e interpretação d</w:t>
      </w:r>
      <w:r>
        <w:rPr>
          <w:rFonts w:ascii="Arial" w:hAnsi="Arial" w:cs="Arial"/>
          <w:sz w:val="24"/>
          <w:szCs w:val="24"/>
        </w:rPr>
        <w:t>e</w:t>
      </w:r>
      <w:r w:rsidR="00E2591C">
        <w:rPr>
          <w:rFonts w:ascii="Arial" w:hAnsi="Arial" w:cs="Arial"/>
          <w:sz w:val="24"/>
          <w:szCs w:val="24"/>
        </w:rPr>
        <w:t>s</w:t>
      </w:r>
      <w:r>
        <w:rPr>
          <w:rFonts w:ascii="Arial" w:hAnsi="Arial" w:cs="Arial"/>
          <w:sz w:val="24"/>
          <w:szCs w:val="24"/>
        </w:rPr>
        <w:t>sas</w:t>
      </w:r>
      <w:r w:rsidR="00E2591C">
        <w:rPr>
          <w:rFonts w:ascii="Arial" w:hAnsi="Arial" w:cs="Arial"/>
          <w:sz w:val="24"/>
          <w:szCs w:val="24"/>
        </w:rPr>
        <w:t xml:space="preserve"> normas</w:t>
      </w:r>
      <w:r>
        <w:rPr>
          <w:rFonts w:ascii="Arial" w:hAnsi="Arial" w:cs="Arial"/>
          <w:sz w:val="24"/>
          <w:szCs w:val="24"/>
        </w:rPr>
        <w:t xml:space="preserve"> </w:t>
      </w:r>
      <w:r w:rsidR="003A5CBA">
        <w:rPr>
          <w:rFonts w:ascii="Arial" w:hAnsi="Arial" w:cs="Arial"/>
          <w:sz w:val="24"/>
          <w:szCs w:val="24"/>
        </w:rPr>
        <w:t>específicas</w:t>
      </w:r>
      <w:r w:rsidR="00E2591C">
        <w:rPr>
          <w:rFonts w:ascii="Arial" w:hAnsi="Arial" w:cs="Arial"/>
          <w:sz w:val="24"/>
          <w:szCs w:val="24"/>
        </w:rPr>
        <w:t>. (CASTRO, 2014)</w:t>
      </w:r>
    </w:p>
    <w:p w14:paraId="4AC6EF26" w14:textId="1F00E4D6" w:rsidR="00E2591C" w:rsidRDefault="00E2591C" w:rsidP="00E2591C">
      <w:pPr>
        <w:spacing w:after="0" w:line="360" w:lineRule="auto"/>
        <w:ind w:firstLine="567"/>
        <w:jc w:val="both"/>
        <w:rPr>
          <w:rFonts w:ascii="Arial" w:hAnsi="Arial" w:cs="Arial"/>
          <w:sz w:val="24"/>
          <w:szCs w:val="24"/>
        </w:rPr>
      </w:pPr>
      <w:r>
        <w:rPr>
          <w:rFonts w:ascii="Arial" w:hAnsi="Arial" w:cs="Arial"/>
          <w:sz w:val="24"/>
          <w:szCs w:val="24"/>
        </w:rPr>
        <w:lastRenderedPageBreak/>
        <w:t>Contudo, para que se forme essa relação</w:t>
      </w:r>
      <w:r w:rsidR="003A5CBA">
        <w:rPr>
          <w:rFonts w:ascii="Arial" w:hAnsi="Arial" w:cs="Arial"/>
          <w:sz w:val="24"/>
          <w:szCs w:val="24"/>
        </w:rPr>
        <w:t xml:space="preserve"> de consumo</w:t>
      </w:r>
      <w:r>
        <w:rPr>
          <w:rFonts w:ascii="Arial" w:hAnsi="Arial" w:cs="Arial"/>
          <w:sz w:val="24"/>
          <w:szCs w:val="24"/>
        </w:rPr>
        <w:t xml:space="preserve"> se faz necessári</w:t>
      </w:r>
      <w:r w:rsidR="003A5CBA">
        <w:rPr>
          <w:rFonts w:ascii="Arial" w:hAnsi="Arial" w:cs="Arial"/>
          <w:sz w:val="24"/>
          <w:szCs w:val="24"/>
        </w:rPr>
        <w:t>a</w:t>
      </w:r>
      <w:r>
        <w:rPr>
          <w:rFonts w:ascii="Arial" w:hAnsi="Arial" w:cs="Arial"/>
          <w:sz w:val="24"/>
          <w:szCs w:val="24"/>
        </w:rPr>
        <w:t xml:space="preserve"> </w:t>
      </w:r>
      <w:r w:rsidR="005B0B58">
        <w:rPr>
          <w:rFonts w:ascii="Arial" w:hAnsi="Arial" w:cs="Arial"/>
          <w:sz w:val="24"/>
          <w:szCs w:val="24"/>
        </w:rPr>
        <w:t>a existência da figura do</w:t>
      </w:r>
      <w:r>
        <w:rPr>
          <w:rFonts w:ascii="Arial" w:hAnsi="Arial" w:cs="Arial"/>
          <w:sz w:val="24"/>
          <w:szCs w:val="24"/>
        </w:rPr>
        <w:t xml:space="preserve"> consumidor, </w:t>
      </w:r>
      <w:r w:rsidR="005B0B58">
        <w:rPr>
          <w:rFonts w:ascii="Arial" w:hAnsi="Arial" w:cs="Arial"/>
          <w:sz w:val="24"/>
          <w:szCs w:val="24"/>
        </w:rPr>
        <w:t>do</w:t>
      </w:r>
      <w:r>
        <w:rPr>
          <w:rFonts w:ascii="Arial" w:hAnsi="Arial" w:cs="Arial"/>
          <w:sz w:val="24"/>
          <w:szCs w:val="24"/>
        </w:rPr>
        <w:t xml:space="preserve"> fornecedor e </w:t>
      </w:r>
      <w:r w:rsidR="005B0B58">
        <w:rPr>
          <w:rFonts w:ascii="Arial" w:hAnsi="Arial" w:cs="Arial"/>
          <w:sz w:val="24"/>
          <w:szCs w:val="24"/>
        </w:rPr>
        <w:t xml:space="preserve">de </w:t>
      </w:r>
      <w:r>
        <w:rPr>
          <w:rFonts w:ascii="Arial" w:hAnsi="Arial" w:cs="Arial"/>
          <w:sz w:val="24"/>
          <w:szCs w:val="24"/>
        </w:rPr>
        <w:t xml:space="preserve">um serviço ou produto. Toda relação de consumo obrigatoriamente deve ter </w:t>
      </w:r>
      <w:r w:rsidR="003A5CBA">
        <w:rPr>
          <w:rFonts w:ascii="Arial" w:hAnsi="Arial" w:cs="Arial"/>
          <w:sz w:val="24"/>
          <w:szCs w:val="24"/>
        </w:rPr>
        <w:t xml:space="preserve">esses </w:t>
      </w:r>
      <w:r>
        <w:rPr>
          <w:rFonts w:ascii="Arial" w:hAnsi="Arial" w:cs="Arial"/>
          <w:sz w:val="24"/>
          <w:szCs w:val="24"/>
        </w:rPr>
        <w:t>três elementos</w:t>
      </w:r>
      <w:r w:rsidR="003A5CBA">
        <w:rPr>
          <w:rFonts w:ascii="Arial" w:hAnsi="Arial" w:cs="Arial"/>
          <w:sz w:val="24"/>
          <w:szCs w:val="24"/>
        </w:rPr>
        <w:t>. Frisa-se que</w:t>
      </w:r>
      <w:r>
        <w:rPr>
          <w:rFonts w:ascii="Arial" w:hAnsi="Arial" w:cs="Arial"/>
          <w:sz w:val="24"/>
          <w:szCs w:val="24"/>
        </w:rPr>
        <w:t xml:space="preserve"> o elemento subjetivo </w:t>
      </w:r>
      <w:r w:rsidR="003A5CBA">
        <w:rPr>
          <w:rFonts w:ascii="Arial" w:hAnsi="Arial" w:cs="Arial"/>
          <w:sz w:val="24"/>
          <w:szCs w:val="24"/>
        </w:rPr>
        <w:t xml:space="preserve">é </w:t>
      </w:r>
      <w:r>
        <w:rPr>
          <w:rFonts w:ascii="Arial" w:hAnsi="Arial" w:cs="Arial"/>
          <w:sz w:val="24"/>
          <w:szCs w:val="24"/>
        </w:rPr>
        <w:t xml:space="preserve">formado </w:t>
      </w:r>
      <w:r w:rsidR="003A5CBA">
        <w:rPr>
          <w:rFonts w:ascii="Arial" w:hAnsi="Arial" w:cs="Arial"/>
          <w:sz w:val="24"/>
          <w:szCs w:val="24"/>
        </w:rPr>
        <w:t>pela figura do</w:t>
      </w:r>
      <w:r>
        <w:rPr>
          <w:rFonts w:ascii="Arial" w:hAnsi="Arial" w:cs="Arial"/>
          <w:sz w:val="24"/>
          <w:szCs w:val="24"/>
        </w:rPr>
        <w:t xml:space="preserve"> consumidor e </w:t>
      </w:r>
      <w:r w:rsidR="003A5CBA">
        <w:rPr>
          <w:rFonts w:ascii="Arial" w:hAnsi="Arial" w:cs="Arial"/>
          <w:sz w:val="24"/>
          <w:szCs w:val="24"/>
        </w:rPr>
        <w:t>d</w:t>
      </w:r>
      <w:r>
        <w:rPr>
          <w:rFonts w:ascii="Arial" w:hAnsi="Arial" w:cs="Arial"/>
          <w:sz w:val="24"/>
          <w:szCs w:val="24"/>
        </w:rPr>
        <w:t>o fornecedor</w:t>
      </w:r>
      <w:r w:rsidR="003A5CBA">
        <w:rPr>
          <w:rFonts w:ascii="Arial" w:hAnsi="Arial" w:cs="Arial"/>
          <w:sz w:val="24"/>
          <w:szCs w:val="24"/>
        </w:rPr>
        <w:t>, são as pessoas envolvidas. Já</w:t>
      </w:r>
      <w:r>
        <w:rPr>
          <w:rFonts w:ascii="Arial" w:hAnsi="Arial" w:cs="Arial"/>
          <w:sz w:val="24"/>
          <w:szCs w:val="24"/>
        </w:rPr>
        <w:t xml:space="preserve"> o elemento objetivo</w:t>
      </w:r>
      <w:r w:rsidR="005859A6">
        <w:rPr>
          <w:rFonts w:ascii="Arial" w:hAnsi="Arial" w:cs="Arial"/>
          <w:sz w:val="24"/>
          <w:szCs w:val="24"/>
        </w:rPr>
        <w:t xml:space="preserve"> é</w:t>
      </w:r>
      <w:r>
        <w:rPr>
          <w:rFonts w:ascii="Arial" w:hAnsi="Arial" w:cs="Arial"/>
          <w:sz w:val="24"/>
          <w:szCs w:val="24"/>
        </w:rPr>
        <w:t xml:space="preserve"> o produto ou serviço </w:t>
      </w:r>
      <w:r w:rsidR="003A5CBA">
        <w:rPr>
          <w:rFonts w:ascii="Arial" w:hAnsi="Arial" w:cs="Arial"/>
          <w:sz w:val="24"/>
          <w:szCs w:val="24"/>
        </w:rPr>
        <w:t xml:space="preserve">envolvido e o elemento finalístico da relação é </w:t>
      </w:r>
      <w:r>
        <w:rPr>
          <w:rFonts w:ascii="Arial" w:hAnsi="Arial" w:cs="Arial"/>
          <w:sz w:val="24"/>
          <w:szCs w:val="24"/>
        </w:rPr>
        <w:t xml:space="preserve">o consumidor </w:t>
      </w:r>
      <w:r w:rsidR="003A5CBA">
        <w:rPr>
          <w:rFonts w:ascii="Arial" w:hAnsi="Arial" w:cs="Arial"/>
          <w:sz w:val="24"/>
          <w:szCs w:val="24"/>
        </w:rPr>
        <w:t xml:space="preserve">como </w:t>
      </w:r>
      <w:r>
        <w:rPr>
          <w:rFonts w:ascii="Arial" w:hAnsi="Arial" w:cs="Arial"/>
          <w:sz w:val="24"/>
          <w:szCs w:val="24"/>
        </w:rPr>
        <w:t>o destinatário final</w:t>
      </w:r>
      <w:r w:rsidR="003A5CBA">
        <w:rPr>
          <w:rFonts w:ascii="Arial" w:hAnsi="Arial" w:cs="Arial"/>
          <w:sz w:val="24"/>
          <w:szCs w:val="24"/>
        </w:rPr>
        <w:t xml:space="preserve"> daquele produto ou serviço</w:t>
      </w:r>
      <w:r>
        <w:rPr>
          <w:rFonts w:ascii="Arial" w:hAnsi="Arial" w:cs="Arial"/>
          <w:sz w:val="24"/>
          <w:szCs w:val="24"/>
        </w:rPr>
        <w:t>. (PINTO, 2013).</w:t>
      </w:r>
    </w:p>
    <w:p w14:paraId="566910EF" w14:textId="0BB72112" w:rsidR="005859A6" w:rsidRDefault="005859A6" w:rsidP="005859A6">
      <w:pPr>
        <w:spacing w:after="0" w:line="360" w:lineRule="auto"/>
        <w:ind w:firstLine="567"/>
        <w:jc w:val="both"/>
        <w:rPr>
          <w:rFonts w:ascii="Arial" w:hAnsi="Arial" w:cs="Arial"/>
          <w:sz w:val="24"/>
          <w:szCs w:val="24"/>
        </w:rPr>
      </w:pPr>
      <w:r>
        <w:rPr>
          <w:rFonts w:ascii="Arial" w:hAnsi="Arial" w:cs="Arial"/>
          <w:sz w:val="24"/>
          <w:szCs w:val="24"/>
        </w:rPr>
        <w:t>Nesse sentido, os artigos 2º e 3º do Código de Defesa do Consumidor cuidam de dar se definições legais sobre o que seria a figura do consumidor, do fornecedor, do produto e do serviço, senão, veja-se:</w:t>
      </w:r>
    </w:p>
    <w:p w14:paraId="5AB2781F" w14:textId="77777777" w:rsidR="005859A6" w:rsidRDefault="005859A6" w:rsidP="005859A6">
      <w:pPr>
        <w:spacing w:after="0" w:line="360" w:lineRule="auto"/>
        <w:ind w:firstLine="567"/>
        <w:jc w:val="both"/>
        <w:rPr>
          <w:rFonts w:ascii="Arial" w:hAnsi="Arial" w:cs="Arial"/>
          <w:sz w:val="24"/>
          <w:szCs w:val="24"/>
        </w:rPr>
      </w:pPr>
    </w:p>
    <w:p w14:paraId="3D46226E" w14:textId="32638664" w:rsidR="005859A6" w:rsidRPr="005859A6" w:rsidRDefault="005859A6" w:rsidP="005859A6">
      <w:pPr>
        <w:spacing w:after="0" w:line="240" w:lineRule="auto"/>
        <w:ind w:left="2268"/>
        <w:jc w:val="both"/>
        <w:rPr>
          <w:rFonts w:ascii="Arial" w:hAnsi="Arial" w:cs="Arial"/>
        </w:rPr>
      </w:pPr>
      <w:r w:rsidRPr="005859A6">
        <w:rPr>
          <w:rFonts w:ascii="Arial" w:hAnsi="Arial" w:cs="Arial"/>
        </w:rPr>
        <w:t>Art. 2° Consumidor é toda pessoa física ou jurídica que adquire ou utiliza produto ou serviço como destinatário final. Parágrafo único. Equipara-se a consumidor a coletividade de pessoas, ainda que indetermináveis, que haja intervindo nas relações de consumo. Art. 3° Fornecedor é toda pessoa física ou jurídica, pública ou privada, nacional ou estrangeira, bem como os entes despersonalizados, que desenvolvem atividade de produção, montagem, criação, construção, transformação, importação, exportação, distribuição ou comercialização de produtos ou prestação de serviços. § 1° Produto é qualquer bem, móvel ou imóvel, material ou imaterial. § 2° Serviço é qualquer atividade fornecida no mercado de consumo, mediante remuneração, inclusive as de natureza bancária, financeira, de crédito e securitária, salvo as decorrentes das relações de caráter trabalhista (BRASIL, 1990, s.p.).</w:t>
      </w:r>
    </w:p>
    <w:p w14:paraId="2F2769CB" w14:textId="77777777" w:rsidR="005859A6" w:rsidRDefault="005859A6" w:rsidP="005859A6">
      <w:pPr>
        <w:spacing w:after="0" w:line="240" w:lineRule="auto"/>
        <w:ind w:left="2268"/>
        <w:jc w:val="both"/>
        <w:rPr>
          <w:rFonts w:ascii="Arial" w:hAnsi="Arial" w:cs="Arial"/>
          <w:sz w:val="24"/>
          <w:szCs w:val="24"/>
        </w:rPr>
      </w:pPr>
    </w:p>
    <w:p w14:paraId="3E0D8EF4" w14:textId="73FCAA85" w:rsidR="003A5CBA" w:rsidRDefault="005859A6" w:rsidP="00E2591C">
      <w:pPr>
        <w:spacing w:after="0" w:line="360" w:lineRule="auto"/>
        <w:ind w:firstLine="567"/>
        <w:jc w:val="both"/>
        <w:rPr>
          <w:rFonts w:ascii="Arial" w:hAnsi="Arial" w:cs="Arial"/>
          <w:sz w:val="24"/>
          <w:szCs w:val="24"/>
        </w:rPr>
      </w:pPr>
      <w:r>
        <w:rPr>
          <w:rFonts w:ascii="Arial" w:hAnsi="Arial" w:cs="Arial"/>
          <w:sz w:val="24"/>
          <w:szCs w:val="24"/>
        </w:rPr>
        <w:t>O CDC também traz uma série de direitos diferenciados em benefício do consumidor, em especial aqueles contidos no artigo 6º do diploma legal. Dentre eles, destaca-se o seu inciso “V”</w:t>
      </w:r>
      <w:r w:rsidR="003A5CBA">
        <w:rPr>
          <w:rFonts w:ascii="Arial" w:hAnsi="Arial" w:cs="Arial"/>
          <w:sz w:val="24"/>
          <w:szCs w:val="24"/>
        </w:rPr>
        <w:t>, que destaca:</w:t>
      </w:r>
    </w:p>
    <w:p w14:paraId="3F26AAAD" w14:textId="496E7A26" w:rsidR="003A5CBA" w:rsidRDefault="003A5CBA" w:rsidP="00E2591C">
      <w:pPr>
        <w:spacing w:after="0" w:line="360" w:lineRule="auto"/>
        <w:ind w:firstLine="567"/>
        <w:jc w:val="both"/>
        <w:rPr>
          <w:rFonts w:ascii="Arial" w:hAnsi="Arial" w:cs="Arial"/>
          <w:sz w:val="24"/>
          <w:szCs w:val="24"/>
        </w:rPr>
      </w:pPr>
    </w:p>
    <w:p w14:paraId="2E50F2B3" w14:textId="0C3EFEF4" w:rsidR="003A5CBA" w:rsidRDefault="003A5CBA" w:rsidP="003A5CBA">
      <w:pPr>
        <w:spacing w:after="0" w:line="240" w:lineRule="auto"/>
        <w:ind w:left="2268"/>
        <w:jc w:val="both"/>
        <w:rPr>
          <w:rFonts w:ascii="Arial" w:hAnsi="Arial" w:cs="Arial"/>
          <w:sz w:val="24"/>
          <w:szCs w:val="24"/>
        </w:rPr>
      </w:pPr>
      <w:r w:rsidRPr="000E7772">
        <w:rPr>
          <w:rFonts w:ascii="Arial" w:eastAsia="Times New Roman" w:hAnsi="Arial" w:cs="Arial"/>
          <w:b/>
          <w:bCs/>
        </w:rPr>
        <w:t>Art. 6º</w:t>
      </w:r>
      <w:r w:rsidRPr="000E7772">
        <w:rPr>
          <w:rFonts w:ascii="Arial" w:eastAsia="Times New Roman" w:hAnsi="Arial" w:cs="Arial"/>
        </w:rPr>
        <w:t> São direitos básicos do consumidor:</w:t>
      </w:r>
      <w:r>
        <w:rPr>
          <w:rFonts w:ascii="Arial" w:eastAsia="Times New Roman" w:hAnsi="Arial" w:cs="Arial"/>
        </w:rPr>
        <w:t xml:space="preserve"> [...] </w:t>
      </w:r>
      <w:r w:rsidRPr="000E7772">
        <w:rPr>
          <w:rFonts w:ascii="Arial" w:eastAsia="Times New Roman" w:hAnsi="Arial" w:cs="Arial"/>
          <w:b/>
          <w:bCs/>
        </w:rPr>
        <w:t>V</w:t>
      </w:r>
      <w:r w:rsidRPr="000E7772">
        <w:rPr>
          <w:rFonts w:ascii="Arial" w:eastAsia="Times New Roman" w:hAnsi="Arial" w:cs="Arial"/>
        </w:rPr>
        <w:t> - a modificação das cláusulas contratuais que estabeleçam prestações desproporcionais ou sua revisão em razão de fatos supervenientes que as tornem excessivamente onerosas;</w:t>
      </w:r>
      <w:r>
        <w:rPr>
          <w:rFonts w:ascii="Arial" w:eastAsia="Times New Roman" w:hAnsi="Arial" w:cs="Arial"/>
        </w:rPr>
        <w:t xml:space="preserve"> [...] (BRASIL, 1990).</w:t>
      </w:r>
    </w:p>
    <w:p w14:paraId="7C6F0414" w14:textId="77777777" w:rsidR="003A5CBA" w:rsidRDefault="003A5CBA" w:rsidP="00E2591C">
      <w:pPr>
        <w:spacing w:after="0" w:line="360" w:lineRule="auto"/>
        <w:ind w:firstLine="567"/>
        <w:jc w:val="both"/>
        <w:rPr>
          <w:rFonts w:ascii="Arial" w:hAnsi="Arial" w:cs="Arial"/>
          <w:sz w:val="24"/>
          <w:szCs w:val="24"/>
        </w:rPr>
      </w:pPr>
    </w:p>
    <w:p w14:paraId="67A1B2FE" w14:textId="4E28B1FE" w:rsidR="00F522D9" w:rsidRDefault="005859A6" w:rsidP="003A5CBA">
      <w:pPr>
        <w:spacing w:after="0" w:line="360" w:lineRule="auto"/>
        <w:ind w:firstLine="567"/>
        <w:jc w:val="both"/>
        <w:rPr>
          <w:rFonts w:ascii="Arial" w:hAnsi="Arial" w:cs="Arial"/>
          <w:sz w:val="24"/>
          <w:szCs w:val="24"/>
        </w:rPr>
      </w:pPr>
      <w:r>
        <w:rPr>
          <w:rFonts w:ascii="Arial" w:hAnsi="Arial" w:cs="Arial"/>
          <w:sz w:val="24"/>
          <w:szCs w:val="24"/>
        </w:rPr>
        <w:t>No</w:t>
      </w:r>
      <w:r w:rsidR="00E2591C">
        <w:rPr>
          <w:rFonts w:ascii="Arial" w:hAnsi="Arial" w:cs="Arial"/>
          <w:sz w:val="24"/>
          <w:szCs w:val="24"/>
        </w:rPr>
        <w:t>, âmbito contratual</w:t>
      </w:r>
      <w:r>
        <w:rPr>
          <w:rFonts w:ascii="Arial" w:hAnsi="Arial" w:cs="Arial"/>
          <w:sz w:val="24"/>
          <w:szCs w:val="24"/>
        </w:rPr>
        <w:t xml:space="preserve"> consumerista</w:t>
      </w:r>
      <w:r w:rsidR="00E2591C">
        <w:rPr>
          <w:rFonts w:ascii="Arial" w:hAnsi="Arial" w:cs="Arial"/>
          <w:sz w:val="24"/>
          <w:szCs w:val="24"/>
        </w:rPr>
        <w:t xml:space="preserve">, o Código de Defesa do Consumidor </w:t>
      </w:r>
      <w:r>
        <w:rPr>
          <w:rFonts w:ascii="Arial" w:hAnsi="Arial" w:cs="Arial"/>
          <w:sz w:val="24"/>
          <w:szCs w:val="24"/>
        </w:rPr>
        <w:t>trouxe a possibilidade de modificação de cláusulas contratuais quando ocorrerem fatos supervenientes que as tornarem excessivamente onerosas</w:t>
      </w:r>
      <w:r w:rsidR="003A5CBA">
        <w:rPr>
          <w:rFonts w:ascii="Arial" w:hAnsi="Arial" w:cs="Arial"/>
          <w:sz w:val="24"/>
          <w:szCs w:val="24"/>
        </w:rPr>
        <w:t xml:space="preserve"> (BRASIL, 1990)</w:t>
      </w:r>
      <w:r>
        <w:rPr>
          <w:rFonts w:ascii="Arial" w:hAnsi="Arial" w:cs="Arial"/>
          <w:sz w:val="24"/>
          <w:szCs w:val="24"/>
        </w:rPr>
        <w:t>. Assim</w:t>
      </w:r>
      <w:r w:rsidR="003A5CBA">
        <w:rPr>
          <w:rFonts w:ascii="Arial" w:hAnsi="Arial" w:cs="Arial"/>
          <w:sz w:val="24"/>
          <w:szCs w:val="24"/>
        </w:rPr>
        <w:t>,</w:t>
      </w:r>
      <w:r>
        <w:rPr>
          <w:rFonts w:ascii="Arial" w:hAnsi="Arial" w:cs="Arial"/>
          <w:sz w:val="24"/>
          <w:szCs w:val="24"/>
        </w:rPr>
        <w:t xml:space="preserve"> a ocorrência de um fato que enseje </w:t>
      </w:r>
      <w:r w:rsidR="00E2591C">
        <w:rPr>
          <w:rFonts w:ascii="Arial" w:hAnsi="Arial" w:cs="Arial"/>
          <w:sz w:val="24"/>
          <w:szCs w:val="24"/>
        </w:rPr>
        <w:t xml:space="preserve">onerosidade excessiva ao consumidor será capaz de justificar a revisão contratual por </w:t>
      </w:r>
      <w:r>
        <w:rPr>
          <w:rFonts w:ascii="Arial" w:hAnsi="Arial" w:cs="Arial"/>
          <w:sz w:val="24"/>
          <w:szCs w:val="24"/>
        </w:rPr>
        <w:t xml:space="preserve">conta do </w:t>
      </w:r>
      <w:r w:rsidR="00E2591C">
        <w:rPr>
          <w:rFonts w:ascii="Arial" w:hAnsi="Arial" w:cs="Arial"/>
          <w:sz w:val="24"/>
          <w:szCs w:val="24"/>
        </w:rPr>
        <w:t xml:space="preserve">fato superveniente, sendo cabível nas </w:t>
      </w:r>
      <w:r w:rsidR="00E2591C">
        <w:rPr>
          <w:rFonts w:ascii="Arial" w:hAnsi="Arial" w:cs="Arial"/>
          <w:sz w:val="24"/>
          <w:szCs w:val="24"/>
        </w:rPr>
        <w:lastRenderedPageBreak/>
        <w:t xml:space="preserve">relações de consumo, </w:t>
      </w:r>
      <w:r w:rsidR="003A5CBA">
        <w:rPr>
          <w:rFonts w:ascii="Arial" w:hAnsi="Arial" w:cs="Arial"/>
          <w:sz w:val="24"/>
          <w:szCs w:val="24"/>
        </w:rPr>
        <w:t xml:space="preserve">tendo por </w:t>
      </w:r>
      <w:r w:rsidR="00E2591C">
        <w:rPr>
          <w:rFonts w:ascii="Arial" w:hAnsi="Arial" w:cs="Arial"/>
          <w:sz w:val="24"/>
          <w:szCs w:val="24"/>
        </w:rPr>
        <w:t xml:space="preserve">fundamento </w:t>
      </w:r>
      <w:r w:rsidR="003A5CBA">
        <w:rPr>
          <w:rFonts w:ascii="Arial" w:hAnsi="Arial" w:cs="Arial"/>
          <w:sz w:val="24"/>
          <w:szCs w:val="24"/>
        </w:rPr>
        <w:t>a</w:t>
      </w:r>
      <w:r w:rsidR="00E2591C">
        <w:rPr>
          <w:rFonts w:ascii="Arial" w:hAnsi="Arial" w:cs="Arial"/>
          <w:sz w:val="24"/>
          <w:szCs w:val="24"/>
        </w:rPr>
        <w:t xml:space="preserve"> vulnerabilidade referente a um dos contratantes e do lucro decorrente do outro</w:t>
      </w:r>
      <w:r>
        <w:rPr>
          <w:rFonts w:ascii="Arial" w:hAnsi="Arial" w:cs="Arial"/>
          <w:sz w:val="24"/>
          <w:szCs w:val="24"/>
        </w:rPr>
        <w:t xml:space="preserve"> </w:t>
      </w:r>
      <w:r w:rsidR="003A5CBA">
        <w:rPr>
          <w:rFonts w:ascii="Arial" w:hAnsi="Arial" w:cs="Arial"/>
          <w:sz w:val="24"/>
          <w:szCs w:val="24"/>
        </w:rPr>
        <w:t>(LUIZ, 2017).</w:t>
      </w:r>
    </w:p>
    <w:p w14:paraId="633701AF" w14:textId="2C1A9BDD" w:rsidR="00F522D9" w:rsidRDefault="005859A6" w:rsidP="00E2591C">
      <w:pPr>
        <w:spacing w:after="0" w:line="360" w:lineRule="auto"/>
        <w:ind w:firstLine="567"/>
        <w:jc w:val="both"/>
        <w:rPr>
          <w:rFonts w:ascii="Arial" w:hAnsi="Arial" w:cs="Arial"/>
          <w:sz w:val="24"/>
          <w:szCs w:val="24"/>
        </w:rPr>
      </w:pPr>
      <w:r>
        <w:rPr>
          <w:rFonts w:ascii="Arial" w:hAnsi="Arial" w:cs="Arial"/>
          <w:sz w:val="24"/>
          <w:szCs w:val="24"/>
        </w:rPr>
        <w:t>Ess</w:t>
      </w:r>
      <w:r w:rsidR="00F522D9">
        <w:rPr>
          <w:rFonts w:ascii="Arial" w:hAnsi="Arial" w:cs="Arial"/>
          <w:sz w:val="24"/>
          <w:szCs w:val="24"/>
        </w:rPr>
        <w:t>e dispositivo do CDC</w:t>
      </w:r>
      <w:r>
        <w:rPr>
          <w:rFonts w:ascii="Arial" w:hAnsi="Arial" w:cs="Arial"/>
          <w:sz w:val="24"/>
          <w:szCs w:val="24"/>
        </w:rPr>
        <w:t xml:space="preserve"> mostra-se de relevante importância, pois, diferencia as possibilidades de revisão contratual </w:t>
      </w:r>
      <w:r w:rsidR="00F522D9">
        <w:rPr>
          <w:rFonts w:ascii="Arial" w:hAnsi="Arial" w:cs="Arial"/>
          <w:sz w:val="24"/>
          <w:szCs w:val="24"/>
        </w:rPr>
        <w:t xml:space="preserve">no direito consumerista </w:t>
      </w:r>
      <w:r w:rsidR="00CB1189">
        <w:rPr>
          <w:rFonts w:ascii="Arial" w:hAnsi="Arial" w:cs="Arial"/>
          <w:sz w:val="24"/>
          <w:szCs w:val="24"/>
        </w:rPr>
        <w:t xml:space="preserve">em relação </w:t>
      </w:r>
      <w:r w:rsidR="003A5CBA">
        <w:rPr>
          <w:rFonts w:ascii="Arial" w:hAnsi="Arial" w:cs="Arial"/>
          <w:sz w:val="24"/>
          <w:szCs w:val="24"/>
        </w:rPr>
        <w:t xml:space="preserve">ao </w:t>
      </w:r>
      <w:r w:rsidR="00CB1189">
        <w:rPr>
          <w:rFonts w:ascii="Arial" w:hAnsi="Arial" w:cs="Arial"/>
          <w:sz w:val="24"/>
          <w:szCs w:val="24"/>
        </w:rPr>
        <w:t>direito civil, conferindo maiores garantias ao consumidor. Nas relações contratuais cíveis, para a revisão</w:t>
      </w:r>
      <w:r w:rsidR="00F522D9">
        <w:rPr>
          <w:rFonts w:ascii="Arial" w:hAnsi="Arial" w:cs="Arial"/>
          <w:sz w:val="24"/>
          <w:szCs w:val="24"/>
        </w:rPr>
        <w:t xml:space="preserve"> ou mesmo resolução</w:t>
      </w:r>
      <w:r w:rsidR="00CB1189">
        <w:rPr>
          <w:rFonts w:ascii="Arial" w:hAnsi="Arial" w:cs="Arial"/>
          <w:sz w:val="24"/>
          <w:szCs w:val="24"/>
        </w:rPr>
        <w:t xml:space="preserve"> de cláusulas contratuais por fato superveniente, </w:t>
      </w:r>
      <w:r w:rsidR="003A5CBA">
        <w:rPr>
          <w:rFonts w:ascii="Arial" w:hAnsi="Arial" w:cs="Arial"/>
          <w:sz w:val="24"/>
          <w:szCs w:val="24"/>
        </w:rPr>
        <w:t xml:space="preserve">é necessário, para </w:t>
      </w:r>
      <w:r w:rsidR="00CB1189">
        <w:rPr>
          <w:rFonts w:ascii="Arial" w:hAnsi="Arial" w:cs="Arial"/>
          <w:sz w:val="24"/>
          <w:szCs w:val="24"/>
        </w:rPr>
        <w:t xml:space="preserve">além da superveniência, </w:t>
      </w:r>
      <w:r w:rsidR="003A5CBA">
        <w:rPr>
          <w:rFonts w:ascii="Arial" w:hAnsi="Arial" w:cs="Arial"/>
          <w:sz w:val="24"/>
          <w:szCs w:val="24"/>
        </w:rPr>
        <w:t xml:space="preserve">que </w:t>
      </w:r>
      <w:r w:rsidR="00CB1189">
        <w:rPr>
          <w:rFonts w:ascii="Arial" w:hAnsi="Arial" w:cs="Arial"/>
          <w:sz w:val="24"/>
          <w:szCs w:val="24"/>
        </w:rPr>
        <w:t xml:space="preserve">tal fato </w:t>
      </w:r>
      <w:r w:rsidR="003A5CBA">
        <w:rPr>
          <w:rFonts w:ascii="Arial" w:hAnsi="Arial" w:cs="Arial"/>
          <w:sz w:val="24"/>
          <w:szCs w:val="24"/>
        </w:rPr>
        <w:t xml:space="preserve">seja </w:t>
      </w:r>
      <w:r w:rsidR="00CB1189">
        <w:rPr>
          <w:rFonts w:ascii="Arial" w:hAnsi="Arial" w:cs="Arial"/>
          <w:sz w:val="24"/>
          <w:szCs w:val="24"/>
        </w:rPr>
        <w:t xml:space="preserve">também imprevisível. </w:t>
      </w:r>
      <w:r w:rsidR="00F522D9">
        <w:rPr>
          <w:rFonts w:ascii="Arial" w:hAnsi="Arial" w:cs="Arial"/>
          <w:sz w:val="24"/>
          <w:szCs w:val="24"/>
        </w:rPr>
        <w:t xml:space="preserve">No direito civil quando fatos imprevisíveis e extraordinários criam onerosidade excessiva a uma das partes do contrato, e grande vantagem para a outra, </w:t>
      </w:r>
      <w:r w:rsidR="003A5CBA">
        <w:rPr>
          <w:rFonts w:ascii="Arial" w:hAnsi="Arial" w:cs="Arial"/>
          <w:sz w:val="24"/>
          <w:szCs w:val="24"/>
        </w:rPr>
        <w:t>permite-se</w:t>
      </w:r>
      <w:r w:rsidR="00F522D9">
        <w:rPr>
          <w:rFonts w:ascii="Arial" w:hAnsi="Arial" w:cs="Arial"/>
          <w:sz w:val="24"/>
          <w:szCs w:val="24"/>
        </w:rPr>
        <w:t xml:space="preserve"> assim, </w:t>
      </w:r>
      <w:r w:rsidR="003A5CBA">
        <w:rPr>
          <w:rFonts w:ascii="Arial" w:hAnsi="Arial" w:cs="Arial"/>
          <w:sz w:val="24"/>
          <w:szCs w:val="24"/>
        </w:rPr>
        <w:t xml:space="preserve">a </w:t>
      </w:r>
      <w:r w:rsidR="00F522D9">
        <w:rPr>
          <w:rFonts w:ascii="Arial" w:hAnsi="Arial" w:cs="Arial"/>
          <w:sz w:val="24"/>
          <w:szCs w:val="24"/>
        </w:rPr>
        <w:t>revisão ou resolução do contrato</w:t>
      </w:r>
      <w:r w:rsidR="003A5CBA">
        <w:rPr>
          <w:rFonts w:ascii="Arial" w:hAnsi="Arial" w:cs="Arial"/>
          <w:sz w:val="24"/>
          <w:szCs w:val="24"/>
        </w:rPr>
        <w:t xml:space="preserve">. </w:t>
      </w:r>
      <w:r w:rsidR="00F522D9">
        <w:rPr>
          <w:rFonts w:ascii="Arial" w:hAnsi="Arial" w:cs="Arial"/>
          <w:sz w:val="24"/>
          <w:szCs w:val="24"/>
        </w:rPr>
        <w:t xml:space="preserve"> </w:t>
      </w:r>
      <w:r w:rsidR="003A5CBA">
        <w:rPr>
          <w:rFonts w:ascii="Arial" w:hAnsi="Arial" w:cs="Arial"/>
          <w:sz w:val="24"/>
          <w:szCs w:val="24"/>
        </w:rPr>
        <w:t xml:space="preserve">Nas relações cíveis, a teoria aplicada é a Teoria da Imprevisão </w:t>
      </w:r>
      <w:r w:rsidR="00F522D9">
        <w:rPr>
          <w:rFonts w:ascii="Arial" w:hAnsi="Arial" w:cs="Arial"/>
          <w:sz w:val="24"/>
          <w:szCs w:val="24"/>
        </w:rPr>
        <w:t>(SANTOS, 2020).</w:t>
      </w:r>
    </w:p>
    <w:p w14:paraId="5DBCCF32" w14:textId="531A2962" w:rsidR="00F522D9" w:rsidRPr="00F522D9" w:rsidRDefault="00F522D9" w:rsidP="00E2591C">
      <w:pPr>
        <w:spacing w:after="0" w:line="360" w:lineRule="auto"/>
        <w:ind w:firstLine="567"/>
        <w:jc w:val="both"/>
        <w:rPr>
          <w:rFonts w:ascii="Arial" w:hAnsi="Arial" w:cs="Arial"/>
          <w:iCs/>
          <w:sz w:val="24"/>
          <w:szCs w:val="24"/>
        </w:rPr>
      </w:pPr>
      <w:r>
        <w:rPr>
          <w:rFonts w:ascii="Arial" w:hAnsi="Arial" w:cs="Arial"/>
          <w:sz w:val="24"/>
          <w:szCs w:val="24"/>
        </w:rPr>
        <w:t>A regra nas relações contratuais é que se</w:t>
      </w:r>
      <w:r w:rsidR="003A5CBA">
        <w:rPr>
          <w:rFonts w:ascii="Arial" w:hAnsi="Arial" w:cs="Arial"/>
          <w:sz w:val="24"/>
          <w:szCs w:val="24"/>
        </w:rPr>
        <w:t xml:space="preserve">ja cumprido </w:t>
      </w:r>
      <w:r>
        <w:rPr>
          <w:rFonts w:ascii="Arial" w:hAnsi="Arial" w:cs="Arial"/>
          <w:sz w:val="24"/>
          <w:szCs w:val="24"/>
        </w:rPr>
        <w:t>o que fora estabelecido pelas partes, isso decorre do princípio do “</w:t>
      </w:r>
      <w:r>
        <w:rPr>
          <w:rFonts w:ascii="Arial" w:hAnsi="Arial" w:cs="Arial"/>
          <w:i/>
          <w:sz w:val="24"/>
          <w:szCs w:val="24"/>
        </w:rPr>
        <w:t xml:space="preserve">pacta sunt servanda”. </w:t>
      </w:r>
      <w:r w:rsidRPr="00F522D9">
        <w:rPr>
          <w:rFonts w:ascii="Arial" w:hAnsi="Arial" w:cs="Arial"/>
          <w:iCs/>
          <w:sz w:val="24"/>
          <w:szCs w:val="24"/>
        </w:rPr>
        <w:t xml:space="preserve">Contudo, </w:t>
      </w:r>
      <w:r>
        <w:rPr>
          <w:rFonts w:ascii="Arial" w:hAnsi="Arial" w:cs="Arial"/>
          <w:iCs/>
          <w:sz w:val="24"/>
          <w:szCs w:val="24"/>
        </w:rPr>
        <w:t xml:space="preserve">tal princípio não é absoluto, pois, de acordo com o </w:t>
      </w:r>
      <w:r>
        <w:rPr>
          <w:rFonts w:ascii="Arial" w:hAnsi="Arial" w:cs="Arial"/>
          <w:sz w:val="24"/>
          <w:szCs w:val="24"/>
        </w:rPr>
        <w:t>“</w:t>
      </w:r>
      <w:r>
        <w:rPr>
          <w:rFonts w:ascii="Arial" w:hAnsi="Arial" w:cs="Arial"/>
          <w:i/>
          <w:sz w:val="24"/>
          <w:szCs w:val="24"/>
        </w:rPr>
        <w:t>rebus sic stantibus,”</w:t>
      </w:r>
      <w:r>
        <w:rPr>
          <w:rFonts w:ascii="Arial" w:hAnsi="Arial" w:cs="Arial"/>
          <w:sz w:val="24"/>
          <w:szCs w:val="24"/>
        </w:rPr>
        <w:t xml:space="preserve"> mantém-se iguais os pactos, nas condições de perpetuarem iguais, ou seja, as obrigações devem ser cumpridas, desde que as coisas estejam como contratadas, ou enquanto as coisas assim estão.</w:t>
      </w:r>
      <w:r w:rsidRPr="00F522D9">
        <w:rPr>
          <w:rFonts w:ascii="Arial" w:hAnsi="Arial" w:cs="Arial"/>
          <w:sz w:val="24"/>
          <w:szCs w:val="24"/>
        </w:rPr>
        <w:t xml:space="preserve"> </w:t>
      </w:r>
      <w:r>
        <w:rPr>
          <w:rFonts w:ascii="Arial" w:hAnsi="Arial" w:cs="Arial"/>
          <w:sz w:val="24"/>
          <w:szCs w:val="24"/>
        </w:rPr>
        <w:t>(SANTOS, 2020).</w:t>
      </w:r>
    </w:p>
    <w:p w14:paraId="5A5A9629" w14:textId="072FE6C6" w:rsidR="00CB1189" w:rsidRDefault="00CB1189" w:rsidP="00E2591C">
      <w:pPr>
        <w:spacing w:after="0" w:line="360" w:lineRule="auto"/>
        <w:ind w:firstLine="567"/>
        <w:jc w:val="both"/>
        <w:rPr>
          <w:rFonts w:ascii="Arial" w:hAnsi="Arial" w:cs="Arial"/>
          <w:sz w:val="24"/>
          <w:szCs w:val="24"/>
        </w:rPr>
      </w:pPr>
      <w:r>
        <w:rPr>
          <w:rFonts w:ascii="Arial" w:hAnsi="Arial" w:cs="Arial"/>
          <w:sz w:val="24"/>
          <w:szCs w:val="24"/>
        </w:rPr>
        <w:t>Já nas relações de consum</w:t>
      </w:r>
      <w:r w:rsidR="00F522D9">
        <w:rPr>
          <w:rFonts w:ascii="Arial" w:hAnsi="Arial" w:cs="Arial"/>
          <w:sz w:val="24"/>
          <w:szCs w:val="24"/>
        </w:rPr>
        <w:t>o</w:t>
      </w:r>
      <w:r>
        <w:rPr>
          <w:rFonts w:ascii="Arial" w:hAnsi="Arial" w:cs="Arial"/>
          <w:sz w:val="24"/>
          <w:szCs w:val="24"/>
        </w:rPr>
        <w:t xml:space="preserve">, o CDC não previu a necessidade da imprevisão do fato superveniente, bastando, portanto, que o fato seja </w:t>
      </w:r>
      <w:r w:rsidR="00F522D9">
        <w:rPr>
          <w:rFonts w:ascii="Arial" w:hAnsi="Arial" w:cs="Arial"/>
          <w:sz w:val="24"/>
          <w:szCs w:val="24"/>
        </w:rPr>
        <w:t xml:space="preserve">apenas </w:t>
      </w:r>
      <w:r>
        <w:rPr>
          <w:rFonts w:ascii="Arial" w:hAnsi="Arial" w:cs="Arial"/>
          <w:sz w:val="24"/>
          <w:szCs w:val="24"/>
        </w:rPr>
        <w:t>superveniente à avença contratual</w:t>
      </w:r>
      <w:r w:rsidR="00F522D9">
        <w:rPr>
          <w:rFonts w:ascii="Arial" w:hAnsi="Arial" w:cs="Arial"/>
          <w:sz w:val="24"/>
          <w:szCs w:val="24"/>
        </w:rPr>
        <w:t xml:space="preserve"> e que cause desequilíbrio sobre a mesma</w:t>
      </w:r>
      <w:r>
        <w:rPr>
          <w:rFonts w:ascii="Arial" w:hAnsi="Arial" w:cs="Arial"/>
          <w:sz w:val="24"/>
          <w:szCs w:val="24"/>
        </w:rPr>
        <w:t>, mas não necessitando, por consequência, que ele seja imprevisível</w:t>
      </w:r>
      <w:r w:rsidR="00F522D9">
        <w:rPr>
          <w:rFonts w:ascii="Arial" w:hAnsi="Arial" w:cs="Arial"/>
          <w:sz w:val="24"/>
          <w:szCs w:val="24"/>
        </w:rPr>
        <w:t xml:space="preserve">/imprevisto </w:t>
      </w:r>
      <w:r>
        <w:rPr>
          <w:rFonts w:ascii="Arial" w:hAnsi="Arial" w:cs="Arial"/>
          <w:sz w:val="24"/>
          <w:szCs w:val="24"/>
        </w:rPr>
        <w:t>(LUIZ, 2017).</w:t>
      </w:r>
    </w:p>
    <w:p w14:paraId="32FE62CF" w14:textId="1502DA81" w:rsidR="003A5CBA" w:rsidRDefault="00CB1189" w:rsidP="00E2591C">
      <w:pPr>
        <w:spacing w:after="0" w:line="360" w:lineRule="auto"/>
        <w:ind w:firstLine="567"/>
        <w:jc w:val="both"/>
        <w:rPr>
          <w:rFonts w:ascii="Arial" w:hAnsi="Arial" w:cs="Arial"/>
          <w:sz w:val="24"/>
          <w:szCs w:val="24"/>
        </w:rPr>
      </w:pPr>
      <w:r>
        <w:rPr>
          <w:rFonts w:ascii="Arial" w:hAnsi="Arial" w:cs="Arial"/>
          <w:sz w:val="24"/>
          <w:szCs w:val="24"/>
        </w:rPr>
        <w:t>Portanto, conforme a doutrina, bem como a jurisprudência vem tratando o tema, em especial durante este período de pandemia, a teoria da imprevisão não deve ser aplicada na análise do artigo 6º, inciso “V” do CDC, por conta, justamente, da necessidade de se analisar um fato imprevisível, para essa teoria</w:t>
      </w:r>
      <w:r w:rsidR="003A5CBA">
        <w:rPr>
          <w:rFonts w:ascii="Arial" w:hAnsi="Arial" w:cs="Arial"/>
          <w:sz w:val="24"/>
          <w:szCs w:val="24"/>
        </w:rPr>
        <w:t xml:space="preserve"> (SANTOS, 2020).</w:t>
      </w:r>
    </w:p>
    <w:p w14:paraId="4CD16071" w14:textId="42233307" w:rsidR="00E2591C" w:rsidRDefault="00CB1189" w:rsidP="00E2591C">
      <w:pPr>
        <w:spacing w:after="0" w:line="360" w:lineRule="auto"/>
        <w:ind w:firstLine="567"/>
        <w:jc w:val="both"/>
        <w:rPr>
          <w:rFonts w:ascii="Arial" w:hAnsi="Arial" w:cs="Arial"/>
          <w:sz w:val="24"/>
          <w:szCs w:val="24"/>
        </w:rPr>
      </w:pPr>
      <w:r>
        <w:rPr>
          <w:rFonts w:ascii="Arial" w:hAnsi="Arial" w:cs="Arial"/>
          <w:sz w:val="24"/>
          <w:szCs w:val="24"/>
        </w:rPr>
        <w:t xml:space="preserve">Nas relações de consumo a teoria aplicada para a análise do inciso “V” do artigo 6º do CDC é a </w:t>
      </w:r>
      <w:r w:rsidR="00E2591C">
        <w:rPr>
          <w:rFonts w:ascii="Arial" w:hAnsi="Arial" w:cs="Arial"/>
          <w:sz w:val="24"/>
          <w:szCs w:val="24"/>
        </w:rPr>
        <w:t>teoria da base objetiva</w:t>
      </w:r>
      <w:r>
        <w:rPr>
          <w:rFonts w:ascii="Arial" w:hAnsi="Arial" w:cs="Arial"/>
          <w:sz w:val="24"/>
          <w:szCs w:val="24"/>
        </w:rPr>
        <w:t>. Essa base objetiva são as condições em que o contrato de consumo fora celebrado. Quando ocorre a quebra dessa base, por ocorrência de um fato superveniente, ainda que previsível, tornando as prestações obrigacionais excessivamente onerosa</w:t>
      </w:r>
      <w:r w:rsidR="003A5CBA">
        <w:rPr>
          <w:rFonts w:ascii="Arial" w:hAnsi="Arial" w:cs="Arial"/>
          <w:sz w:val="24"/>
          <w:szCs w:val="24"/>
        </w:rPr>
        <w:t>s</w:t>
      </w:r>
      <w:r>
        <w:rPr>
          <w:rFonts w:ascii="Arial" w:hAnsi="Arial" w:cs="Arial"/>
          <w:sz w:val="24"/>
          <w:szCs w:val="24"/>
        </w:rPr>
        <w:t>, o consumidor terá direito à revisão dessas condições contratuais, justamente porque o negócio jurídico celebrado não se encontra mais sobre as bases sobre as quais fora anteriormente firmado</w:t>
      </w:r>
      <w:r w:rsidR="003A5CBA">
        <w:rPr>
          <w:rFonts w:ascii="Arial" w:hAnsi="Arial" w:cs="Arial"/>
          <w:sz w:val="24"/>
          <w:szCs w:val="24"/>
        </w:rPr>
        <w:t>, por isso diz-</w:t>
      </w:r>
      <w:r w:rsidR="003A5CBA">
        <w:rPr>
          <w:rFonts w:ascii="Arial" w:hAnsi="Arial" w:cs="Arial"/>
          <w:sz w:val="24"/>
          <w:szCs w:val="24"/>
        </w:rPr>
        <w:lastRenderedPageBreak/>
        <w:t>se, também que, em casos como tais, ocorre a revisão contratual por conta da quebra da base objetiva</w:t>
      </w:r>
      <w:r w:rsidR="00E2591C">
        <w:rPr>
          <w:rFonts w:ascii="Arial" w:hAnsi="Arial" w:cs="Arial"/>
          <w:sz w:val="24"/>
          <w:szCs w:val="24"/>
        </w:rPr>
        <w:t xml:space="preserve"> (LUIZ, 2017).</w:t>
      </w:r>
    </w:p>
    <w:p w14:paraId="5B695F72" w14:textId="5BD05511" w:rsidR="00BC26C1" w:rsidRDefault="00BC26C1" w:rsidP="00E2591C">
      <w:pPr>
        <w:spacing w:after="0" w:line="360" w:lineRule="auto"/>
        <w:ind w:firstLine="567"/>
        <w:jc w:val="both"/>
        <w:rPr>
          <w:rFonts w:ascii="Arial" w:hAnsi="Arial" w:cs="Arial"/>
          <w:sz w:val="24"/>
          <w:szCs w:val="24"/>
        </w:rPr>
      </w:pPr>
      <w:r>
        <w:rPr>
          <w:rFonts w:ascii="Arial" w:hAnsi="Arial" w:cs="Arial"/>
          <w:sz w:val="24"/>
          <w:szCs w:val="24"/>
        </w:rPr>
        <w:t xml:space="preserve">Diante deste novo cenário da pandemia e dos os efeitos suscitados pelas deliberações dos governos visando a diminuição dos danos, medidas de controle de aglomeração </w:t>
      </w:r>
      <w:r w:rsidR="00A91ECB">
        <w:rPr>
          <w:rFonts w:ascii="Arial" w:hAnsi="Arial" w:cs="Arial"/>
          <w:sz w:val="24"/>
          <w:szCs w:val="24"/>
        </w:rPr>
        <w:t>e redução</w:t>
      </w:r>
      <w:r>
        <w:rPr>
          <w:rFonts w:ascii="Arial" w:hAnsi="Arial" w:cs="Arial"/>
          <w:sz w:val="24"/>
          <w:szCs w:val="24"/>
        </w:rPr>
        <w:t xml:space="preserve"> do fluxo de pessoas as ruas, </w:t>
      </w:r>
      <w:r w:rsidR="00A91ECB">
        <w:rPr>
          <w:rFonts w:ascii="Arial" w:hAnsi="Arial" w:cs="Arial"/>
          <w:sz w:val="24"/>
          <w:szCs w:val="24"/>
        </w:rPr>
        <w:t>o mercado</w:t>
      </w:r>
      <w:r>
        <w:rPr>
          <w:rFonts w:ascii="Arial" w:hAnsi="Arial" w:cs="Arial"/>
          <w:sz w:val="24"/>
          <w:szCs w:val="24"/>
        </w:rPr>
        <w:t xml:space="preserve"> de consumo é marcado pelas as incertezas.  Os consumidores se encontram rodeados de impedimentos de acesso aos bens que antes não tinham restrição, enquanto os fornecedores tendem a se moldar à nova realidade, a fim de garantir renda de suas atividades, reajustando o modo de suprir as necessidades dos consumidores. (PEÇANHA, 2020).</w:t>
      </w:r>
    </w:p>
    <w:p w14:paraId="7EB96C97" w14:textId="77777777" w:rsidR="00F522D9" w:rsidRDefault="00F522D9" w:rsidP="00E2591C">
      <w:pPr>
        <w:spacing w:after="0" w:line="360" w:lineRule="auto"/>
        <w:ind w:firstLine="567"/>
        <w:jc w:val="both"/>
        <w:rPr>
          <w:rFonts w:ascii="Arial" w:hAnsi="Arial" w:cs="Arial"/>
          <w:sz w:val="24"/>
          <w:szCs w:val="24"/>
        </w:rPr>
      </w:pPr>
    </w:p>
    <w:p w14:paraId="5A6EE331" w14:textId="77777777" w:rsidR="00A701EF" w:rsidRDefault="00A701EF">
      <w:pPr>
        <w:tabs>
          <w:tab w:val="center" w:pos="4252"/>
          <w:tab w:val="right" w:pos="8504"/>
        </w:tabs>
        <w:spacing w:after="0" w:line="360" w:lineRule="auto"/>
        <w:jc w:val="both"/>
        <w:rPr>
          <w:rFonts w:ascii="Arial" w:hAnsi="Arial" w:cs="Arial"/>
          <w:sz w:val="24"/>
          <w:szCs w:val="24"/>
        </w:rPr>
      </w:pPr>
    </w:p>
    <w:p w14:paraId="7AD4070F" w14:textId="75B2763C" w:rsidR="005334A7" w:rsidRDefault="005D32AB">
      <w:pPr>
        <w:tabs>
          <w:tab w:val="center" w:pos="4252"/>
          <w:tab w:val="right" w:pos="8504"/>
        </w:tabs>
        <w:spacing w:after="0" w:line="360" w:lineRule="auto"/>
        <w:jc w:val="both"/>
        <w:rPr>
          <w:rFonts w:ascii="Arial" w:eastAsia="Arial" w:hAnsi="Arial" w:cs="Arial"/>
          <w:b/>
        </w:rPr>
      </w:pPr>
      <w:r>
        <w:rPr>
          <w:rFonts w:ascii="Arial" w:eastAsia="Arial" w:hAnsi="Arial" w:cs="Arial"/>
          <w:b/>
        </w:rPr>
        <w:t xml:space="preserve">RESULTADOS E DISCUSSÃO </w:t>
      </w:r>
    </w:p>
    <w:p w14:paraId="331FD31F" w14:textId="1134E89F" w:rsidR="005334A7" w:rsidRDefault="005334A7">
      <w:pPr>
        <w:tabs>
          <w:tab w:val="left" w:pos="567"/>
          <w:tab w:val="right" w:pos="8504"/>
        </w:tabs>
        <w:spacing w:after="0" w:line="360" w:lineRule="auto"/>
        <w:jc w:val="both"/>
        <w:rPr>
          <w:rFonts w:ascii="Arial" w:eastAsia="Arial" w:hAnsi="Arial" w:cs="Arial"/>
          <w:b/>
        </w:rPr>
      </w:pPr>
    </w:p>
    <w:p w14:paraId="35CCE352" w14:textId="2AD41316" w:rsidR="00D653CA" w:rsidRDefault="00D653CA">
      <w:pPr>
        <w:tabs>
          <w:tab w:val="left" w:pos="567"/>
          <w:tab w:val="right" w:pos="8504"/>
        </w:tabs>
        <w:spacing w:after="0" w:line="360" w:lineRule="auto"/>
        <w:jc w:val="both"/>
        <w:rPr>
          <w:rFonts w:ascii="Arial" w:hAnsi="Arial" w:cs="Arial"/>
          <w:sz w:val="24"/>
          <w:szCs w:val="24"/>
        </w:rPr>
      </w:pPr>
      <w:r>
        <w:rPr>
          <w:rFonts w:ascii="Arial" w:eastAsia="Arial" w:hAnsi="Arial" w:cs="Arial"/>
          <w:b/>
        </w:rPr>
        <w:tab/>
      </w:r>
      <w:r w:rsidRPr="00D653CA">
        <w:rPr>
          <w:rFonts w:ascii="Arial" w:hAnsi="Arial" w:cs="Arial"/>
          <w:sz w:val="24"/>
          <w:szCs w:val="24"/>
        </w:rPr>
        <w:t xml:space="preserve">De acordo com o Ministro do Superior Tribunal de Justiça, Paulo de Tarso Sanseverino, aplica-se </w:t>
      </w:r>
      <w:r w:rsidR="00A91ECB">
        <w:rPr>
          <w:rFonts w:ascii="Arial" w:hAnsi="Arial" w:cs="Arial"/>
          <w:sz w:val="24"/>
          <w:szCs w:val="24"/>
        </w:rPr>
        <w:t>à</w:t>
      </w:r>
      <w:r w:rsidRPr="00D653CA">
        <w:rPr>
          <w:rFonts w:ascii="Arial" w:hAnsi="Arial" w:cs="Arial"/>
          <w:sz w:val="24"/>
          <w:szCs w:val="24"/>
        </w:rPr>
        <w:t xml:space="preserve"> teoria da quebra da base objetiva </w:t>
      </w:r>
      <w:r w:rsidR="00A91ECB">
        <w:rPr>
          <w:rFonts w:ascii="Arial" w:hAnsi="Arial" w:cs="Arial"/>
          <w:sz w:val="24"/>
          <w:szCs w:val="24"/>
        </w:rPr>
        <w:t>nas</w:t>
      </w:r>
      <w:r w:rsidRPr="00D653CA">
        <w:rPr>
          <w:rFonts w:ascii="Arial" w:hAnsi="Arial" w:cs="Arial"/>
          <w:sz w:val="24"/>
          <w:szCs w:val="24"/>
        </w:rPr>
        <w:t xml:space="preserve"> relações de consumo justamente por conta do viés mais protetivo que a </w:t>
      </w:r>
      <w:r w:rsidR="00A91ECB">
        <w:rPr>
          <w:rFonts w:ascii="Arial" w:hAnsi="Arial" w:cs="Arial"/>
          <w:sz w:val="24"/>
          <w:szCs w:val="24"/>
        </w:rPr>
        <w:t>legislação consumerista dispõe</w:t>
      </w:r>
      <w:r w:rsidRPr="00D653CA">
        <w:rPr>
          <w:rFonts w:ascii="Arial" w:hAnsi="Arial" w:cs="Arial"/>
          <w:sz w:val="24"/>
          <w:szCs w:val="24"/>
        </w:rPr>
        <w:t xml:space="preserve"> ao consumidor. Deste modo, essa teoria “pode ser invocada para a resolução de qualquer contrato no qual haja modificação das circunstâncias iniciais, ainda que previsíveis, comprometendo em especial o princípio do pacta sunt servanda, e por conseguinte, a segurança jurídica” (REsp 1.321.614-SP. STJ, 2015). </w:t>
      </w:r>
    </w:p>
    <w:p w14:paraId="5FCB16D9" w14:textId="7823B27A" w:rsidR="00D653CA" w:rsidRDefault="00D653CA">
      <w:pPr>
        <w:tabs>
          <w:tab w:val="left" w:pos="567"/>
          <w:tab w:val="right" w:pos="8504"/>
        </w:tabs>
        <w:spacing w:after="0" w:line="360" w:lineRule="auto"/>
        <w:jc w:val="both"/>
        <w:rPr>
          <w:rFonts w:ascii="Arial" w:hAnsi="Arial" w:cs="Arial"/>
          <w:sz w:val="24"/>
          <w:szCs w:val="24"/>
        </w:rPr>
      </w:pPr>
      <w:r>
        <w:rPr>
          <w:rFonts w:ascii="Arial" w:hAnsi="Arial" w:cs="Arial"/>
          <w:sz w:val="24"/>
          <w:szCs w:val="24"/>
        </w:rPr>
        <w:tab/>
        <w:t xml:space="preserve">Nesse contexto, pode se dizer que a ocorrência da pandemia de COVID-19 </w:t>
      </w:r>
      <w:r w:rsidR="00A91ECB">
        <w:rPr>
          <w:rFonts w:ascii="Arial" w:hAnsi="Arial" w:cs="Arial"/>
          <w:sz w:val="24"/>
          <w:szCs w:val="24"/>
        </w:rPr>
        <w:t xml:space="preserve">configura os requisitos da </w:t>
      </w:r>
      <w:r>
        <w:rPr>
          <w:rFonts w:ascii="Arial" w:hAnsi="Arial" w:cs="Arial"/>
          <w:sz w:val="24"/>
          <w:szCs w:val="24"/>
        </w:rPr>
        <w:t>teoria da quebra da base objetiva para as relações de consumo e, até mesmo, poderia ser observada à luz da teoria da imprevisão. Contudo, ressalta-se, que no âmbito das discussões relacionadas com o direito do consumidor, desnecessário se faz qualquer discussão sobre a imprevisibilidade da pandemia. Discussões nesse sentido só serviriam para prolongar decisões no âmbito consumerista</w:t>
      </w:r>
      <w:r w:rsidR="00A91ECB">
        <w:rPr>
          <w:rFonts w:ascii="Arial" w:hAnsi="Arial" w:cs="Arial"/>
          <w:sz w:val="24"/>
          <w:szCs w:val="24"/>
        </w:rPr>
        <w:t xml:space="preserve"> e prejudicar o consumidor</w:t>
      </w:r>
      <w:r>
        <w:rPr>
          <w:rFonts w:ascii="Arial" w:hAnsi="Arial" w:cs="Arial"/>
          <w:sz w:val="24"/>
          <w:szCs w:val="24"/>
        </w:rPr>
        <w:t xml:space="preserve"> (SILVA, 2020).</w:t>
      </w:r>
    </w:p>
    <w:p w14:paraId="37F1AC87" w14:textId="67CD7DC4" w:rsidR="00D653CA" w:rsidRDefault="00D653CA">
      <w:pPr>
        <w:tabs>
          <w:tab w:val="left" w:pos="567"/>
          <w:tab w:val="right" w:pos="8504"/>
        </w:tabs>
        <w:spacing w:after="0" w:line="360" w:lineRule="auto"/>
        <w:jc w:val="both"/>
        <w:rPr>
          <w:rFonts w:ascii="Arial" w:hAnsi="Arial" w:cs="Arial"/>
          <w:sz w:val="24"/>
          <w:szCs w:val="24"/>
        </w:rPr>
      </w:pPr>
      <w:r>
        <w:rPr>
          <w:rFonts w:ascii="Arial" w:hAnsi="Arial" w:cs="Arial"/>
          <w:sz w:val="24"/>
          <w:szCs w:val="24"/>
        </w:rPr>
        <w:tab/>
        <w:t xml:space="preserve">Querer discutir a imprevisibilidade da pandemia ou mesmo os efeitos diversos dela </w:t>
      </w:r>
      <w:r w:rsidR="00A91ECB">
        <w:rPr>
          <w:rFonts w:ascii="Arial" w:hAnsi="Arial" w:cs="Arial"/>
          <w:sz w:val="24"/>
          <w:szCs w:val="24"/>
        </w:rPr>
        <w:t xml:space="preserve">estritamente </w:t>
      </w:r>
      <w:r>
        <w:rPr>
          <w:rFonts w:ascii="Arial" w:hAnsi="Arial" w:cs="Arial"/>
          <w:sz w:val="24"/>
          <w:szCs w:val="24"/>
        </w:rPr>
        <w:t>sobre os fornecedores</w:t>
      </w:r>
      <w:r w:rsidR="00A91ECB">
        <w:rPr>
          <w:rFonts w:ascii="Arial" w:hAnsi="Arial" w:cs="Arial"/>
          <w:sz w:val="24"/>
          <w:szCs w:val="24"/>
        </w:rPr>
        <w:t>, objetivando afastar a possibilidade de revisão contratual,</w:t>
      </w:r>
      <w:r>
        <w:rPr>
          <w:rFonts w:ascii="Arial" w:hAnsi="Arial" w:cs="Arial"/>
          <w:sz w:val="24"/>
          <w:szCs w:val="24"/>
        </w:rPr>
        <w:t xml:space="preserve"> seria por demasiado querer transferir ao consumidor eventuais riscos</w:t>
      </w:r>
      <w:r w:rsidR="00A91ECB">
        <w:rPr>
          <w:rFonts w:ascii="Arial" w:hAnsi="Arial" w:cs="Arial"/>
          <w:sz w:val="24"/>
          <w:szCs w:val="24"/>
        </w:rPr>
        <w:t>, danos</w:t>
      </w:r>
      <w:r>
        <w:rPr>
          <w:rFonts w:ascii="Arial" w:hAnsi="Arial" w:cs="Arial"/>
          <w:sz w:val="24"/>
          <w:szCs w:val="24"/>
        </w:rPr>
        <w:t xml:space="preserve"> e custos do negócio, em especial porque o próprio </w:t>
      </w:r>
      <w:r w:rsidR="00FD445F">
        <w:rPr>
          <w:rFonts w:ascii="Arial" w:hAnsi="Arial" w:cs="Arial"/>
          <w:sz w:val="24"/>
          <w:szCs w:val="24"/>
        </w:rPr>
        <w:t xml:space="preserve">CDC </w:t>
      </w:r>
      <w:r>
        <w:rPr>
          <w:rFonts w:ascii="Arial" w:hAnsi="Arial" w:cs="Arial"/>
          <w:sz w:val="24"/>
          <w:szCs w:val="24"/>
        </w:rPr>
        <w:t xml:space="preserve">prevê </w:t>
      </w:r>
      <w:r w:rsidR="006E5DDA">
        <w:rPr>
          <w:rFonts w:ascii="Arial" w:hAnsi="Arial" w:cs="Arial"/>
          <w:sz w:val="24"/>
          <w:szCs w:val="24"/>
        </w:rPr>
        <w:t xml:space="preserve">a situação </w:t>
      </w:r>
      <w:r w:rsidR="006E5DDA">
        <w:rPr>
          <w:rFonts w:ascii="Arial" w:hAnsi="Arial" w:cs="Arial"/>
          <w:sz w:val="24"/>
          <w:szCs w:val="24"/>
        </w:rPr>
        <w:lastRenderedPageBreak/>
        <w:t>de vulnerabilidade do consumidor (SILVA, 2020).</w:t>
      </w:r>
      <w:r w:rsidR="00FD445F">
        <w:rPr>
          <w:rFonts w:ascii="Arial" w:hAnsi="Arial" w:cs="Arial"/>
          <w:sz w:val="24"/>
          <w:szCs w:val="24"/>
        </w:rPr>
        <w:t xml:space="preserve"> Assim sendo</w:t>
      </w:r>
      <w:r w:rsidR="006E5DDA">
        <w:rPr>
          <w:rFonts w:ascii="Arial" w:hAnsi="Arial" w:cs="Arial"/>
          <w:sz w:val="24"/>
          <w:szCs w:val="24"/>
        </w:rPr>
        <w:t xml:space="preserve">, seria descabível atribuir ao consumidor prejuízos decorrentes da pandemia, sendo desejável que as relações contratuais consumeristas de longo prazo sejam modificadas em benefício do </w:t>
      </w:r>
      <w:r w:rsidR="00FD445F">
        <w:rPr>
          <w:rFonts w:ascii="Arial" w:hAnsi="Arial" w:cs="Arial"/>
          <w:sz w:val="24"/>
          <w:szCs w:val="24"/>
        </w:rPr>
        <w:t>consumidor</w:t>
      </w:r>
      <w:r w:rsidR="006E5DDA">
        <w:rPr>
          <w:rFonts w:ascii="Arial" w:hAnsi="Arial" w:cs="Arial"/>
          <w:sz w:val="24"/>
          <w:szCs w:val="24"/>
        </w:rPr>
        <w:t xml:space="preserve">. </w:t>
      </w:r>
    </w:p>
    <w:p w14:paraId="239F819C" w14:textId="3ACB2002" w:rsidR="006E5DDA" w:rsidRDefault="006E5DDA">
      <w:pPr>
        <w:tabs>
          <w:tab w:val="left" w:pos="567"/>
          <w:tab w:val="right" w:pos="8504"/>
        </w:tabs>
        <w:spacing w:after="0" w:line="360" w:lineRule="auto"/>
        <w:jc w:val="both"/>
        <w:rPr>
          <w:rFonts w:ascii="Arial" w:hAnsi="Arial" w:cs="Arial"/>
          <w:sz w:val="24"/>
          <w:szCs w:val="24"/>
        </w:rPr>
      </w:pPr>
      <w:r>
        <w:rPr>
          <w:rFonts w:ascii="Arial" w:hAnsi="Arial" w:cs="Arial"/>
          <w:sz w:val="24"/>
          <w:szCs w:val="24"/>
        </w:rPr>
        <w:tab/>
        <w:t>Nas palavras de Fernando Capez, “o</w:t>
      </w:r>
      <w:r w:rsidRPr="006E5DDA">
        <w:rPr>
          <w:rFonts w:ascii="Arial" w:hAnsi="Arial" w:cs="Arial"/>
          <w:sz w:val="24"/>
          <w:szCs w:val="24"/>
        </w:rPr>
        <w:t xml:space="preserve"> Coronavírus, seja como caso fortuito externo, força maior ou fato gerador de onerosidade excessiva ao consumidor, qualquer que seja o ângulo analisado, exige o reexame para reequilíbrio das cláusulas do contrato</w:t>
      </w:r>
      <w:r>
        <w:rPr>
          <w:rFonts w:ascii="Arial" w:hAnsi="Arial" w:cs="Arial"/>
          <w:sz w:val="24"/>
          <w:szCs w:val="24"/>
        </w:rPr>
        <w:t>” (2020, s.p.). Entretanto, há que se ponderar que, no caso da pandemia, por se tratar de um caso fortuito de força externa, por mais que possa ensejar a revisão contratual por conta de sua superveniência, em regra, não seria o caso de ensejar responsabilidades indenizatórias dos fornecedores, pois</w:t>
      </w:r>
      <w:r w:rsidR="00FD445F">
        <w:rPr>
          <w:rFonts w:ascii="Arial" w:hAnsi="Arial" w:cs="Arial"/>
          <w:sz w:val="24"/>
          <w:szCs w:val="24"/>
        </w:rPr>
        <w:t>,</w:t>
      </w:r>
      <w:r>
        <w:rPr>
          <w:rFonts w:ascii="Arial" w:hAnsi="Arial" w:cs="Arial"/>
          <w:sz w:val="24"/>
          <w:szCs w:val="24"/>
        </w:rPr>
        <w:t xml:space="preserve"> não haveria qualquer nexo causal ensejador de indenização de danos (CAPEZ, 2020).</w:t>
      </w:r>
    </w:p>
    <w:p w14:paraId="0B818DCF" w14:textId="104F72D3" w:rsidR="00AC0435" w:rsidRDefault="00AC0435">
      <w:pPr>
        <w:tabs>
          <w:tab w:val="left" w:pos="567"/>
          <w:tab w:val="right" w:pos="8504"/>
        </w:tabs>
        <w:spacing w:after="0" w:line="360" w:lineRule="auto"/>
        <w:jc w:val="both"/>
        <w:rPr>
          <w:rFonts w:ascii="Arial" w:hAnsi="Arial" w:cs="Arial"/>
          <w:sz w:val="24"/>
          <w:szCs w:val="24"/>
        </w:rPr>
      </w:pPr>
      <w:r>
        <w:rPr>
          <w:rFonts w:ascii="Arial" w:hAnsi="Arial" w:cs="Arial"/>
          <w:sz w:val="24"/>
          <w:szCs w:val="24"/>
        </w:rPr>
        <w:tab/>
        <w:t xml:space="preserve">Apesar do contexto ser atualíssimo e ainda não ter se findado, </w:t>
      </w:r>
      <w:r w:rsidR="00A701EF">
        <w:rPr>
          <w:rFonts w:ascii="Arial" w:hAnsi="Arial" w:cs="Arial"/>
          <w:sz w:val="24"/>
          <w:szCs w:val="24"/>
        </w:rPr>
        <w:t>os tribunais brasileiros já tem se debruçado sobre diversas demandas envolvendo a situação. Nesse sentido, a título de exemplo e curiosidade, segue trecho de interessante decisão já proferida pelo Tribunal de Justiça do Estado do Rio de Janeiro em demanda proposta por alunos de uma universidade requerendo abatimento no preço da mensalidade do curso de medicina, em razão da suspensão das aulas presenciais por conta da pandemia, veja-se:</w:t>
      </w:r>
    </w:p>
    <w:p w14:paraId="5D42994F" w14:textId="5F005652" w:rsidR="00A701EF" w:rsidRDefault="00A701EF">
      <w:pPr>
        <w:tabs>
          <w:tab w:val="left" w:pos="567"/>
          <w:tab w:val="right" w:pos="8504"/>
        </w:tabs>
        <w:spacing w:after="0" w:line="360" w:lineRule="auto"/>
        <w:jc w:val="both"/>
        <w:rPr>
          <w:rFonts w:ascii="Arial" w:hAnsi="Arial" w:cs="Arial"/>
          <w:sz w:val="24"/>
          <w:szCs w:val="24"/>
        </w:rPr>
      </w:pPr>
    </w:p>
    <w:p w14:paraId="2AF438CF" w14:textId="68BEAAFC" w:rsidR="00A701EF" w:rsidRDefault="00A701EF" w:rsidP="00A701EF">
      <w:pPr>
        <w:autoSpaceDE w:val="0"/>
        <w:autoSpaceDN w:val="0"/>
        <w:adjustRightInd w:val="0"/>
        <w:spacing w:after="0"/>
        <w:ind w:left="2268"/>
        <w:jc w:val="both"/>
        <w:rPr>
          <w:rFonts w:ascii="Arial" w:hAnsi="Arial" w:cs="Arial"/>
          <w:b/>
          <w:bCs/>
        </w:rPr>
      </w:pPr>
      <w:r>
        <w:rPr>
          <w:rFonts w:ascii="Arial" w:hAnsi="Arial" w:cs="Arial"/>
        </w:rPr>
        <w:t xml:space="preserve">[...] </w:t>
      </w:r>
      <w:r w:rsidRPr="00A701EF">
        <w:rPr>
          <w:rFonts w:ascii="Arial" w:hAnsi="Arial" w:cs="Arial"/>
        </w:rPr>
        <w:t xml:space="preserve">É induvidoso que o pagamento integral da mensalidade, nessa situação de pandemia, é excessivamente onerosa e merece revisão, conforme dispõe o Artigo 6º, V, do Código de Defesa do Consumidor. É preciso considerar, no entanto, que a Pandemia impôs às universidades que readequassem o serviço prestado, havendo notícias de que a nova modalidade, prestada através de aulas online, possuem grande diferença no valor da mensalidade, quando comparadas aos cursos ministrados presencialmente. Dessa forma, é impositiva a redução das mensalidades do curso de medicina devidas pelos recorrentes, até que se estabeleça o contraditório, inclusive, para que a agravada esclareça </w:t>
      </w:r>
      <w:r w:rsidRPr="00A91ECB">
        <w:rPr>
          <w:rFonts w:ascii="Arial" w:hAnsi="Arial" w:cs="Arial"/>
        </w:rPr>
        <w:t>quais as medidas efetivamente adotadas para readequação do serviço prestado.</w:t>
      </w:r>
      <w:r w:rsidRPr="00A701EF">
        <w:rPr>
          <w:rFonts w:ascii="Arial" w:hAnsi="Arial" w:cs="Arial"/>
        </w:rPr>
        <w:t xml:space="preserve"> Para que não se incida em desequilíbrio contratual e considerando a alegação de que a parte ré passou a oferecer novos cursos, exclusivamente na modalidade on line, com redução de 60% (sessenta por cento) do valor, passo, adotando critério de tratamento isonômico, a fixar o desconto no valor devido mensalmente </w:t>
      </w:r>
      <w:r w:rsidRPr="00A91ECB">
        <w:rPr>
          <w:rFonts w:ascii="Arial" w:hAnsi="Arial" w:cs="Arial"/>
        </w:rPr>
        <w:t xml:space="preserve">na quantia correspondente a </w:t>
      </w:r>
      <w:r w:rsidRPr="00A91ECB">
        <w:rPr>
          <w:rFonts w:ascii="Arial" w:hAnsi="Arial" w:cs="Arial"/>
        </w:rPr>
        <w:lastRenderedPageBreak/>
        <w:t>60% sobre o valor das mensalidades originalmente pactuadas.</w:t>
      </w:r>
      <w:r w:rsidRPr="00A701EF">
        <w:rPr>
          <w:rFonts w:ascii="Arial" w:hAnsi="Arial" w:cs="Arial"/>
        </w:rPr>
        <w:t xml:space="preserve"> Considerando que a suspensão das aulas presenciais foi determinada pelo Governo Estadual, desde 13 de março de 2020, através do Decreto 46.970, não há razão para deixar de aplicar o desconto de forma retroativa ao mês de abril, conforme requerido pelas partes. Também se mostra razoável a suspensão dos eventuais encargos moratórios sobre as mensalidades vencidas desde abril, até que se julgue definitivamente a causa, bem como a abstenção de inscrever o nome dos autores nos cadastros de restrição ao crédito relativamente às parcelas vencidas nos meses de abril, maio e junho [...] ( </w:t>
      </w:r>
      <w:r w:rsidRPr="00A701EF">
        <w:rPr>
          <w:rFonts w:ascii="Arial" w:hAnsi="Arial" w:cs="Arial"/>
          <w:b/>
          <w:bCs/>
        </w:rPr>
        <w:t>AGRAVO DE INSTRUMENTO Nº 0041995-90.2020.8.19.0000</w:t>
      </w:r>
      <w:r w:rsidRPr="00A701EF">
        <w:rPr>
          <w:rFonts w:ascii="Arial" w:hAnsi="Arial" w:cs="Arial"/>
        </w:rPr>
        <w:t xml:space="preserve"> Ação Originária nº 0095585-76.2020.8.19.0001 16ª Vara Cível da Comarca da Capital </w:t>
      </w:r>
      <w:r w:rsidRPr="00A701EF">
        <w:rPr>
          <w:rFonts w:ascii="Arial" w:hAnsi="Arial" w:cs="Arial"/>
          <w:b/>
          <w:bCs/>
        </w:rPr>
        <w:t xml:space="preserve">AGRAVANTE: </w:t>
      </w:r>
      <w:r w:rsidRPr="00A701EF">
        <w:rPr>
          <w:rFonts w:ascii="Arial" w:hAnsi="Arial" w:cs="Arial"/>
        </w:rPr>
        <w:t xml:space="preserve">RODRIGO SAAD FAGUNDES e OUTROS </w:t>
      </w:r>
      <w:r w:rsidRPr="00A701EF">
        <w:rPr>
          <w:rFonts w:ascii="Arial" w:hAnsi="Arial" w:cs="Arial"/>
          <w:b/>
          <w:bCs/>
        </w:rPr>
        <w:t xml:space="preserve">AGRAVADO: </w:t>
      </w:r>
      <w:r w:rsidRPr="00A701EF">
        <w:rPr>
          <w:rFonts w:ascii="Arial" w:hAnsi="Arial" w:cs="Arial"/>
        </w:rPr>
        <w:t xml:space="preserve">SOCIEDADE DE ENSINO SUPERIOR ESTÁCIO DE SÁ </w:t>
      </w:r>
      <w:r w:rsidRPr="00A701EF">
        <w:rPr>
          <w:rFonts w:ascii="Arial" w:hAnsi="Arial" w:cs="Arial"/>
          <w:b/>
          <w:bCs/>
        </w:rPr>
        <w:t>RELATORA: DES. MÔNICA SARDAS).</w:t>
      </w:r>
    </w:p>
    <w:p w14:paraId="2DB02251" w14:textId="77777777" w:rsidR="00A701EF" w:rsidRPr="00A701EF" w:rsidRDefault="00A701EF" w:rsidP="00A701EF">
      <w:pPr>
        <w:autoSpaceDE w:val="0"/>
        <w:autoSpaceDN w:val="0"/>
        <w:adjustRightInd w:val="0"/>
        <w:spacing w:after="0"/>
        <w:ind w:left="2268"/>
        <w:jc w:val="both"/>
        <w:rPr>
          <w:rFonts w:ascii="Arial" w:hAnsi="Arial" w:cs="Arial"/>
        </w:rPr>
      </w:pPr>
    </w:p>
    <w:p w14:paraId="34AB41D8" w14:textId="50F7885C" w:rsidR="006E5DDA" w:rsidRPr="00D653CA" w:rsidRDefault="006E5DDA" w:rsidP="00A701EF">
      <w:pPr>
        <w:tabs>
          <w:tab w:val="left" w:pos="567"/>
          <w:tab w:val="right" w:pos="8504"/>
        </w:tabs>
        <w:spacing w:after="0" w:line="360" w:lineRule="auto"/>
        <w:jc w:val="both"/>
        <w:rPr>
          <w:rFonts w:ascii="Arial" w:hAnsi="Arial" w:cs="Arial"/>
          <w:sz w:val="24"/>
          <w:szCs w:val="24"/>
        </w:rPr>
      </w:pPr>
      <w:r>
        <w:rPr>
          <w:rFonts w:ascii="Arial" w:hAnsi="Arial" w:cs="Arial"/>
          <w:sz w:val="24"/>
          <w:szCs w:val="24"/>
        </w:rPr>
        <w:tab/>
        <w:t>Nesse contexto, a pandemia representou um fator de onerosidade excessiva, autorizando a revisão ou mesmo extinção de relações contratuais consumeristas a fim de se retornar à situação anterior. Em situações como tais, antes de se buscar a resolução definitiva, deve-se primar pela manutenção do equilíbrio e do próprio negócio jurídico, sendo a resolução apenas a última das hipóteses</w:t>
      </w:r>
      <w:r w:rsidR="00150304">
        <w:rPr>
          <w:rFonts w:ascii="Arial" w:hAnsi="Arial" w:cs="Arial"/>
          <w:sz w:val="24"/>
          <w:szCs w:val="24"/>
        </w:rPr>
        <w:t>. Por mais que o consumidor tenha especial proteção pelo CDC, a pandemia é uma situação que a todos afetou (um caso fortuito externo) e, nesse sentido, a hipotética extinção de todos os contratos de consumo por esta motivação causaria um devastador efeito negativo em todas as relações contratuais e econômicas. Por isso, o equilíbrio deve ser a base da relação.</w:t>
      </w:r>
      <w:r>
        <w:rPr>
          <w:rFonts w:ascii="Arial" w:hAnsi="Arial" w:cs="Arial"/>
          <w:sz w:val="24"/>
          <w:szCs w:val="24"/>
        </w:rPr>
        <w:t xml:space="preserve"> (PAEZ, 2020). </w:t>
      </w:r>
    </w:p>
    <w:p w14:paraId="73C2BF61" w14:textId="77777777" w:rsidR="00D653CA" w:rsidRDefault="00D653CA">
      <w:pPr>
        <w:spacing w:after="0" w:line="360" w:lineRule="auto"/>
        <w:jc w:val="both"/>
        <w:rPr>
          <w:rFonts w:ascii="Arial" w:eastAsia="Arial" w:hAnsi="Arial" w:cs="Arial"/>
          <w:sz w:val="24"/>
          <w:szCs w:val="24"/>
        </w:rPr>
      </w:pPr>
    </w:p>
    <w:p w14:paraId="2F815402" w14:textId="77777777" w:rsidR="005334A7" w:rsidRDefault="005334A7">
      <w:pPr>
        <w:spacing w:after="0" w:line="360" w:lineRule="auto"/>
        <w:jc w:val="both"/>
        <w:rPr>
          <w:rFonts w:ascii="Arial" w:eastAsia="Arial" w:hAnsi="Arial" w:cs="Arial"/>
          <w:b/>
          <w:sz w:val="24"/>
          <w:szCs w:val="24"/>
        </w:rPr>
      </w:pPr>
    </w:p>
    <w:p w14:paraId="0F80AA6B" w14:textId="3E8E725B" w:rsidR="005334A7" w:rsidRDefault="005D32AB">
      <w:pPr>
        <w:spacing w:after="0" w:line="360" w:lineRule="auto"/>
        <w:jc w:val="both"/>
        <w:rPr>
          <w:rFonts w:ascii="Arial" w:eastAsia="Arial" w:hAnsi="Arial" w:cs="Arial"/>
          <w:b/>
          <w:sz w:val="24"/>
          <w:szCs w:val="24"/>
        </w:rPr>
      </w:pPr>
      <w:r>
        <w:rPr>
          <w:rFonts w:ascii="Arial" w:eastAsia="Arial" w:hAnsi="Arial" w:cs="Arial"/>
          <w:b/>
          <w:sz w:val="24"/>
          <w:szCs w:val="24"/>
        </w:rPr>
        <w:t xml:space="preserve">CONSIDERAÇÕES FINAIS </w:t>
      </w:r>
    </w:p>
    <w:p w14:paraId="56168E9B" w14:textId="77777777" w:rsidR="005334A7" w:rsidRDefault="005334A7">
      <w:pPr>
        <w:spacing w:after="0" w:line="360" w:lineRule="auto"/>
        <w:jc w:val="both"/>
        <w:rPr>
          <w:rFonts w:ascii="Arial" w:eastAsia="Arial" w:hAnsi="Arial" w:cs="Arial"/>
          <w:sz w:val="24"/>
          <w:szCs w:val="24"/>
        </w:rPr>
      </w:pPr>
    </w:p>
    <w:p w14:paraId="1A3D6FDB" w14:textId="5DF56DF7" w:rsidR="00DE25FD" w:rsidRDefault="00040816" w:rsidP="00526322">
      <w:pPr>
        <w:spacing w:after="0" w:line="360" w:lineRule="auto"/>
        <w:ind w:firstLine="720"/>
        <w:jc w:val="both"/>
        <w:rPr>
          <w:rFonts w:ascii="Arial" w:eastAsia="Arial" w:hAnsi="Arial" w:cs="Arial"/>
          <w:sz w:val="24"/>
          <w:szCs w:val="24"/>
        </w:rPr>
      </w:pPr>
      <w:r>
        <w:rPr>
          <w:rFonts w:ascii="Arial" w:eastAsia="Arial" w:hAnsi="Arial" w:cs="Arial"/>
          <w:sz w:val="24"/>
          <w:szCs w:val="24"/>
        </w:rPr>
        <w:t>C</w:t>
      </w:r>
      <w:r w:rsidR="00526322">
        <w:rPr>
          <w:rFonts w:ascii="Arial" w:eastAsia="Arial" w:hAnsi="Arial" w:cs="Arial"/>
          <w:sz w:val="24"/>
          <w:szCs w:val="24"/>
        </w:rPr>
        <w:t>onclui-se</w:t>
      </w:r>
      <w:r>
        <w:rPr>
          <w:rFonts w:ascii="Arial" w:eastAsia="Arial" w:hAnsi="Arial" w:cs="Arial"/>
          <w:sz w:val="24"/>
          <w:szCs w:val="24"/>
        </w:rPr>
        <w:t xml:space="preserve"> que direitos e deveres são fatos inerentes a todas as</w:t>
      </w:r>
      <w:r w:rsidR="00526322">
        <w:rPr>
          <w:rFonts w:ascii="Arial" w:eastAsia="Arial" w:hAnsi="Arial" w:cs="Arial"/>
          <w:sz w:val="24"/>
          <w:szCs w:val="24"/>
        </w:rPr>
        <w:t xml:space="preserve"> relações</w:t>
      </w:r>
      <w:r w:rsidR="00DE25FD">
        <w:rPr>
          <w:rFonts w:ascii="Arial" w:eastAsia="Arial" w:hAnsi="Arial" w:cs="Arial"/>
          <w:sz w:val="24"/>
          <w:szCs w:val="24"/>
        </w:rPr>
        <w:t xml:space="preserve">, e principalmente são regidas pela boa-fé. Com o advento da pandemia COVID-19, tanto os consumidores como os fornecedores foram assolados por incertezas </w:t>
      </w:r>
      <w:r w:rsidR="004A11D9">
        <w:rPr>
          <w:rFonts w:ascii="Arial" w:eastAsia="Arial" w:hAnsi="Arial" w:cs="Arial"/>
          <w:sz w:val="24"/>
          <w:szCs w:val="24"/>
        </w:rPr>
        <w:t xml:space="preserve">tendo que flexibilizar regras, ou cláusulas contratuais como mecanismo de equilíbrio para conservar o contrato de consumo, e não o tornar excessivamente oneroso. </w:t>
      </w:r>
    </w:p>
    <w:p w14:paraId="2C8ADCE0" w14:textId="1A9F0159" w:rsidR="00040816" w:rsidRDefault="004A11D9" w:rsidP="004A11D9">
      <w:pPr>
        <w:spacing w:after="0" w:line="360" w:lineRule="auto"/>
        <w:ind w:firstLine="720"/>
        <w:jc w:val="both"/>
        <w:rPr>
          <w:rFonts w:ascii="Arial" w:eastAsia="Arial" w:hAnsi="Arial" w:cs="Arial"/>
          <w:sz w:val="24"/>
          <w:szCs w:val="24"/>
        </w:rPr>
      </w:pPr>
      <w:r>
        <w:rPr>
          <w:rFonts w:ascii="Arial" w:eastAsia="Arial" w:hAnsi="Arial" w:cs="Arial"/>
          <w:sz w:val="24"/>
          <w:szCs w:val="24"/>
        </w:rPr>
        <w:t>Diante de situações superveniente, n</w:t>
      </w:r>
      <w:r w:rsidR="00040816">
        <w:rPr>
          <w:rFonts w:ascii="Arial" w:eastAsia="Arial" w:hAnsi="Arial" w:cs="Arial"/>
          <w:sz w:val="24"/>
          <w:szCs w:val="24"/>
        </w:rPr>
        <w:t xml:space="preserve">ão </w:t>
      </w:r>
      <w:r>
        <w:rPr>
          <w:rFonts w:ascii="Arial" w:eastAsia="Arial" w:hAnsi="Arial" w:cs="Arial"/>
          <w:sz w:val="24"/>
          <w:szCs w:val="24"/>
        </w:rPr>
        <w:t>é</w:t>
      </w:r>
      <w:r w:rsidR="00040816">
        <w:rPr>
          <w:rFonts w:ascii="Arial" w:eastAsia="Arial" w:hAnsi="Arial" w:cs="Arial"/>
          <w:sz w:val="24"/>
          <w:szCs w:val="24"/>
        </w:rPr>
        <w:t xml:space="preserve"> vantagem </w:t>
      </w:r>
      <w:r>
        <w:rPr>
          <w:rFonts w:ascii="Arial" w:eastAsia="Arial" w:hAnsi="Arial" w:cs="Arial"/>
          <w:sz w:val="24"/>
          <w:szCs w:val="24"/>
        </w:rPr>
        <w:t xml:space="preserve">ou </w:t>
      </w:r>
      <w:r w:rsidR="00040816">
        <w:rPr>
          <w:rFonts w:ascii="Arial" w:eastAsia="Arial" w:hAnsi="Arial" w:cs="Arial"/>
          <w:sz w:val="24"/>
          <w:szCs w:val="24"/>
        </w:rPr>
        <w:t xml:space="preserve">prejuízo </w:t>
      </w:r>
      <w:r>
        <w:rPr>
          <w:rFonts w:ascii="Arial" w:eastAsia="Arial" w:hAnsi="Arial" w:cs="Arial"/>
          <w:sz w:val="24"/>
          <w:szCs w:val="24"/>
        </w:rPr>
        <w:t>a</w:t>
      </w:r>
      <w:r w:rsidR="00040816">
        <w:rPr>
          <w:rFonts w:ascii="Arial" w:eastAsia="Arial" w:hAnsi="Arial" w:cs="Arial"/>
          <w:sz w:val="24"/>
          <w:szCs w:val="24"/>
        </w:rPr>
        <w:t xml:space="preserve"> principal finalidade</w:t>
      </w:r>
      <w:r w:rsidR="006C0DD7">
        <w:rPr>
          <w:rFonts w:ascii="Arial" w:eastAsia="Arial" w:hAnsi="Arial" w:cs="Arial"/>
          <w:sz w:val="24"/>
          <w:szCs w:val="24"/>
        </w:rPr>
        <w:t xml:space="preserve"> que se busca com a renegociação d</w:t>
      </w:r>
      <w:r w:rsidR="00BE7C33">
        <w:rPr>
          <w:rFonts w:ascii="Arial" w:eastAsia="Arial" w:hAnsi="Arial" w:cs="Arial"/>
          <w:sz w:val="24"/>
          <w:szCs w:val="24"/>
        </w:rPr>
        <w:t>as</w:t>
      </w:r>
      <w:r w:rsidR="006C0DD7">
        <w:rPr>
          <w:rFonts w:ascii="Arial" w:eastAsia="Arial" w:hAnsi="Arial" w:cs="Arial"/>
          <w:sz w:val="24"/>
          <w:szCs w:val="24"/>
        </w:rPr>
        <w:t xml:space="preserve"> clausulas contratuais de consumo </w:t>
      </w:r>
      <w:r w:rsidR="006C0DD7">
        <w:rPr>
          <w:rFonts w:ascii="Arial" w:eastAsia="Arial" w:hAnsi="Arial" w:cs="Arial"/>
          <w:sz w:val="24"/>
          <w:szCs w:val="24"/>
        </w:rPr>
        <w:lastRenderedPageBreak/>
        <w:t>afetados pela pandemia,</w:t>
      </w:r>
      <w:r>
        <w:rPr>
          <w:rFonts w:ascii="Arial" w:eastAsia="Arial" w:hAnsi="Arial" w:cs="Arial"/>
          <w:sz w:val="24"/>
          <w:szCs w:val="24"/>
        </w:rPr>
        <w:t xml:space="preserve"> mas s</w:t>
      </w:r>
      <w:r w:rsidR="006C0DD7">
        <w:rPr>
          <w:rFonts w:ascii="Arial" w:eastAsia="Arial" w:hAnsi="Arial" w:cs="Arial"/>
          <w:sz w:val="24"/>
          <w:szCs w:val="24"/>
        </w:rPr>
        <w:t xml:space="preserve">im proteger o consumidor hipossuficiente e vulnerável na relação jurídica que encontra-se em tratamento desigual, visto que, diante da impossibilidade de cumprir com </w:t>
      </w:r>
      <w:r w:rsidR="00BE7C33">
        <w:rPr>
          <w:rFonts w:ascii="Arial" w:eastAsia="Arial" w:hAnsi="Arial" w:cs="Arial"/>
          <w:sz w:val="24"/>
          <w:szCs w:val="24"/>
        </w:rPr>
        <w:t xml:space="preserve">os termos pactuados tornando-se inadimplente. </w:t>
      </w:r>
    </w:p>
    <w:p w14:paraId="61036E26" w14:textId="1A5EB827" w:rsidR="00BE7C33" w:rsidRPr="00BE7C33" w:rsidRDefault="00BE7C33" w:rsidP="004A11D9">
      <w:pPr>
        <w:spacing w:after="0" w:line="360" w:lineRule="auto"/>
        <w:ind w:firstLine="720"/>
        <w:jc w:val="both"/>
        <w:rPr>
          <w:rFonts w:ascii="Arial" w:eastAsia="Arial" w:hAnsi="Arial" w:cs="Arial"/>
          <w:sz w:val="24"/>
          <w:szCs w:val="24"/>
        </w:rPr>
      </w:pPr>
      <w:r w:rsidRPr="00BE7C33">
        <w:rPr>
          <w:rFonts w:ascii="Arial" w:eastAsia="Arial" w:hAnsi="Arial" w:cs="Arial"/>
          <w:sz w:val="24"/>
          <w:szCs w:val="24"/>
        </w:rPr>
        <w:t xml:space="preserve">Portanto, conforme as normas consumeristas, pela </w:t>
      </w:r>
      <w:r w:rsidRPr="00BE7C33">
        <w:rPr>
          <w:rFonts w:ascii="Arial" w:hAnsi="Arial" w:cs="Arial"/>
          <w:bCs/>
          <w:sz w:val="24"/>
          <w:szCs w:val="24"/>
        </w:rPr>
        <w:t>a teoria da quebra da base objetiva</w:t>
      </w:r>
      <w:r>
        <w:rPr>
          <w:rFonts w:ascii="Arial" w:hAnsi="Arial" w:cs="Arial"/>
          <w:bCs/>
          <w:sz w:val="24"/>
          <w:szCs w:val="24"/>
        </w:rPr>
        <w:t xml:space="preserve">, quando demonstrado clausula excessivamente onerosa, fica o consumidor desobrigado a preencher os pressupostos legais, devendo apenas apresentar requisitos relativos ao fato. </w:t>
      </w:r>
    </w:p>
    <w:p w14:paraId="6511B26E" w14:textId="77777777" w:rsidR="006C0DD7" w:rsidRDefault="006C0DD7" w:rsidP="004A11D9">
      <w:pPr>
        <w:spacing w:after="0" w:line="360" w:lineRule="auto"/>
        <w:ind w:firstLine="720"/>
        <w:jc w:val="both"/>
        <w:rPr>
          <w:rFonts w:ascii="Arial" w:eastAsia="Arial" w:hAnsi="Arial" w:cs="Arial"/>
          <w:sz w:val="24"/>
          <w:szCs w:val="24"/>
        </w:rPr>
      </w:pPr>
    </w:p>
    <w:p w14:paraId="637DD36E" w14:textId="44210A4A" w:rsidR="005334A7" w:rsidRDefault="005D32AB" w:rsidP="00BC26C1">
      <w:pPr>
        <w:spacing w:after="0" w:line="360" w:lineRule="auto"/>
        <w:jc w:val="both"/>
        <w:rPr>
          <w:rFonts w:ascii="Arial" w:eastAsia="Arial" w:hAnsi="Arial" w:cs="Arial"/>
          <w:b/>
          <w:sz w:val="24"/>
          <w:szCs w:val="24"/>
        </w:rPr>
      </w:pPr>
      <w:r>
        <w:rPr>
          <w:rFonts w:ascii="Arial" w:eastAsia="Arial" w:hAnsi="Arial" w:cs="Arial"/>
          <w:sz w:val="24"/>
          <w:szCs w:val="24"/>
        </w:rPr>
        <w:tab/>
      </w:r>
    </w:p>
    <w:p w14:paraId="6D250018" w14:textId="77777777" w:rsidR="005334A7" w:rsidRDefault="005D32AB">
      <w:pPr>
        <w:spacing w:after="0" w:line="360" w:lineRule="auto"/>
        <w:jc w:val="both"/>
        <w:rPr>
          <w:rFonts w:ascii="Arial" w:eastAsia="Arial" w:hAnsi="Arial" w:cs="Arial"/>
          <w:b/>
          <w:sz w:val="24"/>
          <w:szCs w:val="24"/>
        </w:rPr>
      </w:pPr>
      <w:r>
        <w:rPr>
          <w:rFonts w:ascii="Arial" w:eastAsia="Arial" w:hAnsi="Arial" w:cs="Arial"/>
          <w:b/>
          <w:sz w:val="24"/>
          <w:szCs w:val="24"/>
        </w:rPr>
        <w:t>REFERÊNCIAS</w:t>
      </w:r>
    </w:p>
    <w:p w14:paraId="3F819074" w14:textId="3931CAEE" w:rsidR="005334A7" w:rsidRDefault="005334A7">
      <w:pPr>
        <w:spacing w:after="0" w:line="360" w:lineRule="auto"/>
        <w:jc w:val="both"/>
        <w:rPr>
          <w:rFonts w:ascii="Arial" w:eastAsia="Arial" w:hAnsi="Arial" w:cs="Arial"/>
          <w:b/>
          <w:sz w:val="24"/>
          <w:szCs w:val="24"/>
        </w:rPr>
      </w:pPr>
    </w:p>
    <w:p w14:paraId="46B9946D" w14:textId="5D994EF7" w:rsidR="00BC26C1" w:rsidRDefault="00BC26C1" w:rsidP="00BC26C1">
      <w:pPr>
        <w:spacing w:after="0" w:line="240" w:lineRule="auto"/>
        <w:rPr>
          <w:rFonts w:asciiTheme="minorBidi" w:eastAsia="Arial" w:hAnsiTheme="minorBidi" w:cstheme="minorBidi"/>
          <w:bCs/>
          <w:sz w:val="24"/>
          <w:szCs w:val="24"/>
        </w:rPr>
      </w:pPr>
      <w:r>
        <w:rPr>
          <w:rFonts w:asciiTheme="minorBidi" w:eastAsia="Arial" w:hAnsiTheme="minorBidi" w:cstheme="minorBidi"/>
          <w:bCs/>
          <w:sz w:val="24"/>
          <w:szCs w:val="24"/>
        </w:rPr>
        <w:t xml:space="preserve">BRASIL. </w:t>
      </w:r>
      <w:r w:rsidRPr="00BC26C1">
        <w:rPr>
          <w:rFonts w:asciiTheme="minorBidi" w:eastAsia="Arial" w:hAnsiTheme="minorBidi" w:cstheme="minorBidi"/>
          <w:b/>
          <w:sz w:val="24"/>
          <w:szCs w:val="24"/>
        </w:rPr>
        <w:t>Constituição da República Federativa do Brasil de 1988</w:t>
      </w:r>
      <w:r>
        <w:rPr>
          <w:rFonts w:asciiTheme="minorBidi" w:eastAsia="Arial" w:hAnsiTheme="minorBidi" w:cstheme="minorBidi"/>
          <w:bCs/>
          <w:sz w:val="24"/>
          <w:szCs w:val="24"/>
        </w:rPr>
        <w:t xml:space="preserve">. Presidência da República. Disponível em: &lt; </w:t>
      </w:r>
      <w:r w:rsidRPr="00BC26C1">
        <w:rPr>
          <w:rFonts w:asciiTheme="minorBidi" w:eastAsia="Arial" w:hAnsiTheme="minorBidi" w:cstheme="minorBidi"/>
          <w:bCs/>
          <w:sz w:val="24"/>
          <w:szCs w:val="24"/>
        </w:rPr>
        <w:t>http://www.planalto.gov.br/ccivil_03/constituicao/constituicao.htm</w:t>
      </w:r>
      <w:r>
        <w:rPr>
          <w:rFonts w:asciiTheme="minorBidi" w:eastAsia="Arial" w:hAnsiTheme="minorBidi" w:cstheme="minorBidi"/>
          <w:bCs/>
          <w:sz w:val="24"/>
          <w:szCs w:val="24"/>
        </w:rPr>
        <w:t xml:space="preserve"> &gt;. Acesso em: 24 set. 2020. </w:t>
      </w:r>
    </w:p>
    <w:p w14:paraId="5D7751FE" w14:textId="459152D7" w:rsidR="00BC26C1" w:rsidRDefault="00BC26C1" w:rsidP="00BC26C1">
      <w:pPr>
        <w:spacing w:after="0" w:line="240" w:lineRule="auto"/>
        <w:rPr>
          <w:rFonts w:asciiTheme="minorBidi" w:eastAsia="Arial" w:hAnsiTheme="minorBidi" w:cstheme="minorBidi"/>
          <w:bCs/>
          <w:sz w:val="24"/>
          <w:szCs w:val="24"/>
        </w:rPr>
      </w:pPr>
    </w:p>
    <w:p w14:paraId="7323EC93" w14:textId="064535D9" w:rsidR="00BC26C1" w:rsidRDefault="00BC26C1" w:rsidP="00BC26C1">
      <w:pPr>
        <w:spacing w:after="0" w:line="240" w:lineRule="auto"/>
        <w:rPr>
          <w:rFonts w:asciiTheme="minorBidi" w:eastAsia="Arial" w:hAnsiTheme="minorBidi" w:cstheme="minorBidi"/>
          <w:bCs/>
          <w:sz w:val="24"/>
          <w:szCs w:val="24"/>
        </w:rPr>
      </w:pPr>
      <w:r>
        <w:rPr>
          <w:rFonts w:asciiTheme="minorBidi" w:eastAsia="Arial" w:hAnsiTheme="minorBidi" w:cstheme="minorBidi"/>
          <w:bCs/>
          <w:sz w:val="24"/>
          <w:szCs w:val="24"/>
        </w:rPr>
        <w:t xml:space="preserve">_______. </w:t>
      </w:r>
      <w:r w:rsidRPr="00BC26C1">
        <w:rPr>
          <w:rFonts w:asciiTheme="minorBidi" w:eastAsia="Arial" w:hAnsiTheme="minorBidi" w:cstheme="minorBidi"/>
          <w:b/>
          <w:sz w:val="24"/>
          <w:szCs w:val="24"/>
        </w:rPr>
        <w:t>Lei nº. 8.078, de 11 de setembro de 1990.</w:t>
      </w:r>
      <w:r>
        <w:rPr>
          <w:rFonts w:asciiTheme="minorBidi" w:eastAsia="Arial" w:hAnsiTheme="minorBidi" w:cstheme="minorBidi"/>
          <w:bCs/>
          <w:sz w:val="24"/>
          <w:szCs w:val="24"/>
        </w:rPr>
        <w:t xml:space="preserve"> Dispõe sobre a proteção do consumidor e dá outras providências. Presidência da República. Disponível em: &lt; </w:t>
      </w:r>
      <w:r w:rsidRPr="00BC26C1">
        <w:rPr>
          <w:rFonts w:asciiTheme="minorBidi" w:eastAsia="Arial" w:hAnsiTheme="minorBidi" w:cstheme="minorBidi"/>
          <w:bCs/>
          <w:sz w:val="24"/>
          <w:szCs w:val="24"/>
        </w:rPr>
        <w:t>http://www.planalto.gov.br/ccivil_03/leis/l8078compilado.htm</w:t>
      </w:r>
      <w:r>
        <w:rPr>
          <w:rFonts w:asciiTheme="minorBidi" w:eastAsia="Arial" w:hAnsiTheme="minorBidi" w:cstheme="minorBidi"/>
          <w:bCs/>
          <w:sz w:val="24"/>
          <w:szCs w:val="24"/>
        </w:rPr>
        <w:t xml:space="preserve"> &gt;. Acesso em: 25 set. 2020.</w:t>
      </w:r>
    </w:p>
    <w:p w14:paraId="56E04F56" w14:textId="77777777" w:rsidR="00BC26C1" w:rsidRDefault="00BC26C1" w:rsidP="00BC26C1">
      <w:pPr>
        <w:spacing w:after="0" w:line="240" w:lineRule="auto"/>
        <w:rPr>
          <w:rFonts w:asciiTheme="minorBidi" w:eastAsia="Arial" w:hAnsiTheme="minorBidi" w:cstheme="minorBidi"/>
          <w:bCs/>
          <w:sz w:val="24"/>
          <w:szCs w:val="24"/>
        </w:rPr>
      </w:pPr>
    </w:p>
    <w:p w14:paraId="558F0514" w14:textId="34566675" w:rsidR="005334A7" w:rsidRDefault="00BC26C1" w:rsidP="00BC26C1">
      <w:pPr>
        <w:spacing w:after="0" w:line="240" w:lineRule="auto"/>
        <w:rPr>
          <w:rFonts w:asciiTheme="minorBidi" w:eastAsia="Arial" w:hAnsiTheme="minorBidi" w:cstheme="minorBidi"/>
          <w:bCs/>
          <w:sz w:val="24"/>
          <w:szCs w:val="24"/>
        </w:rPr>
      </w:pPr>
      <w:r>
        <w:rPr>
          <w:rFonts w:asciiTheme="minorBidi" w:eastAsia="Arial" w:hAnsiTheme="minorBidi" w:cstheme="minorBidi"/>
          <w:bCs/>
          <w:sz w:val="24"/>
          <w:szCs w:val="24"/>
        </w:rPr>
        <w:t>_______</w:t>
      </w:r>
      <w:r w:rsidR="00AC0435" w:rsidRPr="00AC0435">
        <w:rPr>
          <w:rFonts w:asciiTheme="minorBidi" w:eastAsia="Arial" w:hAnsiTheme="minorBidi" w:cstheme="minorBidi"/>
          <w:bCs/>
          <w:sz w:val="24"/>
          <w:szCs w:val="24"/>
        </w:rPr>
        <w:t xml:space="preserve">. Superior Tribunal de Justiça. </w:t>
      </w:r>
      <w:hyperlink r:id="rId6" w:tgtFrame="_blank" w:history="1">
        <w:r w:rsidR="00D653CA" w:rsidRPr="00AC0435">
          <w:rPr>
            <w:rStyle w:val="Hyperlink"/>
            <w:rFonts w:asciiTheme="minorBidi" w:hAnsiTheme="minorBidi" w:cstheme="minorBidi"/>
            <w:b/>
            <w:color w:val="auto"/>
            <w:spacing w:val="2"/>
            <w:sz w:val="24"/>
            <w:szCs w:val="24"/>
            <w:u w:val="none"/>
          </w:rPr>
          <w:t>REsp 1.321.614-SP</w:t>
        </w:r>
      </w:hyperlink>
      <w:r w:rsidR="00D653CA" w:rsidRPr="00AC0435">
        <w:rPr>
          <w:rStyle w:val="Forte"/>
          <w:rFonts w:asciiTheme="minorBidi" w:hAnsiTheme="minorBidi" w:cstheme="minorBidi"/>
          <w:bCs w:val="0"/>
          <w:spacing w:val="2"/>
          <w:sz w:val="24"/>
          <w:szCs w:val="24"/>
          <w:shd w:val="clear" w:color="auto" w:fill="FFFFFF"/>
        </w:rPr>
        <w:t xml:space="preserve">, </w:t>
      </w:r>
      <w:r w:rsidR="00D653CA" w:rsidRPr="00AC0435">
        <w:rPr>
          <w:rStyle w:val="Forte"/>
          <w:rFonts w:asciiTheme="minorBidi" w:hAnsiTheme="minorBidi" w:cstheme="minorBidi"/>
          <w:b w:val="0"/>
          <w:spacing w:val="2"/>
          <w:sz w:val="24"/>
          <w:szCs w:val="24"/>
          <w:shd w:val="clear" w:color="auto" w:fill="FFFFFF"/>
        </w:rPr>
        <w:t>Rel. Originário Min. Paulo de Tarso Sanseverino, Rel. Para acórdão Min. Ricardo Villas Bôas Cueva, julgado em 16/12/2014, DJe 3/3/2015.</w:t>
      </w:r>
      <w:r w:rsidR="00AC0435" w:rsidRPr="00AC0435">
        <w:rPr>
          <w:rStyle w:val="Forte"/>
          <w:rFonts w:asciiTheme="minorBidi" w:hAnsiTheme="minorBidi" w:cstheme="minorBidi"/>
          <w:b w:val="0"/>
          <w:spacing w:val="2"/>
          <w:sz w:val="24"/>
          <w:szCs w:val="24"/>
          <w:shd w:val="clear" w:color="auto" w:fill="FFFFFF"/>
        </w:rPr>
        <w:t xml:space="preserve"> Disponível em: &lt; https://stj.jusbrasil.com.br/jurisprudencia/178161840/recurso-especial-resp-1321614-sp-2012-0088876-4/relatorio-e-voto-178161860 &gt;. Acesso em: 25 set. 2020. </w:t>
      </w:r>
    </w:p>
    <w:p w14:paraId="114AD8BC" w14:textId="77777777" w:rsidR="00BC26C1" w:rsidRPr="00AC0435" w:rsidRDefault="00BC26C1" w:rsidP="00BC26C1">
      <w:pPr>
        <w:spacing w:after="0" w:line="240" w:lineRule="auto"/>
        <w:rPr>
          <w:rFonts w:asciiTheme="minorBidi" w:eastAsia="Arial" w:hAnsiTheme="minorBidi" w:cstheme="minorBidi"/>
          <w:bCs/>
          <w:sz w:val="24"/>
          <w:szCs w:val="24"/>
        </w:rPr>
      </w:pPr>
    </w:p>
    <w:p w14:paraId="65D9F36D" w14:textId="65A31D41" w:rsidR="00150304" w:rsidRDefault="00150304" w:rsidP="00AC0435">
      <w:pPr>
        <w:spacing w:after="0" w:line="240" w:lineRule="auto"/>
        <w:rPr>
          <w:rFonts w:asciiTheme="minorBidi" w:eastAsia="Arial" w:hAnsiTheme="minorBidi" w:cstheme="minorBidi"/>
          <w:bCs/>
          <w:sz w:val="24"/>
          <w:szCs w:val="24"/>
        </w:rPr>
      </w:pPr>
      <w:r w:rsidRPr="00AC0435">
        <w:rPr>
          <w:rFonts w:asciiTheme="minorBidi" w:eastAsia="Arial" w:hAnsiTheme="minorBidi" w:cstheme="minorBidi"/>
          <w:bCs/>
          <w:sz w:val="24"/>
          <w:szCs w:val="24"/>
        </w:rPr>
        <w:t xml:space="preserve">CAPEZ, Fernando. Coronavírus: efeitos jurídicos nas relações de consumo. </w:t>
      </w:r>
      <w:r w:rsidRPr="00AC0435">
        <w:rPr>
          <w:rFonts w:asciiTheme="minorBidi" w:eastAsia="Arial" w:hAnsiTheme="minorBidi" w:cstheme="minorBidi"/>
          <w:b/>
          <w:sz w:val="24"/>
          <w:szCs w:val="24"/>
        </w:rPr>
        <w:t>In: Conjur.</w:t>
      </w:r>
      <w:r w:rsidRPr="00AC0435">
        <w:rPr>
          <w:rFonts w:asciiTheme="minorBidi" w:eastAsia="Arial" w:hAnsiTheme="minorBidi" w:cstheme="minorBidi"/>
          <w:bCs/>
          <w:sz w:val="24"/>
          <w:szCs w:val="24"/>
        </w:rPr>
        <w:t xml:space="preserve"> 2020. Disponível em: &lt; https://www.conjur.com.br/2020-abr-28/capez-efeitos-juridicos-coronavirus-relacoes-consumo &gt;. Acesso em: 25 set. 2020. </w:t>
      </w:r>
    </w:p>
    <w:p w14:paraId="3DA62FD0" w14:textId="2B85194D" w:rsidR="00BC26C1" w:rsidRDefault="00BC26C1" w:rsidP="00AC0435">
      <w:pPr>
        <w:spacing w:after="0" w:line="240" w:lineRule="auto"/>
        <w:rPr>
          <w:rFonts w:asciiTheme="minorBidi" w:eastAsia="Arial" w:hAnsiTheme="minorBidi" w:cstheme="minorBidi"/>
          <w:bCs/>
          <w:sz w:val="24"/>
          <w:szCs w:val="24"/>
        </w:rPr>
      </w:pPr>
    </w:p>
    <w:p w14:paraId="277EB76F" w14:textId="6A886F0A" w:rsidR="00BC26C1" w:rsidRDefault="00BC26C1" w:rsidP="00BC26C1">
      <w:pPr>
        <w:spacing w:line="240" w:lineRule="auto"/>
        <w:rPr>
          <w:rFonts w:ascii="Arial" w:hAnsi="Arial" w:cs="Arial"/>
          <w:sz w:val="24"/>
          <w:szCs w:val="24"/>
        </w:rPr>
      </w:pPr>
      <w:r>
        <w:rPr>
          <w:rFonts w:ascii="Arial" w:hAnsi="Arial" w:cs="Arial"/>
          <w:sz w:val="24"/>
          <w:szCs w:val="24"/>
        </w:rPr>
        <w:t xml:space="preserve">CASTRO, Ana Carolina Tourinho S. </w:t>
      </w:r>
      <w:r w:rsidRPr="00BC26C1">
        <w:rPr>
          <w:rFonts w:ascii="Arial" w:hAnsi="Arial" w:cs="Arial"/>
          <w:bCs/>
          <w:sz w:val="24"/>
          <w:szCs w:val="24"/>
        </w:rPr>
        <w:t xml:space="preserve">Definição de relação de consumo e de seus elementos integrantes. </w:t>
      </w:r>
      <w:r w:rsidRPr="00BC26C1">
        <w:rPr>
          <w:rFonts w:ascii="Arial" w:hAnsi="Arial" w:cs="Arial"/>
          <w:b/>
          <w:bCs/>
          <w:sz w:val="24"/>
          <w:szCs w:val="24"/>
        </w:rPr>
        <w:t>In: jus</w:t>
      </w:r>
      <w:r>
        <w:rPr>
          <w:rFonts w:ascii="Arial" w:hAnsi="Arial" w:cs="Arial"/>
          <w:sz w:val="24"/>
          <w:szCs w:val="24"/>
        </w:rPr>
        <w:t xml:space="preserve">. 2014. Disponível em:  </w:t>
      </w:r>
      <w:r w:rsidRPr="002C7CD0">
        <w:rPr>
          <w:rFonts w:ascii="Arial" w:hAnsi="Arial" w:cs="Arial"/>
          <w:color w:val="000000"/>
          <w:sz w:val="24"/>
          <w:szCs w:val="24"/>
        </w:rPr>
        <w:t>&lt;</w:t>
      </w:r>
      <w:r w:rsidRPr="00034F4E">
        <w:rPr>
          <w:rFonts w:ascii="Arial" w:hAnsi="Arial" w:cs="Arial"/>
          <w:sz w:val="24"/>
          <w:szCs w:val="24"/>
        </w:rPr>
        <w:t>https://jus.com.br/artigos/26875/definicao-de-relacao-de-consumo-e-de-seus-elementos-integrantes</w:t>
      </w:r>
      <w:r w:rsidRPr="00B372C4">
        <w:rPr>
          <w:rFonts w:ascii="Arial" w:hAnsi="Arial" w:cs="Arial"/>
          <w:sz w:val="24"/>
          <w:szCs w:val="24"/>
        </w:rPr>
        <w:t>&gt;</w:t>
      </w:r>
      <w:r>
        <w:rPr>
          <w:rFonts w:ascii="Arial" w:hAnsi="Arial" w:cs="Arial"/>
          <w:sz w:val="24"/>
          <w:szCs w:val="24"/>
        </w:rPr>
        <w:t>. Acesso em: 24 set. 2020</w:t>
      </w:r>
    </w:p>
    <w:p w14:paraId="1284F34E" w14:textId="474F7BB9" w:rsidR="00BC26C1" w:rsidRDefault="00BC26C1" w:rsidP="00BC26C1">
      <w:pPr>
        <w:spacing w:line="240" w:lineRule="auto"/>
        <w:rPr>
          <w:rFonts w:ascii="Arial" w:hAnsi="Arial" w:cs="Arial"/>
          <w:sz w:val="24"/>
          <w:szCs w:val="24"/>
        </w:rPr>
      </w:pPr>
      <w:r>
        <w:rPr>
          <w:rFonts w:ascii="Arial" w:hAnsi="Arial" w:cs="Arial"/>
          <w:sz w:val="24"/>
          <w:szCs w:val="24"/>
        </w:rPr>
        <w:t xml:space="preserve">LUIZ, Diego Antônio Estival da Silva. </w:t>
      </w:r>
      <w:r w:rsidRPr="00BC26C1">
        <w:rPr>
          <w:rFonts w:ascii="Arial" w:hAnsi="Arial" w:cs="Arial"/>
          <w:bCs/>
          <w:sz w:val="24"/>
          <w:szCs w:val="24"/>
        </w:rPr>
        <w:t>O Código de Defesa do Consumidor e a teoria do rompimento da base objetiva do negócio jurídico.</w:t>
      </w:r>
      <w:r>
        <w:rPr>
          <w:rFonts w:ascii="Arial" w:hAnsi="Arial" w:cs="Arial"/>
          <w:b/>
          <w:sz w:val="24"/>
          <w:szCs w:val="24"/>
        </w:rPr>
        <w:t xml:space="preserve"> </w:t>
      </w:r>
      <w:r w:rsidRPr="00BC26C1">
        <w:rPr>
          <w:rFonts w:ascii="Arial" w:hAnsi="Arial" w:cs="Arial"/>
          <w:b/>
          <w:bCs/>
          <w:sz w:val="24"/>
          <w:szCs w:val="24"/>
        </w:rPr>
        <w:t>In: Âmbito Jurídico.</w:t>
      </w:r>
      <w:r>
        <w:rPr>
          <w:rFonts w:ascii="Arial" w:hAnsi="Arial" w:cs="Arial"/>
          <w:sz w:val="24"/>
          <w:szCs w:val="24"/>
        </w:rPr>
        <w:t xml:space="preserve">  2017. Disponível em:</w:t>
      </w:r>
      <w:r w:rsidRPr="00F75BBC">
        <w:rPr>
          <w:rFonts w:ascii="Arial" w:hAnsi="Arial" w:cs="Arial"/>
          <w:color w:val="000000"/>
          <w:sz w:val="24"/>
          <w:szCs w:val="24"/>
        </w:rPr>
        <w:t xml:space="preserve"> </w:t>
      </w:r>
      <w:r w:rsidRPr="002C7CD0">
        <w:rPr>
          <w:rFonts w:ascii="Arial" w:hAnsi="Arial" w:cs="Arial"/>
          <w:color w:val="000000"/>
          <w:sz w:val="24"/>
          <w:szCs w:val="24"/>
        </w:rPr>
        <w:t>&lt;</w:t>
      </w:r>
      <w:r w:rsidRPr="00F75BBC">
        <w:rPr>
          <w:rFonts w:ascii="Arial" w:hAnsi="Arial" w:cs="Arial"/>
          <w:sz w:val="24"/>
          <w:szCs w:val="24"/>
        </w:rPr>
        <w:t>https://ambitojuridico.com.br/edicoes/revista-164/o-codigo-de-defesa-do-consumidor-e-a-teoria-do-rompimento-da-base-objetiva-do-negocio-juridico/</w:t>
      </w:r>
      <w:r w:rsidRPr="00B372C4">
        <w:rPr>
          <w:rFonts w:ascii="Arial" w:hAnsi="Arial" w:cs="Arial"/>
          <w:sz w:val="24"/>
          <w:szCs w:val="24"/>
        </w:rPr>
        <w:t>&gt;</w:t>
      </w:r>
      <w:r>
        <w:rPr>
          <w:rFonts w:ascii="Arial" w:hAnsi="Arial" w:cs="Arial"/>
          <w:sz w:val="24"/>
          <w:szCs w:val="24"/>
        </w:rPr>
        <w:t>. Acesso em: 24 set. 2020.</w:t>
      </w:r>
    </w:p>
    <w:p w14:paraId="351C051B" w14:textId="5A0E443E" w:rsidR="00A701EF" w:rsidRDefault="00BC26C1" w:rsidP="00BC26C1">
      <w:pPr>
        <w:spacing w:line="240" w:lineRule="auto"/>
        <w:rPr>
          <w:rFonts w:ascii="Arial" w:hAnsi="Arial" w:cs="Arial"/>
          <w:sz w:val="24"/>
          <w:szCs w:val="24"/>
        </w:rPr>
      </w:pPr>
      <w:r>
        <w:rPr>
          <w:rFonts w:ascii="Arial" w:hAnsi="Arial" w:cs="Arial"/>
          <w:sz w:val="24"/>
          <w:szCs w:val="24"/>
        </w:rPr>
        <w:lastRenderedPageBreak/>
        <w:t xml:space="preserve">PEÇANHA, Danielle Tavares. </w:t>
      </w:r>
      <w:r w:rsidRPr="00BC26C1">
        <w:rPr>
          <w:rFonts w:ascii="Arial" w:hAnsi="Arial" w:cs="Arial"/>
          <w:bCs/>
          <w:sz w:val="24"/>
          <w:szCs w:val="24"/>
        </w:rPr>
        <w:t>Impactos da pandemia nas relações de consumo: o direito de arrependimento e o PL 1.179/2020</w:t>
      </w:r>
      <w:r>
        <w:rPr>
          <w:rFonts w:ascii="Arial" w:hAnsi="Arial" w:cs="Arial"/>
          <w:bCs/>
          <w:sz w:val="24"/>
          <w:szCs w:val="24"/>
        </w:rPr>
        <w:t xml:space="preserve">. </w:t>
      </w:r>
      <w:r w:rsidRPr="00BC26C1">
        <w:rPr>
          <w:rFonts w:ascii="Arial" w:hAnsi="Arial" w:cs="Arial"/>
          <w:b/>
          <w:sz w:val="24"/>
          <w:szCs w:val="24"/>
        </w:rPr>
        <w:t>In: Migalhas.</w:t>
      </w:r>
      <w:r>
        <w:rPr>
          <w:rFonts w:ascii="Arial" w:hAnsi="Arial" w:cs="Arial"/>
          <w:bCs/>
          <w:sz w:val="24"/>
          <w:szCs w:val="24"/>
        </w:rPr>
        <w:t xml:space="preserve"> 2020. </w:t>
      </w:r>
      <w:r>
        <w:rPr>
          <w:rFonts w:ascii="Arial" w:hAnsi="Arial" w:cs="Arial"/>
          <w:sz w:val="24"/>
          <w:szCs w:val="24"/>
        </w:rPr>
        <w:t xml:space="preserve"> Disponível em: </w:t>
      </w:r>
      <w:r w:rsidRPr="002C7CD0">
        <w:rPr>
          <w:rFonts w:ascii="Arial" w:hAnsi="Arial" w:cs="Arial"/>
          <w:color w:val="000000"/>
          <w:sz w:val="24"/>
          <w:szCs w:val="24"/>
        </w:rPr>
        <w:t>&lt;</w:t>
      </w:r>
      <w:r w:rsidRPr="00F75BBC">
        <w:rPr>
          <w:rFonts w:ascii="Arial" w:hAnsi="Arial" w:cs="Arial"/>
          <w:sz w:val="24"/>
          <w:szCs w:val="24"/>
        </w:rPr>
        <w:t>https://www.migalhas.com.br/depeso/325560/impactos-da-pandemia-nas-relacoes-de-consumo-o-direito-de-arrependimento-e-o-pl-1179-2020</w:t>
      </w:r>
      <w:r w:rsidRPr="00B372C4">
        <w:rPr>
          <w:rFonts w:ascii="Arial" w:hAnsi="Arial" w:cs="Arial"/>
          <w:sz w:val="24"/>
          <w:szCs w:val="24"/>
        </w:rPr>
        <w:t>&gt;</w:t>
      </w:r>
      <w:r>
        <w:rPr>
          <w:rFonts w:ascii="Arial" w:hAnsi="Arial" w:cs="Arial"/>
          <w:sz w:val="24"/>
          <w:szCs w:val="24"/>
        </w:rPr>
        <w:t>. Acesso em: 24 set. 2020.</w:t>
      </w:r>
    </w:p>
    <w:p w14:paraId="705CF655" w14:textId="7BD9F5EC" w:rsidR="00BC26C1" w:rsidRPr="00BC26C1" w:rsidRDefault="00BC26C1" w:rsidP="00BC26C1">
      <w:pPr>
        <w:spacing w:line="240" w:lineRule="auto"/>
        <w:rPr>
          <w:rFonts w:ascii="Arial" w:hAnsi="Arial" w:cs="Arial"/>
          <w:sz w:val="24"/>
          <w:szCs w:val="24"/>
        </w:rPr>
      </w:pPr>
      <w:r>
        <w:rPr>
          <w:rFonts w:ascii="Arial" w:hAnsi="Arial" w:cs="Arial"/>
          <w:sz w:val="24"/>
          <w:szCs w:val="24"/>
        </w:rPr>
        <w:t xml:space="preserve">PINTO, Paulo Cesar. </w:t>
      </w:r>
      <w:r w:rsidRPr="00BC26C1">
        <w:rPr>
          <w:rFonts w:ascii="Arial" w:hAnsi="Arial" w:cs="Arial"/>
          <w:bCs/>
          <w:sz w:val="24"/>
          <w:szCs w:val="24"/>
        </w:rPr>
        <w:t>Relações de consumo.</w:t>
      </w:r>
      <w:r>
        <w:rPr>
          <w:rFonts w:ascii="Arial" w:hAnsi="Arial" w:cs="Arial"/>
          <w:b/>
          <w:sz w:val="24"/>
          <w:szCs w:val="24"/>
        </w:rPr>
        <w:t xml:space="preserve"> In: Direitonet. </w:t>
      </w:r>
      <w:r w:rsidRPr="00BC26C1">
        <w:rPr>
          <w:rFonts w:ascii="Arial" w:hAnsi="Arial" w:cs="Arial"/>
          <w:bCs/>
          <w:sz w:val="24"/>
          <w:szCs w:val="24"/>
        </w:rPr>
        <w:t>2013.</w:t>
      </w:r>
      <w:r>
        <w:rPr>
          <w:rFonts w:ascii="Arial" w:hAnsi="Arial" w:cs="Arial"/>
          <w:b/>
          <w:sz w:val="24"/>
          <w:szCs w:val="24"/>
        </w:rPr>
        <w:t xml:space="preserve"> </w:t>
      </w:r>
      <w:r>
        <w:rPr>
          <w:rFonts w:ascii="Arial" w:hAnsi="Arial" w:cs="Arial"/>
          <w:sz w:val="24"/>
          <w:szCs w:val="24"/>
        </w:rPr>
        <w:t xml:space="preserve">Disponível em: </w:t>
      </w:r>
      <w:r w:rsidRPr="002C7CD0">
        <w:rPr>
          <w:rFonts w:ascii="Arial" w:hAnsi="Arial" w:cs="Arial"/>
          <w:color w:val="000000"/>
          <w:sz w:val="24"/>
          <w:szCs w:val="24"/>
        </w:rPr>
        <w:t>&lt;</w:t>
      </w:r>
      <w:r w:rsidRPr="00C717ED">
        <w:rPr>
          <w:rFonts w:ascii="Arial" w:hAnsi="Arial" w:cs="Arial"/>
          <w:sz w:val="24"/>
          <w:szCs w:val="24"/>
        </w:rPr>
        <w:t>https://www.direitonet.com.br/artigos/exibir/7852/Relacoes-de-consumo</w:t>
      </w:r>
      <w:r w:rsidRPr="00B372C4">
        <w:rPr>
          <w:rFonts w:ascii="Arial" w:hAnsi="Arial" w:cs="Arial"/>
          <w:sz w:val="24"/>
          <w:szCs w:val="24"/>
        </w:rPr>
        <w:t>&gt;</w:t>
      </w:r>
      <w:r>
        <w:rPr>
          <w:rFonts w:ascii="Arial" w:hAnsi="Arial" w:cs="Arial"/>
          <w:sz w:val="24"/>
          <w:szCs w:val="24"/>
        </w:rPr>
        <w:t>. Acesso em: 24 set. 2020</w:t>
      </w:r>
    </w:p>
    <w:p w14:paraId="1114632D" w14:textId="1E2B281D" w:rsidR="00A701EF" w:rsidRDefault="00A701EF" w:rsidP="00AC0435">
      <w:pPr>
        <w:spacing w:after="0" w:line="240" w:lineRule="auto"/>
        <w:rPr>
          <w:rFonts w:ascii="Arial" w:hAnsi="Arial" w:cs="Arial"/>
          <w:b/>
          <w:bCs/>
        </w:rPr>
      </w:pPr>
      <w:r>
        <w:rPr>
          <w:rFonts w:asciiTheme="minorBidi" w:eastAsia="Arial" w:hAnsiTheme="minorBidi" w:cstheme="minorBidi"/>
          <w:bCs/>
          <w:sz w:val="24"/>
          <w:szCs w:val="24"/>
        </w:rPr>
        <w:t xml:space="preserve">RIO DE JANEIRO. Tribunal de Justiça do Estado do Rio de Janeiro. </w:t>
      </w:r>
      <w:r w:rsidRPr="00A701EF">
        <w:rPr>
          <w:rFonts w:asciiTheme="minorBidi" w:eastAsia="Arial" w:hAnsiTheme="minorBidi" w:cstheme="minorBidi"/>
          <w:b/>
          <w:sz w:val="24"/>
          <w:szCs w:val="24"/>
        </w:rPr>
        <w:t>A</w:t>
      </w:r>
      <w:r w:rsidRPr="00A701EF">
        <w:rPr>
          <w:rFonts w:ascii="Arial" w:hAnsi="Arial" w:cs="Arial"/>
          <w:b/>
          <w:bCs/>
        </w:rPr>
        <w:t xml:space="preserve">gravo de </w:t>
      </w:r>
      <w:r>
        <w:rPr>
          <w:rFonts w:ascii="Arial" w:hAnsi="Arial" w:cs="Arial"/>
          <w:b/>
          <w:bCs/>
        </w:rPr>
        <w:t>I</w:t>
      </w:r>
      <w:r w:rsidRPr="00A701EF">
        <w:rPr>
          <w:rFonts w:ascii="Arial" w:hAnsi="Arial" w:cs="Arial"/>
          <w:b/>
          <w:bCs/>
        </w:rPr>
        <w:t>nstrumento nº 0041995-90.2020.8.19.0000</w:t>
      </w:r>
      <w:r>
        <w:rPr>
          <w:rFonts w:ascii="Arial" w:hAnsi="Arial" w:cs="Arial"/>
          <w:b/>
          <w:bCs/>
        </w:rPr>
        <w:t xml:space="preserve">. </w:t>
      </w:r>
      <w:r w:rsidRPr="00A701EF">
        <w:rPr>
          <w:rFonts w:ascii="Arial" w:hAnsi="Arial" w:cs="Arial"/>
        </w:rPr>
        <w:t>2020. Disponível em: &lt; https://www.jusbrasil.com.br/diarios/310162543/djrj-ii-judicial-2a-instancia-05-08-2020-pg-497?ref=feed &gt;. Acesso em: 25 set. 2020.</w:t>
      </w:r>
      <w:r>
        <w:rPr>
          <w:rFonts w:ascii="Arial" w:hAnsi="Arial" w:cs="Arial"/>
          <w:b/>
          <w:bCs/>
        </w:rPr>
        <w:t xml:space="preserve"> </w:t>
      </w:r>
    </w:p>
    <w:p w14:paraId="78AE8FD0" w14:textId="5BD01001" w:rsidR="00BC26C1" w:rsidRDefault="00BC26C1" w:rsidP="00AC0435">
      <w:pPr>
        <w:spacing w:after="0" w:line="240" w:lineRule="auto"/>
        <w:rPr>
          <w:rFonts w:ascii="Arial" w:hAnsi="Arial" w:cs="Arial"/>
          <w:b/>
          <w:bCs/>
        </w:rPr>
      </w:pPr>
    </w:p>
    <w:p w14:paraId="25C02F35" w14:textId="697D595D" w:rsidR="00AC0435" w:rsidRPr="00BC26C1" w:rsidRDefault="00BC26C1" w:rsidP="00BC26C1">
      <w:pPr>
        <w:spacing w:line="240" w:lineRule="auto"/>
        <w:rPr>
          <w:rFonts w:ascii="Arial" w:hAnsi="Arial" w:cs="Arial"/>
          <w:sz w:val="24"/>
          <w:szCs w:val="24"/>
        </w:rPr>
      </w:pPr>
      <w:r>
        <w:rPr>
          <w:rFonts w:ascii="Arial" w:hAnsi="Arial" w:cs="Arial"/>
          <w:sz w:val="24"/>
          <w:szCs w:val="24"/>
        </w:rPr>
        <w:t xml:space="preserve">SANTOS, Carolina de Paula. </w:t>
      </w:r>
      <w:r w:rsidRPr="00BC26C1">
        <w:rPr>
          <w:rFonts w:ascii="Arial" w:hAnsi="Arial" w:cs="Arial"/>
          <w:bCs/>
          <w:sz w:val="24"/>
          <w:szCs w:val="24"/>
        </w:rPr>
        <w:t>Diferenças entre Teoria da Base Objetiva e Teoria da Imprevista.</w:t>
      </w:r>
      <w:r>
        <w:rPr>
          <w:rFonts w:ascii="Arial" w:hAnsi="Arial" w:cs="Arial"/>
          <w:bCs/>
          <w:sz w:val="24"/>
          <w:szCs w:val="24"/>
        </w:rPr>
        <w:t xml:space="preserve"> </w:t>
      </w:r>
      <w:r w:rsidRPr="00BC26C1">
        <w:rPr>
          <w:rFonts w:ascii="Arial" w:hAnsi="Arial" w:cs="Arial"/>
          <w:b/>
          <w:sz w:val="24"/>
          <w:szCs w:val="24"/>
        </w:rPr>
        <w:t xml:space="preserve">In: Jusbrasil. </w:t>
      </w:r>
      <w:r>
        <w:rPr>
          <w:rFonts w:ascii="Arial" w:hAnsi="Arial" w:cs="Arial"/>
          <w:bCs/>
          <w:sz w:val="24"/>
          <w:szCs w:val="24"/>
        </w:rPr>
        <w:t>2020.</w:t>
      </w:r>
      <w:r>
        <w:rPr>
          <w:rFonts w:ascii="Arial" w:hAnsi="Arial" w:cs="Arial"/>
          <w:b/>
          <w:sz w:val="24"/>
          <w:szCs w:val="24"/>
        </w:rPr>
        <w:t xml:space="preserve"> </w:t>
      </w:r>
      <w:r>
        <w:rPr>
          <w:rFonts w:ascii="Arial" w:hAnsi="Arial" w:cs="Arial"/>
          <w:sz w:val="24"/>
          <w:szCs w:val="24"/>
        </w:rPr>
        <w:t>Disponível em:</w:t>
      </w:r>
      <w:r w:rsidRPr="0096396D">
        <w:rPr>
          <w:rFonts w:ascii="Arial" w:hAnsi="Arial" w:cs="Arial"/>
          <w:color w:val="000000"/>
          <w:sz w:val="24"/>
          <w:szCs w:val="24"/>
        </w:rPr>
        <w:t xml:space="preserve"> </w:t>
      </w:r>
      <w:r w:rsidRPr="002C7CD0">
        <w:rPr>
          <w:rFonts w:ascii="Arial" w:hAnsi="Arial" w:cs="Arial"/>
          <w:color w:val="000000"/>
          <w:sz w:val="24"/>
          <w:szCs w:val="24"/>
        </w:rPr>
        <w:t>&lt;</w:t>
      </w:r>
      <w:r w:rsidRPr="000E7772">
        <w:rPr>
          <w:rFonts w:ascii="Arial" w:hAnsi="Arial" w:cs="Arial"/>
          <w:sz w:val="24"/>
          <w:szCs w:val="24"/>
        </w:rPr>
        <w:t>https://carpasant.jusbrasil.com.br/artigos/835254680/diferencas-entre-teoria-da-base-objetiva-e-teoria-da-imprevisao?ref=feed</w:t>
      </w:r>
      <w:r w:rsidRPr="00B372C4">
        <w:rPr>
          <w:rFonts w:ascii="Arial" w:hAnsi="Arial" w:cs="Arial"/>
          <w:sz w:val="24"/>
          <w:szCs w:val="24"/>
        </w:rPr>
        <w:t>&gt;</w:t>
      </w:r>
      <w:r>
        <w:rPr>
          <w:rFonts w:ascii="Arial" w:hAnsi="Arial" w:cs="Arial"/>
          <w:sz w:val="24"/>
          <w:szCs w:val="24"/>
        </w:rPr>
        <w:t>. Acesso em 25 set. 2020</w:t>
      </w:r>
    </w:p>
    <w:p w14:paraId="1EA8B848" w14:textId="111DF27F" w:rsidR="00AC0435" w:rsidRPr="00AC0435" w:rsidRDefault="00AC0435" w:rsidP="00AC0435">
      <w:pPr>
        <w:spacing w:after="0" w:line="240" w:lineRule="auto"/>
        <w:rPr>
          <w:rFonts w:asciiTheme="minorBidi" w:eastAsia="Arial" w:hAnsiTheme="minorBidi" w:cstheme="minorBidi"/>
          <w:bCs/>
          <w:sz w:val="24"/>
          <w:szCs w:val="24"/>
        </w:rPr>
      </w:pPr>
      <w:r w:rsidRPr="00AC0435">
        <w:rPr>
          <w:rFonts w:asciiTheme="minorBidi" w:eastAsia="Arial" w:hAnsiTheme="minorBidi" w:cstheme="minorBidi"/>
          <w:bCs/>
          <w:sz w:val="24"/>
          <w:szCs w:val="24"/>
        </w:rPr>
        <w:t xml:space="preserve">SILVA, Marcus Vinicius Fernandes Andrade. As relações contratuais de consumo e o fato superveniente do covid-19. </w:t>
      </w:r>
      <w:r w:rsidRPr="00AC0435">
        <w:rPr>
          <w:rFonts w:asciiTheme="minorBidi" w:eastAsia="Arial" w:hAnsiTheme="minorBidi" w:cstheme="minorBidi"/>
          <w:b/>
          <w:sz w:val="24"/>
          <w:szCs w:val="24"/>
        </w:rPr>
        <w:t>In: Jus</w:t>
      </w:r>
      <w:r w:rsidRPr="00AC0435">
        <w:rPr>
          <w:rFonts w:asciiTheme="minorBidi" w:eastAsia="Arial" w:hAnsiTheme="minorBidi" w:cstheme="minorBidi"/>
          <w:bCs/>
          <w:sz w:val="24"/>
          <w:szCs w:val="24"/>
        </w:rPr>
        <w:t xml:space="preserve">. 2020. Disponível em: &lt; https://jus.com.br/artigos/80837/as-relacoes-contratuais-de-consumo-e-o-fato-superveniente-do-covid-19 &gt;. Acesso em: 25 set. 2020. </w:t>
      </w:r>
    </w:p>
    <w:sectPr w:rsidR="00AC0435" w:rsidRPr="00AC0435">
      <w:headerReference w:type="even" r:id="rId7"/>
      <w:headerReference w:type="default" r:id="rId8"/>
      <w:footerReference w:type="default" r:id="rId9"/>
      <w:headerReference w:type="first" r:id="rId10"/>
      <w:pgSz w:w="11906" w:h="16838"/>
      <w:pgMar w:top="1701" w:right="1134" w:bottom="1134" w:left="1701"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993CC" w14:textId="77777777" w:rsidR="00122B2B" w:rsidRDefault="00122B2B">
      <w:pPr>
        <w:spacing w:after="0" w:line="240" w:lineRule="auto"/>
      </w:pPr>
      <w:r>
        <w:separator/>
      </w:r>
    </w:p>
  </w:endnote>
  <w:endnote w:type="continuationSeparator" w:id="0">
    <w:p w14:paraId="6577851A" w14:textId="77777777" w:rsidR="00122B2B" w:rsidRDefault="0012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74998" w14:textId="77777777" w:rsidR="005334A7" w:rsidRDefault="005D32A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8650B">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1F1235" w14:textId="77777777" w:rsidR="005334A7" w:rsidRDefault="005D32AB">
    <w:pPr>
      <w:pBdr>
        <w:top w:val="nil"/>
        <w:left w:val="nil"/>
        <w:bottom w:val="single" w:sz="12" w:space="1" w:color="000000"/>
        <w:right w:val="nil"/>
        <w:between w:val="nil"/>
      </w:pBdr>
      <w:tabs>
        <w:tab w:val="center" w:pos="4252"/>
        <w:tab w:val="right" w:pos="8504"/>
      </w:tabs>
      <w:spacing w:after="0" w:line="240" w:lineRule="auto"/>
      <w:ind w:right="360"/>
      <w:jc w:val="center"/>
      <w:rPr>
        <w:rFonts w:ascii="Arial" w:eastAsia="Arial" w:hAnsi="Arial" w:cs="Arial"/>
        <w:color w:val="000000"/>
        <w:sz w:val="16"/>
        <w:szCs w:val="16"/>
      </w:rPr>
    </w:pPr>
    <w:r>
      <w:rPr>
        <w:rFonts w:ascii="Arial" w:eastAsia="Arial" w:hAnsi="Arial" w:cs="Arial"/>
        <w:color w:val="000000"/>
        <w:sz w:val="16"/>
        <w:szCs w:val="16"/>
      </w:rPr>
      <w:t>Recredenciamento MEC Portaria Ministerial nº 1.252, de 29/09/2017  DOU de 02/10/2017</w:t>
    </w:r>
  </w:p>
  <w:p w14:paraId="430A2164" w14:textId="77777777" w:rsidR="005334A7" w:rsidRDefault="005D32AB">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 Av. Governador Roberto Silveira,910, Lia Márcia, Bom Jesus do Itabapoana- RJ CNPJ:09.025.861/0001-07  </w:t>
    </w:r>
  </w:p>
  <w:p w14:paraId="76AFE4A0" w14:textId="77777777" w:rsidR="005334A7" w:rsidRDefault="005D32AB">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Cep: 28.360-000 Tel.:(22)3833-8400 – www.famesc.edu.br</w:t>
    </w:r>
    <w:r>
      <w:rPr>
        <w:rFonts w:ascii="Arial" w:eastAsia="Arial" w:hAnsi="Arial" w:cs="Arial"/>
        <w:color w:val="002060"/>
        <w:sz w:val="16"/>
        <w:szCs w:val="16"/>
      </w:rPr>
      <w:t xml:space="preserve"> </w:t>
    </w:r>
  </w:p>
  <w:p w14:paraId="54E2BA8C" w14:textId="77777777" w:rsidR="005334A7" w:rsidRDefault="005334A7">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288C4" w14:textId="77777777" w:rsidR="00122B2B" w:rsidRDefault="00122B2B">
      <w:pPr>
        <w:spacing w:after="0" w:line="240" w:lineRule="auto"/>
      </w:pPr>
      <w:r>
        <w:separator/>
      </w:r>
    </w:p>
  </w:footnote>
  <w:footnote w:type="continuationSeparator" w:id="0">
    <w:p w14:paraId="4FD7E1FD" w14:textId="77777777" w:rsidR="00122B2B" w:rsidRDefault="00122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0A24" w14:textId="77777777" w:rsidR="005334A7" w:rsidRDefault="005334A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AF625" w14:textId="77777777" w:rsidR="005334A7" w:rsidRDefault="005D32A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hidden="0" allowOverlap="1" wp14:anchorId="711E80D6" wp14:editId="3A418894">
          <wp:simplePos x="0" y="0"/>
          <wp:positionH relativeFrom="margin">
            <wp:posOffset>3020695</wp:posOffset>
          </wp:positionH>
          <wp:positionV relativeFrom="margin">
            <wp:posOffset>-971549</wp:posOffset>
          </wp:positionV>
          <wp:extent cx="2647950" cy="61912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47950" cy="619125"/>
                  </a:xfrm>
                  <a:prstGeom prst="rect">
                    <a:avLst/>
                  </a:prstGeom>
                  <a:ln/>
                </pic:spPr>
              </pic:pic>
            </a:graphicData>
          </a:graphic>
        </wp:anchor>
      </w:drawing>
    </w:r>
    <w:r>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hidden="0" allowOverlap="1" wp14:anchorId="7F2172E6" wp14:editId="4141D94A">
          <wp:simplePos x="0" y="0"/>
          <wp:positionH relativeFrom="margin">
            <wp:posOffset>-76199</wp:posOffset>
          </wp:positionH>
          <wp:positionV relativeFrom="margin">
            <wp:posOffset>-962024</wp:posOffset>
          </wp:positionV>
          <wp:extent cx="2390775" cy="65786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90775" cy="657860"/>
                  </a:xfrm>
                  <a:prstGeom prst="rect">
                    <a:avLst/>
                  </a:prstGeom>
                  <a:ln/>
                </pic:spPr>
              </pic:pic>
            </a:graphicData>
          </a:graphic>
        </wp:anchor>
      </w:drawing>
    </w:r>
  </w:p>
  <w:p w14:paraId="40B1C84D" w14:textId="77777777" w:rsidR="005334A7" w:rsidRDefault="005334A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7F5E0A29" w14:textId="77777777" w:rsidR="005334A7" w:rsidRDefault="005D32AB">
    <w:pPr>
      <w:pBdr>
        <w:top w:val="nil"/>
        <w:left w:val="nil"/>
        <w:bottom w:val="nil"/>
        <w:right w:val="nil"/>
        <w:between w:val="nil"/>
      </w:pBdr>
      <w:tabs>
        <w:tab w:val="center" w:pos="4252"/>
        <w:tab w:val="right" w:pos="8504"/>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Edição Especial – Revista Científica Interdisciplinar Múltiplos Acessos                         ISSN 2526-4036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E3D90" w14:textId="77777777" w:rsidR="005334A7" w:rsidRDefault="005334A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A7"/>
    <w:rsid w:val="00040816"/>
    <w:rsid w:val="000A1808"/>
    <w:rsid w:val="00122B2B"/>
    <w:rsid w:val="0012497D"/>
    <w:rsid w:val="00126006"/>
    <w:rsid w:val="00150304"/>
    <w:rsid w:val="001C45DF"/>
    <w:rsid w:val="001E5C34"/>
    <w:rsid w:val="00201435"/>
    <w:rsid w:val="002A185C"/>
    <w:rsid w:val="00355F59"/>
    <w:rsid w:val="0039279C"/>
    <w:rsid w:val="003A5CBA"/>
    <w:rsid w:val="003C7E52"/>
    <w:rsid w:val="0043254F"/>
    <w:rsid w:val="00480381"/>
    <w:rsid w:val="004842FB"/>
    <w:rsid w:val="004A11D9"/>
    <w:rsid w:val="005227C3"/>
    <w:rsid w:val="00526322"/>
    <w:rsid w:val="005334A7"/>
    <w:rsid w:val="005636B3"/>
    <w:rsid w:val="005859A6"/>
    <w:rsid w:val="005A7D0A"/>
    <w:rsid w:val="005B0B58"/>
    <w:rsid w:val="005D32AB"/>
    <w:rsid w:val="006C0DD7"/>
    <w:rsid w:val="006E5DDA"/>
    <w:rsid w:val="00733486"/>
    <w:rsid w:val="007C1470"/>
    <w:rsid w:val="007E626D"/>
    <w:rsid w:val="00805C0A"/>
    <w:rsid w:val="008A3480"/>
    <w:rsid w:val="00901AB8"/>
    <w:rsid w:val="0091212C"/>
    <w:rsid w:val="00917A58"/>
    <w:rsid w:val="009200EE"/>
    <w:rsid w:val="00953C3D"/>
    <w:rsid w:val="00971D99"/>
    <w:rsid w:val="0098650B"/>
    <w:rsid w:val="009A58D7"/>
    <w:rsid w:val="009C4CAA"/>
    <w:rsid w:val="009D6C5F"/>
    <w:rsid w:val="009F7BF8"/>
    <w:rsid w:val="00A235CB"/>
    <w:rsid w:val="00A701EF"/>
    <w:rsid w:val="00A726EF"/>
    <w:rsid w:val="00A86049"/>
    <w:rsid w:val="00A91ECB"/>
    <w:rsid w:val="00AC0435"/>
    <w:rsid w:val="00B37C81"/>
    <w:rsid w:val="00B403D5"/>
    <w:rsid w:val="00B9576A"/>
    <w:rsid w:val="00BC26C1"/>
    <w:rsid w:val="00BE7C33"/>
    <w:rsid w:val="00C024C8"/>
    <w:rsid w:val="00C610DC"/>
    <w:rsid w:val="00C73836"/>
    <w:rsid w:val="00C9441D"/>
    <w:rsid w:val="00CA548F"/>
    <w:rsid w:val="00CB1189"/>
    <w:rsid w:val="00CF7E01"/>
    <w:rsid w:val="00D653CA"/>
    <w:rsid w:val="00DE25FD"/>
    <w:rsid w:val="00E2591C"/>
    <w:rsid w:val="00F16C83"/>
    <w:rsid w:val="00F522D9"/>
    <w:rsid w:val="00F91F7D"/>
    <w:rsid w:val="00FB38CC"/>
    <w:rsid w:val="00FD445F"/>
    <w:rsid w:val="00FE7E7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0A4A"/>
  <w15:docId w15:val="{8DEE8DEE-3C3A-4738-B751-935AA969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B9576A"/>
    <w:rPr>
      <w:color w:val="0000FF"/>
      <w:u w:val="single"/>
    </w:rPr>
  </w:style>
  <w:style w:type="paragraph" w:styleId="Rodap">
    <w:name w:val="footer"/>
    <w:basedOn w:val="Normal"/>
    <w:link w:val="RodapChar"/>
    <w:uiPriority w:val="99"/>
    <w:unhideWhenUsed/>
    <w:rsid w:val="0043254F"/>
    <w:pPr>
      <w:tabs>
        <w:tab w:val="center" w:pos="4252"/>
        <w:tab w:val="right" w:pos="8504"/>
      </w:tabs>
      <w:spacing w:after="0" w:line="240" w:lineRule="auto"/>
    </w:pPr>
  </w:style>
  <w:style w:type="character" w:customStyle="1" w:styleId="RodapChar">
    <w:name w:val="Rodapé Char"/>
    <w:basedOn w:val="Fontepargpadro"/>
    <w:link w:val="Rodap"/>
    <w:uiPriority w:val="99"/>
    <w:rsid w:val="0043254F"/>
  </w:style>
  <w:style w:type="character" w:styleId="MenoPendente">
    <w:name w:val="Unresolved Mention"/>
    <w:basedOn w:val="Fontepargpadro"/>
    <w:uiPriority w:val="99"/>
    <w:semiHidden/>
    <w:unhideWhenUsed/>
    <w:rsid w:val="00B37C81"/>
    <w:rPr>
      <w:color w:val="605E5C"/>
      <w:shd w:val="clear" w:color="auto" w:fill="E1DFDD"/>
    </w:rPr>
  </w:style>
  <w:style w:type="character" w:styleId="Forte">
    <w:name w:val="Strong"/>
    <w:basedOn w:val="Fontepargpadro"/>
    <w:uiPriority w:val="22"/>
    <w:qFormat/>
    <w:rsid w:val="00D65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j.jus.br/webstj/processo/justica/jurisprudencia.asp?tipo=num_pro&amp;valor=REsp%20132161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9</Pages>
  <Words>2936</Words>
  <Characters>15859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dc:creator>
  <cp:lastModifiedBy>WINDOWS</cp:lastModifiedBy>
  <cp:revision>97</cp:revision>
  <dcterms:created xsi:type="dcterms:W3CDTF">2020-09-22T22:15:00Z</dcterms:created>
  <dcterms:modified xsi:type="dcterms:W3CDTF">2020-10-04T22:06:00Z</dcterms:modified>
</cp:coreProperties>
</file>