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33253" w14:textId="5FE42C55" w:rsidR="0045065A" w:rsidRDefault="0045065A" w:rsidP="0045065A">
      <w:pPr>
        <w:jc w:val="center"/>
        <w:rPr>
          <w:rFonts w:ascii="Times New Roman" w:hAnsi="Times New Roman" w:cs="Times New Roman"/>
          <w:b/>
          <w:bCs/>
          <w:sz w:val="24"/>
          <w:szCs w:val="24"/>
        </w:rPr>
      </w:pPr>
      <w:r w:rsidRPr="00851737">
        <w:rPr>
          <w:rFonts w:ascii="Times New Roman" w:hAnsi="Times New Roman" w:cs="Times New Roman"/>
          <w:b/>
          <w:bCs/>
          <w:sz w:val="24"/>
          <w:szCs w:val="24"/>
        </w:rPr>
        <w:t>QUADRO CLÍNICO E EPIDEMIOLÓGICO</w:t>
      </w:r>
      <w:r>
        <w:rPr>
          <w:rFonts w:ascii="Times New Roman" w:hAnsi="Times New Roman" w:cs="Times New Roman"/>
          <w:b/>
          <w:bCs/>
          <w:sz w:val="24"/>
          <w:szCs w:val="24"/>
        </w:rPr>
        <w:t xml:space="preserve"> DA </w:t>
      </w:r>
      <w:r w:rsidRPr="00851737">
        <w:rPr>
          <w:rFonts w:ascii="Times New Roman" w:hAnsi="Times New Roman" w:cs="Times New Roman"/>
          <w:b/>
          <w:bCs/>
          <w:sz w:val="24"/>
          <w:szCs w:val="24"/>
        </w:rPr>
        <w:t>HIPERPROLACTINEMIA</w:t>
      </w:r>
    </w:p>
    <w:p w14:paraId="557AEBFC" w14:textId="554E5C63" w:rsidR="00B67F96" w:rsidRDefault="00B67F96">
      <w:pPr>
        <w:spacing w:line="360" w:lineRule="auto"/>
        <w:jc w:val="center"/>
        <w:rPr>
          <w:rFonts w:ascii="Times New Roman" w:eastAsia="Times New Roman" w:hAnsi="Times New Roman" w:cs="Times New Roman"/>
          <w:b/>
          <w:sz w:val="24"/>
        </w:rPr>
      </w:pPr>
    </w:p>
    <w:p w14:paraId="67BC072C" w14:textId="77777777" w:rsidR="00B67F96" w:rsidRDefault="00000000">
      <w:pPr>
        <w:spacing w:line="360" w:lineRule="auto"/>
        <w:ind w:firstLine="709"/>
        <w:jc w:val="right"/>
        <w:rPr>
          <w:rFonts w:ascii="Times New Roman" w:eastAsia="Times New Roman" w:hAnsi="Times New Roman" w:cs="Times New Roman"/>
          <w:sz w:val="20"/>
        </w:rPr>
      </w:pPr>
      <w:r>
        <w:rPr>
          <w:rFonts w:ascii="Times New Roman" w:eastAsia="Times New Roman" w:hAnsi="Times New Roman" w:cs="Times New Roman"/>
          <w:sz w:val="20"/>
        </w:rPr>
        <w:t>Sarah Giovanna Rodrigues Gonçalves¹</w:t>
      </w:r>
    </w:p>
    <w:p w14:paraId="336C2104" w14:textId="0E4783CF" w:rsidR="00B67F96" w:rsidRDefault="002556ED">
      <w:pPr>
        <w:spacing w:line="360" w:lineRule="auto"/>
        <w:ind w:firstLine="709"/>
        <w:jc w:val="right"/>
        <w:rPr>
          <w:rFonts w:ascii="Times New Roman" w:eastAsia="Times New Roman" w:hAnsi="Times New Roman" w:cs="Times New Roman"/>
          <w:sz w:val="20"/>
          <w:vertAlign w:val="superscript"/>
        </w:rPr>
      </w:pPr>
      <w:r>
        <w:rPr>
          <w:rFonts w:ascii="Times New Roman" w:eastAsia="Times New Roman" w:hAnsi="Times New Roman" w:cs="Times New Roman"/>
          <w:sz w:val="20"/>
        </w:rPr>
        <w:t xml:space="preserve">Alexandre </w:t>
      </w:r>
      <w:r w:rsidRPr="002556ED">
        <w:rPr>
          <w:rFonts w:ascii="Times New Roman" w:eastAsia="Times New Roman" w:hAnsi="Times New Roman" w:cs="Times New Roman"/>
          <w:sz w:val="20"/>
        </w:rPr>
        <w:t>Maslinkiewicz</w:t>
      </w:r>
      <w:r w:rsidR="00000000">
        <w:rPr>
          <w:rFonts w:ascii="Times New Roman" w:eastAsia="Times New Roman" w:hAnsi="Times New Roman" w:cs="Times New Roman"/>
          <w:sz w:val="20"/>
          <w:vertAlign w:val="superscript"/>
        </w:rPr>
        <w:t>2</w:t>
      </w:r>
    </w:p>
    <w:p w14:paraId="563B5DDC" w14:textId="153ED981" w:rsidR="00B67F96" w:rsidRDefault="002556ED">
      <w:pPr>
        <w:spacing w:line="360" w:lineRule="auto"/>
        <w:ind w:firstLine="709"/>
        <w:jc w:val="right"/>
        <w:rPr>
          <w:rFonts w:ascii="Times New Roman" w:eastAsia="Times New Roman" w:hAnsi="Times New Roman" w:cs="Times New Roman"/>
          <w:sz w:val="20"/>
          <w:vertAlign w:val="superscript"/>
        </w:rPr>
      </w:pPr>
      <w:r w:rsidRPr="002556ED">
        <w:rPr>
          <w:rFonts w:ascii="Times New Roman" w:eastAsia="Times New Roman" w:hAnsi="Times New Roman" w:cs="Times New Roman"/>
          <w:sz w:val="20"/>
        </w:rPr>
        <w:t>Jaqueline da Silva Leitão</w:t>
      </w:r>
      <w:r w:rsidR="00000000">
        <w:rPr>
          <w:rFonts w:ascii="Times New Roman" w:eastAsia="Times New Roman" w:hAnsi="Times New Roman" w:cs="Times New Roman"/>
          <w:sz w:val="20"/>
          <w:vertAlign w:val="superscript"/>
        </w:rPr>
        <w:t>3</w:t>
      </w:r>
    </w:p>
    <w:p w14:paraId="3E8C9EBC" w14:textId="235CD02D" w:rsidR="00B67F96" w:rsidRDefault="002556ED">
      <w:pPr>
        <w:spacing w:line="360" w:lineRule="auto"/>
        <w:ind w:firstLine="709"/>
        <w:jc w:val="right"/>
        <w:rPr>
          <w:rFonts w:ascii="Times New Roman" w:eastAsia="Times New Roman" w:hAnsi="Times New Roman" w:cs="Times New Roman"/>
          <w:sz w:val="20"/>
          <w:vertAlign w:val="superscript"/>
        </w:rPr>
      </w:pPr>
      <w:proofErr w:type="spellStart"/>
      <w:r w:rsidRPr="002556ED">
        <w:rPr>
          <w:rFonts w:ascii="Times New Roman" w:eastAsia="Times New Roman" w:hAnsi="Times New Roman" w:cs="Times New Roman"/>
          <w:sz w:val="20"/>
        </w:rPr>
        <w:t>Jhullyane</w:t>
      </w:r>
      <w:proofErr w:type="spellEnd"/>
      <w:r w:rsidRPr="002556ED">
        <w:rPr>
          <w:rFonts w:ascii="Times New Roman" w:eastAsia="Times New Roman" w:hAnsi="Times New Roman" w:cs="Times New Roman"/>
          <w:sz w:val="20"/>
        </w:rPr>
        <w:t xml:space="preserve"> Thais da Luz Silva</w:t>
      </w:r>
      <w:r w:rsidR="00000000">
        <w:rPr>
          <w:rFonts w:ascii="Times New Roman" w:eastAsia="Times New Roman" w:hAnsi="Times New Roman" w:cs="Times New Roman"/>
          <w:sz w:val="20"/>
          <w:vertAlign w:val="superscript"/>
        </w:rPr>
        <w:t>4</w:t>
      </w:r>
    </w:p>
    <w:p w14:paraId="33B255A9" w14:textId="1C764031" w:rsidR="00B67F96" w:rsidRDefault="002556ED">
      <w:pPr>
        <w:spacing w:line="360" w:lineRule="auto"/>
        <w:ind w:firstLine="709"/>
        <w:jc w:val="right"/>
        <w:rPr>
          <w:rFonts w:ascii="Times New Roman" w:eastAsia="Times New Roman" w:hAnsi="Times New Roman" w:cs="Times New Roman"/>
          <w:sz w:val="20"/>
        </w:rPr>
      </w:pPr>
      <w:r w:rsidRPr="002556ED">
        <w:rPr>
          <w:rFonts w:ascii="Times New Roman" w:eastAsia="Times New Roman" w:hAnsi="Times New Roman" w:cs="Times New Roman"/>
          <w:sz w:val="20"/>
        </w:rPr>
        <w:t>Thaís Poeta</w:t>
      </w:r>
      <w:r w:rsidR="00000000">
        <w:rPr>
          <w:rFonts w:ascii="Times New Roman" w:eastAsia="Times New Roman" w:hAnsi="Times New Roman" w:cs="Times New Roman"/>
          <w:sz w:val="20"/>
          <w:vertAlign w:val="superscript"/>
        </w:rPr>
        <w:t>5</w:t>
      </w:r>
      <w:r w:rsidR="00000000">
        <w:rPr>
          <w:rFonts w:ascii="Times New Roman" w:eastAsia="Times New Roman" w:hAnsi="Times New Roman" w:cs="Times New Roman"/>
          <w:sz w:val="20"/>
        </w:rPr>
        <w:t xml:space="preserve"> </w:t>
      </w:r>
    </w:p>
    <w:p w14:paraId="5B8CF32F" w14:textId="2720927E" w:rsidR="00B67F96" w:rsidRDefault="0045065A">
      <w:pPr>
        <w:spacing w:line="360" w:lineRule="auto"/>
        <w:ind w:firstLine="709"/>
        <w:jc w:val="right"/>
        <w:rPr>
          <w:rFonts w:ascii="Times New Roman" w:eastAsia="Times New Roman" w:hAnsi="Times New Roman" w:cs="Times New Roman"/>
          <w:sz w:val="20"/>
          <w:vertAlign w:val="superscript"/>
        </w:rPr>
      </w:pPr>
      <w:r w:rsidRPr="0045065A">
        <w:rPr>
          <w:rFonts w:ascii="Times New Roman" w:eastAsia="Times New Roman" w:hAnsi="Times New Roman" w:cs="Times New Roman"/>
          <w:sz w:val="20"/>
        </w:rPr>
        <w:t xml:space="preserve">Renata Santos Ramalho </w:t>
      </w:r>
      <w:r w:rsidR="00000000">
        <w:rPr>
          <w:rFonts w:ascii="Times New Roman" w:eastAsia="Times New Roman" w:hAnsi="Times New Roman" w:cs="Times New Roman"/>
          <w:sz w:val="20"/>
          <w:vertAlign w:val="superscript"/>
        </w:rPr>
        <w:t>6</w:t>
      </w:r>
    </w:p>
    <w:p w14:paraId="495A3428" w14:textId="77777777" w:rsidR="00B67F96" w:rsidRDefault="00000000">
      <w:pPr>
        <w:spacing w:line="360" w:lineRule="auto"/>
        <w:ind w:firstLine="709"/>
        <w:jc w:val="right"/>
        <w:rPr>
          <w:rFonts w:ascii="Times New Roman" w:eastAsia="Times New Roman" w:hAnsi="Times New Roman" w:cs="Times New Roman"/>
          <w:sz w:val="20"/>
          <w:vertAlign w:val="superscript"/>
        </w:rPr>
      </w:pPr>
      <w:r>
        <w:rPr>
          <w:rFonts w:ascii="Times New Roman" w:eastAsia="Times New Roman" w:hAnsi="Times New Roman" w:cs="Times New Roman"/>
          <w:sz w:val="20"/>
          <w:vertAlign w:val="superscript"/>
        </w:rPr>
        <w:t xml:space="preserve">  </w:t>
      </w:r>
    </w:p>
    <w:p w14:paraId="248FB375" w14:textId="1C858D9C" w:rsidR="00B67F96" w:rsidRDefault="00000000" w:rsidP="0045065A">
      <w:pPr>
        <w:spacing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Introdução:</w:t>
      </w:r>
      <w:r w:rsidR="0045065A">
        <w:rPr>
          <w:rFonts w:ascii="Times New Roman" w:eastAsia="Times New Roman" w:hAnsi="Times New Roman" w:cs="Times New Roman"/>
          <w:b/>
          <w:sz w:val="24"/>
        </w:rPr>
        <w:t xml:space="preserve"> </w:t>
      </w:r>
      <w:r w:rsidR="0045065A" w:rsidRPr="006A50A0">
        <w:rPr>
          <w:rFonts w:ascii="Times New Roman" w:hAnsi="Times New Roman" w:cs="Times New Roman"/>
          <w:sz w:val="24"/>
          <w:szCs w:val="24"/>
        </w:rPr>
        <w:t xml:space="preserve">A </w:t>
      </w:r>
      <w:bookmarkStart w:id="0" w:name="_Hlk135398787"/>
      <w:r w:rsidR="0045065A" w:rsidRPr="006A50A0">
        <w:rPr>
          <w:rFonts w:ascii="Times New Roman" w:hAnsi="Times New Roman" w:cs="Times New Roman"/>
          <w:sz w:val="24"/>
          <w:szCs w:val="24"/>
        </w:rPr>
        <w:t xml:space="preserve">hiperprolactinemia </w:t>
      </w:r>
      <w:bookmarkEnd w:id="0"/>
      <w:r w:rsidR="0045065A" w:rsidRPr="006A50A0">
        <w:rPr>
          <w:rFonts w:ascii="Times New Roman" w:hAnsi="Times New Roman" w:cs="Times New Roman"/>
          <w:sz w:val="24"/>
          <w:szCs w:val="24"/>
        </w:rPr>
        <w:t xml:space="preserve">(HPCM) caracteriza-se por ser um distúrbio que aumenta a produção de prolactina (PRL). Atualmente, estima-se que a </w:t>
      </w:r>
      <w:r w:rsidR="0045065A">
        <w:rPr>
          <w:rFonts w:ascii="Times New Roman" w:hAnsi="Times New Roman" w:cs="Times New Roman"/>
          <w:sz w:val="24"/>
          <w:szCs w:val="24"/>
        </w:rPr>
        <w:t xml:space="preserve">HPCM </w:t>
      </w:r>
      <w:r w:rsidR="0045065A" w:rsidRPr="006A50A0">
        <w:rPr>
          <w:rFonts w:ascii="Times New Roman" w:hAnsi="Times New Roman" w:cs="Times New Roman"/>
          <w:sz w:val="24"/>
          <w:szCs w:val="24"/>
        </w:rPr>
        <w:t>é a alteração de maior prevalência do eixo hipotalâmico-hipofisário, com altos índices de infertilidade feminina</w:t>
      </w:r>
      <w:r w:rsidR="0045065A">
        <w:rPr>
          <w:rFonts w:ascii="Times New Roman" w:hAnsi="Times New Roman" w:cs="Times New Roman"/>
          <w:sz w:val="24"/>
          <w:szCs w:val="24"/>
        </w:rPr>
        <w:t>, além de comorbidades mais graves</w:t>
      </w:r>
      <w:r w:rsidR="0045065A" w:rsidRPr="006A50A0">
        <w:rPr>
          <w:rFonts w:ascii="Times New Roman" w:hAnsi="Times New Roman" w:cs="Times New Roman"/>
          <w:sz w:val="24"/>
          <w:szCs w:val="24"/>
        </w:rPr>
        <w:t xml:space="preserve">. Nesse contexto, é substancial compreender, por intermédio dos estudos mais recentes, o </w:t>
      </w:r>
      <w:bookmarkStart w:id="1" w:name="_Hlk135398767"/>
      <w:r w:rsidR="0045065A" w:rsidRPr="006A50A0">
        <w:rPr>
          <w:rFonts w:ascii="Times New Roman" w:hAnsi="Times New Roman" w:cs="Times New Roman"/>
          <w:sz w:val="24"/>
          <w:szCs w:val="24"/>
        </w:rPr>
        <w:t>quadro clínico e epidemiológico</w:t>
      </w:r>
      <w:bookmarkEnd w:id="1"/>
      <w:r w:rsidR="0045065A" w:rsidRPr="006A50A0">
        <w:rPr>
          <w:rFonts w:ascii="Times New Roman" w:hAnsi="Times New Roman" w:cs="Times New Roman"/>
          <w:sz w:val="24"/>
          <w:szCs w:val="24"/>
        </w:rPr>
        <w:t xml:space="preserve"> do distúrbio endócrino</w:t>
      </w:r>
      <w:r>
        <w:rPr>
          <w:rFonts w:ascii="Times New Roman" w:eastAsia="Times New Roman" w:hAnsi="Times New Roman" w:cs="Times New Roman"/>
          <w:sz w:val="24"/>
        </w:rPr>
        <w:t xml:space="preserve">. </w:t>
      </w:r>
      <w:r>
        <w:rPr>
          <w:rFonts w:ascii="Times New Roman" w:eastAsia="Times New Roman" w:hAnsi="Times New Roman" w:cs="Times New Roman"/>
          <w:b/>
          <w:color w:val="000000"/>
          <w:sz w:val="24"/>
        </w:rPr>
        <w:t>Objetivo:</w:t>
      </w:r>
      <w:r w:rsidR="0045065A">
        <w:rPr>
          <w:rFonts w:ascii="Times New Roman" w:eastAsia="Times New Roman" w:hAnsi="Times New Roman" w:cs="Times New Roman"/>
          <w:sz w:val="24"/>
        </w:rPr>
        <w:t xml:space="preserve"> </w:t>
      </w:r>
      <w:r w:rsidR="0045065A" w:rsidRPr="006A50A0">
        <w:rPr>
          <w:rFonts w:ascii="Times New Roman" w:hAnsi="Times New Roman" w:cs="Times New Roman"/>
          <w:sz w:val="24"/>
          <w:szCs w:val="24"/>
        </w:rPr>
        <w:t xml:space="preserve">Compreender o perfil do quadro clínico e epidemiológico </w:t>
      </w:r>
      <w:r w:rsidR="0045065A">
        <w:rPr>
          <w:rFonts w:ascii="Times New Roman" w:hAnsi="Times New Roman" w:cs="Times New Roman"/>
          <w:sz w:val="24"/>
          <w:szCs w:val="24"/>
        </w:rPr>
        <w:t>de pacientes acometidos de</w:t>
      </w:r>
      <w:r w:rsidR="0045065A" w:rsidRPr="006A50A0">
        <w:rPr>
          <w:rFonts w:ascii="Times New Roman" w:hAnsi="Times New Roman" w:cs="Times New Roman"/>
          <w:sz w:val="24"/>
          <w:szCs w:val="24"/>
        </w:rPr>
        <w:t xml:space="preserve"> hiperprolactinemia</w:t>
      </w:r>
      <w:r>
        <w:rPr>
          <w:rFonts w:ascii="Times New Roman" w:eastAsia="Times New Roman" w:hAnsi="Times New Roman" w:cs="Times New Roman"/>
          <w:sz w:val="24"/>
        </w:rPr>
        <w:t xml:space="preserve">. </w:t>
      </w:r>
      <w:r>
        <w:rPr>
          <w:rFonts w:ascii="Times New Roman" w:eastAsia="Times New Roman" w:hAnsi="Times New Roman" w:cs="Times New Roman"/>
          <w:b/>
          <w:color w:val="000000"/>
          <w:sz w:val="24"/>
        </w:rPr>
        <w:t>Metodologia</w:t>
      </w:r>
      <w:r>
        <w:rPr>
          <w:rFonts w:ascii="Times New Roman" w:eastAsia="Times New Roman" w:hAnsi="Times New Roman" w:cs="Times New Roman"/>
          <w:color w:val="000000"/>
          <w:sz w:val="24"/>
        </w:rPr>
        <w:t>: </w:t>
      </w:r>
      <w:r w:rsidR="0045065A" w:rsidRPr="006A50A0">
        <w:rPr>
          <w:rFonts w:ascii="Times New Roman" w:hAnsi="Times New Roman" w:cs="Times New Roman"/>
          <w:sz w:val="24"/>
          <w:szCs w:val="24"/>
        </w:rPr>
        <w:t xml:space="preserve">Trata-se de uma revisão </w:t>
      </w:r>
      <w:r w:rsidR="0045065A">
        <w:rPr>
          <w:rFonts w:ascii="Times New Roman" w:hAnsi="Times New Roman" w:cs="Times New Roman"/>
          <w:sz w:val="24"/>
          <w:szCs w:val="24"/>
        </w:rPr>
        <w:t xml:space="preserve">bibliográfica narrativa </w:t>
      </w:r>
      <w:r w:rsidR="0045065A" w:rsidRPr="006A50A0">
        <w:rPr>
          <w:rFonts w:ascii="Times New Roman" w:hAnsi="Times New Roman" w:cs="Times New Roman"/>
          <w:sz w:val="24"/>
          <w:szCs w:val="24"/>
        </w:rPr>
        <w:t xml:space="preserve">realizada nas bases de dados: PubMed, Medline e Scielo; </w:t>
      </w:r>
      <w:r w:rsidR="0045065A" w:rsidRPr="00473FD1">
        <w:rPr>
          <w:rFonts w:ascii="Times New Roman" w:hAnsi="Times New Roman" w:cs="Times New Roman"/>
          <w:sz w:val="24"/>
          <w:szCs w:val="24"/>
        </w:rPr>
        <w:t>sendo encontrados 6 artigos no PubMed, 13 artigos no Medline e 10 artigos no Scielo.</w:t>
      </w:r>
      <w:r w:rsidR="0045065A">
        <w:rPr>
          <w:rFonts w:ascii="Times New Roman" w:hAnsi="Times New Roman" w:cs="Times New Roman"/>
          <w:sz w:val="24"/>
          <w:szCs w:val="24"/>
        </w:rPr>
        <w:t xml:space="preserve"> C</w:t>
      </w:r>
      <w:r w:rsidR="0045065A" w:rsidRPr="006A50A0">
        <w:rPr>
          <w:rFonts w:ascii="Times New Roman" w:hAnsi="Times New Roman" w:cs="Times New Roman"/>
          <w:sz w:val="24"/>
          <w:szCs w:val="24"/>
        </w:rPr>
        <w:t xml:space="preserve">onforme os seguintes critérios de inclusão: (1) língua inglesa e portuguesa, (2) intervalo de tempo de 2017 a 2022 e (3) relevância do artigo, usando o cruzamento dos Descritores em Ciência da Saúde (DeCS): </w:t>
      </w:r>
      <w:r w:rsidR="0045065A" w:rsidRPr="00851737">
        <w:rPr>
          <w:rFonts w:ascii="Times New Roman" w:hAnsi="Times New Roman" w:cs="Times New Roman"/>
          <w:sz w:val="24"/>
          <w:szCs w:val="24"/>
        </w:rPr>
        <w:t xml:space="preserve">“Manifestações Clínicas”, </w:t>
      </w:r>
      <w:r w:rsidR="0045065A" w:rsidRPr="006A50A0">
        <w:rPr>
          <w:rFonts w:ascii="Times New Roman" w:hAnsi="Times New Roman" w:cs="Times New Roman"/>
          <w:sz w:val="24"/>
          <w:szCs w:val="24"/>
        </w:rPr>
        <w:t>“Prolactina”</w:t>
      </w:r>
      <w:r w:rsidR="0045065A">
        <w:rPr>
          <w:rFonts w:ascii="Times New Roman" w:hAnsi="Times New Roman" w:cs="Times New Roman"/>
          <w:sz w:val="24"/>
          <w:szCs w:val="24"/>
        </w:rPr>
        <w:t xml:space="preserve"> e</w:t>
      </w:r>
      <w:r w:rsidR="0045065A" w:rsidRPr="006A50A0">
        <w:rPr>
          <w:rFonts w:ascii="Times New Roman" w:hAnsi="Times New Roman" w:cs="Times New Roman"/>
          <w:sz w:val="24"/>
          <w:szCs w:val="24"/>
        </w:rPr>
        <w:t xml:space="preserve"> “Sistema Hipotalâmico Hipofisário”</w:t>
      </w:r>
      <w:r w:rsidR="0045065A">
        <w:rPr>
          <w:rFonts w:ascii="Times New Roman" w:hAnsi="Times New Roman" w:cs="Times New Roman"/>
          <w:sz w:val="24"/>
          <w:szCs w:val="24"/>
        </w:rPr>
        <w:t xml:space="preserve">. </w:t>
      </w:r>
      <w:r w:rsidR="0045065A" w:rsidRPr="006A50A0">
        <w:rPr>
          <w:rFonts w:ascii="Times New Roman" w:hAnsi="Times New Roman" w:cs="Times New Roman"/>
          <w:sz w:val="24"/>
          <w:szCs w:val="24"/>
        </w:rPr>
        <w:t>Como critérios de eliminação: artigos que não correlacionavam com o objetivo do estudo, bem como relatos de caso, e, com base em requisitos pré-estabelecidos, foram selecionados três estudos de destaque para compor esta revisão</w:t>
      </w:r>
      <w:r>
        <w:rPr>
          <w:rFonts w:ascii="Times New Roman" w:eastAsia="Times New Roman" w:hAnsi="Times New Roman" w:cs="Times New Roman"/>
          <w:sz w:val="24"/>
        </w:rPr>
        <w:t>.</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Resultados e Discussão:</w:t>
      </w:r>
      <w:r>
        <w:rPr>
          <w:rFonts w:ascii="Times New Roman" w:eastAsia="Times New Roman" w:hAnsi="Times New Roman" w:cs="Times New Roman"/>
          <w:b/>
          <w:sz w:val="24"/>
        </w:rPr>
        <w:t xml:space="preserve"> </w:t>
      </w:r>
      <w:r w:rsidR="0045065A">
        <w:rPr>
          <w:rFonts w:ascii="Times New Roman" w:hAnsi="Times New Roman" w:cs="Times New Roman"/>
          <w:sz w:val="24"/>
          <w:szCs w:val="24"/>
        </w:rPr>
        <w:t>Em primeira análise, dos quatro estudos revisados, a</w:t>
      </w:r>
      <w:r w:rsidR="0045065A" w:rsidRPr="006A50A0">
        <w:rPr>
          <w:rFonts w:ascii="Times New Roman" w:hAnsi="Times New Roman" w:cs="Times New Roman"/>
          <w:sz w:val="24"/>
          <w:szCs w:val="24"/>
        </w:rPr>
        <w:t xml:space="preserve"> </w:t>
      </w:r>
      <w:r w:rsidR="0045065A">
        <w:rPr>
          <w:rFonts w:ascii="Times New Roman" w:hAnsi="Times New Roman" w:cs="Times New Roman"/>
          <w:sz w:val="24"/>
          <w:szCs w:val="24"/>
        </w:rPr>
        <w:t xml:space="preserve">HPCM </w:t>
      </w:r>
      <w:r w:rsidR="0045065A" w:rsidRPr="006A50A0">
        <w:rPr>
          <w:rFonts w:ascii="Times New Roman" w:hAnsi="Times New Roman" w:cs="Times New Roman"/>
          <w:sz w:val="24"/>
          <w:szCs w:val="24"/>
        </w:rPr>
        <w:t xml:space="preserve">tem </w:t>
      </w:r>
      <w:r w:rsidR="0045065A">
        <w:rPr>
          <w:rFonts w:ascii="Times New Roman" w:hAnsi="Times New Roman" w:cs="Times New Roman"/>
          <w:sz w:val="24"/>
          <w:szCs w:val="24"/>
        </w:rPr>
        <w:t xml:space="preserve">quatro </w:t>
      </w:r>
      <w:r w:rsidR="0045065A" w:rsidRPr="006A50A0">
        <w:rPr>
          <w:rFonts w:ascii="Times New Roman" w:hAnsi="Times New Roman" w:cs="Times New Roman"/>
          <w:sz w:val="24"/>
          <w:szCs w:val="24"/>
        </w:rPr>
        <w:t>possíveis origens, sendo elas: patológica</w:t>
      </w:r>
      <w:r w:rsidR="0045065A">
        <w:rPr>
          <w:rFonts w:ascii="Times New Roman" w:hAnsi="Times New Roman" w:cs="Times New Roman"/>
          <w:sz w:val="24"/>
          <w:szCs w:val="24"/>
        </w:rPr>
        <w:t xml:space="preserve"> (1)</w:t>
      </w:r>
      <w:r w:rsidR="0045065A" w:rsidRPr="006A50A0">
        <w:rPr>
          <w:rFonts w:ascii="Times New Roman" w:hAnsi="Times New Roman" w:cs="Times New Roman"/>
          <w:sz w:val="24"/>
          <w:szCs w:val="24"/>
        </w:rPr>
        <w:t>, fisiológica</w:t>
      </w:r>
      <w:r w:rsidR="0045065A">
        <w:rPr>
          <w:rFonts w:ascii="Times New Roman" w:hAnsi="Times New Roman" w:cs="Times New Roman"/>
          <w:sz w:val="24"/>
          <w:szCs w:val="24"/>
        </w:rPr>
        <w:t xml:space="preserve"> (2)</w:t>
      </w:r>
      <w:r w:rsidR="0045065A" w:rsidRPr="006A50A0">
        <w:rPr>
          <w:rFonts w:ascii="Times New Roman" w:hAnsi="Times New Roman" w:cs="Times New Roman"/>
          <w:sz w:val="24"/>
          <w:szCs w:val="24"/>
        </w:rPr>
        <w:t>, farmacológica</w:t>
      </w:r>
      <w:r w:rsidR="0045065A">
        <w:rPr>
          <w:rFonts w:ascii="Times New Roman" w:hAnsi="Times New Roman" w:cs="Times New Roman"/>
          <w:sz w:val="24"/>
          <w:szCs w:val="24"/>
        </w:rPr>
        <w:t xml:space="preserve"> (3)</w:t>
      </w:r>
      <w:r w:rsidR="0045065A" w:rsidRPr="006A50A0">
        <w:rPr>
          <w:rFonts w:ascii="Times New Roman" w:hAnsi="Times New Roman" w:cs="Times New Roman"/>
          <w:sz w:val="24"/>
          <w:szCs w:val="24"/>
        </w:rPr>
        <w:t xml:space="preserve"> ou idiopática</w:t>
      </w:r>
      <w:r w:rsidR="0045065A">
        <w:rPr>
          <w:rFonts w:ascii="Times New Roman" w:hAnsi="Times New Roman" w:cs="Times New Roman"/>
          <w:sz w:val="24"/>
          <w:szCs w:val="24"/>
        </w:rPr>
        <w:t xml:space="preserve"> (4)</w:t>
      </w:r>
      <w:r w:rsidR="0045065A" w:rsidRPr="006A50A0">
        <w:rPr>
          <w:rFonts w:ascii="Times New Roman" w:hAnsi="Times New Roman" w:cs="Times New Roman"/>
          <w:sz w:val="24"/>
          <w:szCs w:val="24"/>
        </w:rPr>
        <w:t xml:space="preserve">. </w:t>
      </w:r>
      <w:r w:rsidR="0045065A">
        <w:rPr>
          <w:rFonts w:ascii="Times New Roman" w:hAnsi="Times New Roman" w:cs="Times New Roman"/>
          <w:sz w:val="24"/>
          <w:szCs w:val="24"/>
        </w:rPr>
        <w:t xml:space="preserve"> Estudos epidemiológicos indicaram que o distúrbio endócrino tem alta incidência </w:t>
      </w:r>
      <w:r w:rsidR="0045065A" w:rsidRPr="006A50A0">
        <w:rPr>
          <w:rFonts w:ascii="Times New Roman" w:hAnsi="Times New Roman" w:cs="Times New Roman"/>
          <w:sz w:val="24"/>
          <w:szCs w:val="24"/>
        </w:rPr>
        <w:t xml:space="preserve">no sexo feminino, principalmente </w:t>
      </w:r>
      <w:r w:rsidR="0045065A">
        <w:rPr>
          <w:rFonts w:ascii="Times New Roman" w:hAnsi="Times New Roman" w:cs="Times New Roman"/>
          <w:sz w:val="24"/>
          <w:szCs w:val="24"/>
        </w:rPr>
        <w:t xml:space="preserve">gestantes </w:t>
      </w:r>
      <w:r w:rsidR="0045065A" w:rsidRPr="006A50A0">
        <w:rPr>
          <w:rFonts w:ascii="Times New Roman" w:hAnsi="Times New Roman" w:cs="Times New Roman"/>
          <w:sz w:val="24"/>
          <w:szCs w:val="24"/>
        </w:rPr>
        <w:t>ou em período de amamentação.</w:t>
      </w:r>
      <w:r w:rsidR="0045065A">
        <w:rPr>
          <w:rFonts w:ascii="Times New Roman" w:hAnsi="Times New Roman" w:cs="Times New Roman"/>
          <w:sz w:val="24"/>
          <w:szCs w:val="24"/>
        </w:rPr>
        <w:t xml:space="preserve"> Diante do exposto, as pesquisas analisadas apontam que usuárias de contraceptivos orais, medicamentos de ação intestinal e, até mesmo, viciadas em cocaína possuem uma tendência ascendente de desenvolver HPCM, ao longo do tempo. Consequentemente, por meio do achado </w:t>
      </w:r>
      <w:r w:rsidR="0045065A">
        <w:rPr>
          <w:rFonts w:ascii="Times New Roman" w:hAnsi="Times New Roman" w:cs="Times New Roman"/>
          <w:sz w:val="24"/>
          <w:szCs w:val="24"/>
        </w:rPr>
        <w:lastRenderedPageBreak/>
        <w:t>supracitado, os estudiosos sugerem que as causas farmacológicas são as mais comuns em indivíduos com HPCM, provocado, principalmente, por conta do estilo de vida. Ademais, estudos de meta-análise indicaram que as p</w:t>
      </w:r>
      <w:r w:rsidR="0045065A" w:rsidRPr="00D7108D">
        <w:rPr>
          <w:rFonts w:ascii="Times New Roman" w:hAnsi="Times New Roman" w:cs="Times New Roman"/>
          <w:sz w:val="24"/>
          <w:szCs w:val="24"/>
        </w:rPr>
        <w:t>rolactinomas</w:t>
      </w:r>
      <w:r w:rsidR="0045065A">
        <w:rPr>
          <w:rFonts w:ascii="Times New Roman" w:hAnsi="Times New Roman" w:cs="Times New Roman"/>
          <w:sz w:val="24"/>
          <w:szCs w:val="24"/>
        </w:rPr>
        <w:t xml:space="preserve"> (de origem patológica) são as principais causadoras de HPCM</w:t>
      </w:r>
      <w:r>
        <w:rPr>
          <w:rFonts w:ascii="Times New Roman" w:eastAsia="Times New Roman" w:hAnsi="Times New Roman" w:cs="Times New Roman"/>
          <w:sz w:val="24"/>
        </w:rPr>
        <w:t xml:space="preserve">. </w:t>
      </w:r>
      <w:r>
        <w:rPr>
          <w:rFonts w:ascii="Times New Roman" w:eastAsia="Times New Roman" w:hAnsi="Times New Roman" w:cs="Times New Roman"/>
          <w:b/>
          <w:color w:val="000000"/>
          <w:sz w:val="24"/>
        </w:rPr>
        <w:t xml:space="preserve">Conclusão: </w:t>
      </w:r>
      <w:r w:rsidR="0045065A">
        <w:rPr>
          <w:rFonts w:ascii="Times New Roman" w:hAnsi="Times New Roman" w:cs="Times New Roman"/>
          <w:sz w:val="24"/>
          <w:szCs w:val="24"/>
        </w:rPr>
        <w:t>Por fim, conclui-se que, as causas farmacológicas e patológicas de HPCM são as mais comuns no que concerne o quadro clínico do paciente acometido. Nessa perspectiva, estudos mais aprofundado acerca das causas idiopáticas e da fisiopatologia são necessários para melhor inteirar a temática e compreendê-la.</w:t>
      </w:r>
    </w:p>
    <w:p w14:paraId="37E44993" w14:textId="77777777" w:rsidR="00B67F96" w:rsidRDefault="00B67F96">
      <w:pPr>
        <w:spacing w:line="360" w:lineRule="auto"/>
        <w:jc w:val="both"/>
        <w:rPr>
          <w:rFonts w:ascii="Times New Roman" w:eastAsia="Times New Roman" w:hAnsi="Times New Roman" w:cs="Times New Roman"/>
          <w:sz w:val="24"/>
        </w:rPr>
      </w:pPr>
    </w:p>
    <w:p w14:paraId="4BE75D79" w14:textId="77777777" w:rsidR="00B67F96" w:rsidRDefault="00B67F96">
      <w:pPr>
        <w:spacing w:line="360" w:lineRule="auto"/>
        <w:jc w:val="both"/>
        <w:rPr>
          <w:rFonts w:ascii="Times New Roman" w:eastAsia="Times New Roman" w:hAnsi="Times New Roman" w:cs="Times New Roman"/>
          <w:sz w:val="24"/>
        </w:rPr>
      </w:pPr>
    </w:p>
    <w:p w14:paraId="05F9D955" w14:textId="4134F2C0" w:rsidR="00B67F96" w:rsidRDefault="00000000">
      <w:pPr>
        <w:spacing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Palavras-Chave:</w:t>
      </w:r>
      <w:r w:rsidR="0045065A">
        <w:rPr>
          <w:rFonts w:ascii="Times New Roman" w:eastAsia="Times New Roman" w:hAnsi="Times New Roman" w:cs="Times New Roman"/>
          <w:sz w:val="24"/>
        </w:rPr>
        <w:t xml:space="preserve"> Prolactina, Manifestações Clínicas, Fisiopatologia. </w:t>
      </w:r>
    </w:p>
    <w:p w14:paraId="5D133458" w14:textId="77777777" w:rsidR="00B67F96" w:rsidRDefault="00000000">
      <w:pPr>
        <w:spacing w:line="360" w:lineRule="auto"/>
        <w:jc w:val="both"/>
        <w:rPr>
          <w:rFonts w:ascii="Times New Roman" w:eastAsia="Times New Roman" w:hAnsi="Times New Roman" w:cs="Times New Roman"/>
          <w:sz w:val="20"/>
        </w:rPr>
      </w:pPr>
      <w:r>
        <w:rPr>
          <w:rFonts w:ascii="Times New Roman" w:eastAsia="Times New Roman" w:hAnsi="Times New Roman" w:cs="Times New Roman"/>
          <w:b/>
          <w:sz w:val="24"/>
        </w:rPr>
        <w:t xml:space="preserve">E-mail do autor principal: </w:t>
      </w:r>
      <w:r>
        <w:rPr>
          <w:rFonts w:ascii="Times New Roman" w:eastAsia="Times New Roman" w:hAnsi="Times New Roman" w:cs="Times New Roman"/>
          <w:sz w:val="24"/>
        </w:rPr>
        <w:t>Heysarah.ss@gmail.com</w:t>
      </w:r>
    </w:p>
    <w:p w14:paraId="44CC0316" w14:textId="77777777" w:rsidR="00B67F96" w:rsidRDefault="00B67F96">
      <w:pPr>
        <w:spacing w:line="360" w:lineRule="auto"/>
        <w:jc w:val="both"/>
        <w:rPr>
          <w:rFonts w:ascii="Times New Roman" w:eastAsia="Times New Roman" w:hAnsi="Times New Roman" w:cs="Times New Roman"/>
          <w:sz w:val="20"/>
        </w:rPr>
      </w:pPr>
    </w:p>
    <w:p w14:paraId="619F4B24" w14:textId="77777777" w:rsidR="00B67F96" w:rsidRDefault="00B67F96">
      <w:pPr>
        <w:spacing w:line="360" w:lineRule="auto"/>
        <w:jc w:val="both"/>
        <w:rPr>
          <w:rFonts w:ascii="Times New Roman" w:eastAsia="Times New Roman" w:hAnsi="Times New Roman" w:cs="Times New Roman"/>
          <w:sz w:val="20"/>
        </w:rPr>
      </w:pPr>
    </w:p>
    <w:p w14:paraId="3712905A" w14:textId="77777777" w:rsidR="00B67F96" w:rsidRDefault="00000000">
      <w:pPr>
        <w:spacing w:line="360" w:lineRule="auto"/>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REFERÊNCIAS: </w:t>
      </w:r>
    </w:p>
    <w:p w14:paraId="6EC5E00D" w14:textId="2F91A37B" w:rsidR="0045065A" w:rsidRPr="006A50A0" w:rsidRDefault="00000000" w:rsidP="0045065A">
      <w:pPr>
        <w:jc w:val="both"/>
        <w:rPr>
          <w:rFonts w:ascii="Times New Roman" w:hAnsi="Times New Roman" w:cs="Times New Roman"/>
          <w:sz w:val="24"/>
          <w:szCs w:val="24"/>
        </w:rPr>
      </w:pPr>
      <w:r>
        <w:rPr>
          <w:rFonts w:ascii="Times New Roman" w:eastAsia="Times New Roman" w:hAnsi="Times New Roman" w:cs="Times New Roman"/>
          <w:sz w:val="24"/>
        </w:rPr>
        <w:t xml:space="preserve"> </w:t>
      </w:r>
      <w:r w:rsidR="0045065A" w:rsidRPr="006A50A0">
        <w:rPr>
          <w:rFonts w:ascii="Times New Roman" w:hAnsi="Times New Roman" w:cs="Times New Roman"/>
          <w:sz w:val="24"/>
          <w:szCs w:val="24"/>
        </w:rPr>
        <w:t xml:space="preserve">KRØIGAARD, S. M. et al. A Meta-Analysis of Antipsychotic-Induced Hypo- and Hyperprolactinemia in Children and Adolescents. </w:t>
      </w:r>
      <w:r w:rsidR="0045065A" w:rsidRPr="006A50A0">
        <w:rPr>
          <w:rFonts w:ascii="Times New Roman" w:hAnsi="Times New Roman" w:cs="Times New Roman"/>
          <w:b/>
          <w:bCs/>
          <w:sz w:val="24"/>
          <w:szCs w:val="24"/>
        </w:rPr>
        <w:t>Journal of Child and Adolescent Psychopharmacology</w:t>
      </w:r>
      <w:r w:rsidR="0045065A" w:rsidRPr="006A50A0">
        <w:rPr>
          <w:rFonts w:ascii="Times New Roman" w:hAnsi="Times New Roman" w:cs="Times New Roman"/>
          <w:sz w:val="24"/>
          <w:szCs w:val="24"/>
        </w:rPr>
        <w:t>, v. 32, n. 7, p. 374–389, 1 set. 2022. Acessado em 19 de maio de 2023. Disponível em: &lt; https://pubmed.ncbi.nlm.nih.gov/36074098/&gt;.</w:t>
      </w:r>
    </w:p>
    <w:p w14:paraId="38313A0D" w14:textId="77777777" w:rsidR="0045065A" w:rsidRPr="006A50A0" w:rsidRDefault="0045065A" w:rsidP="0045065A">
      <w:pPr>
        <w:jc w:val="both"/>
        <w:rPr>
          <w:rFonts w:ascii="Times New Roman" w:hAnsi="Times New Roman" w:cs="Times New Roman"/>
          <w:sz w:val="24"/>
          <w:szCs w:val="24"/>
        </w:rPr>
      </w:pPr>
      <w:r w:rsidRPr="006A50A0">
        <w:rPr>
          <w:rFonts w:ascii="Times New Roman" w:hAnsi="Times New Roman" w:cs="Times New Roman"/>
          <w:sz w:val="24"/>
          <w:szCs w:val="24"/>
        </w:rPr>
        <w:t xml:space="preserve">NOORI-ZADEH, A. et al. Evidence for hyperprolactinemia in migraineurs: a systematic review and meta-analysis. </w:t>
      </w:r>
      <w:r w:rsidRPr="006A50A0">
        <w:rPr>
          <w:rFonts w:ascii="Times New Roman" w:hAnsi="Times New Roman" w:cs="Times New Roman"/>
          <w:b/>
          <w:bCs/>
          <w:sz w:val="24"/>
          <w:szCs w:val="24"/>
        </w:rPr>
        <w:t>Neurological Sciences</w:t>
      </w:r>
      <w:r w:rsidRPr="006A50A0">
        <w:rPr>
          <w:rFonts w:ascii="Times New Roman" w:hAnsi="Times New Roman" w:cs="Times New Roman"/>
          <w:sz w:val="24"/>
          <w:szCs w:val="24"/>
        </w:rPr>
        <w:t>, v. 41, n. 1, p. 91–99, 23 ago. 2019. Acessado em 19 de maio de 2023. Disponível em: &lt; https://pubmed.ncbi.nlm.nih.gov/31444732/&gt;.</w:t>
      </w:r>
    </w:p>
    <w:p w14:paraId="538CCAC8" w14:textId="77777777" w:rsidR="0045065A" w:rsidRPr="006A50A0" w:rsidRDefault="0045065A" w:rsidP="0045065A">
      <w:pPr>
        <w:jc w:val="both"/>
        <w:rPr>
          <w:rFonts w:ascii="Times New Roman" w:hAnsi="Times New Roman" w:cs="Times New Roman"/>
          <w:sz w:val="24"/>
          <w:szCs w:val="24"/>
        </w:rPr>
      </w:pPr>
      <w:r w:rsidRPr="006A50A0">
        <w:rPr>
          <w:rFonts w:ascii="Times New Roman" w:hAnsi="Times New Roman" w:cs="Times New Roman"/>
          <w:sz w:val="24"/>
          <w:szCs w:val="24"/>
        </w:rPr>
        <w:t xml:space="preserve">VILAR, Lucio et al. Challenges and pitfalls in the diagnosis of hyperprolactinemia. </w:t>
      </w:r>
      <w:r w:rsidRPr="006A50A0">
        <w:rPr>
          <w:rFonts w:ascii="Times New Roman" w:hAnsi="Times New Roman" w:cs="Times New Roman"/>
          <w:b/>
          <w:bCs/>
          <w:sz w:val="24"/>
          <w:szCs w:val="24"/>
        </w:rPr>
        <w:t>São Paulo : Arq Bras Endocrinol Metab</w:t>
      </w:r>
      <w:r w:rsidRPr="006A50A0">
        <w:rPr>
          <w:rFonts w:ascii="Times New Roman" w:hAnsi="Times New Roman" w:cs="Times New Roman"/>
          <w:sz w:val="24"/>
          <w:szCs w:val="24"/>
        </w:rPr>
        <w:t xml:space="preserve">, v.58, n.1 p.9-22. Acessado em 19 de maio de 2023. Disponível em: &lt;  Disponível em: http://www.scielo.br/scielo.php?script=sci_arttext&amp;pid=S0004-27302014000100009. </w:t>
      </w:r>
    </w:p>
    <w:p w14:paraId="5B4C2E20" w14:textId="77777777" w:rsidR="0045065A" w:rsidRPr="006A50A0" w:rsidRDefault="0045065A" w:rsidP="0045065A">
      <w:pPr>
        <w:jc w:val="both"/>
        <w:rPr>
          <w:rFonts w:ascii="Times New Roman" w:hAnsi="Times New Roman" w:cs="Times New Roman"/>
          <w:sz w:val="24"/>
          <w:szCs w:val="24"/>
        </w:rPr>
      </w:pPr>
      <w:r w:rsidRPr="006A50A0">
        <w:rPr>
          <w:rFonts w:ascii="Times New Roman" w:hAnsi="Times New Roman" w:cs="Times New Roman"/>
          <w:sz w:val="24"/>
          <w:szCs w:val="24"/>
        </w:rPr>
        <w:t xml:space="preserve">XIA, M. Y. et al. Optimal timing of dopamine agonist withdrawal in patients with hyperprolactinemia: a systematic review and meta-analysis. </w:t>
      </w:r>
      <w:r w:rsidRPr="006A50A0">
        <w:rPr>
          <w:rFonts w:ascii="Times New Roman" w:hAnsi="Times New Roman" w:cs="Times New Roman"/>
          <w:b/>
          <w:bCs/>
          <w:sz w:val="24"/>
          <w:szCs w:val="24"/>
        </w:rPr>
        <w:t>Endocrine</w:t>
      </w:r>
      <w:r w:rsidRPr="006A50A0">
        <w:rPr>
          <w:rFonts w:ascii="Times New Roman" w:hAnsi="Times New Roman" w:cs="Times New Roman"/>
          <w:sz w:val="24"/>
          <w:szCs w:val="24"/>
        </w:rPr>
        <w:t>, v. 59, n. 1, p. 50–61, 17 out. 2017. Acessado em 19 de maio de 2023. Disponível em: &lt; https://pubmed.ncbi.nlm.nih.gov/29043560/&gt;.</w:t>
      </w:r>
    </w:p>
    <w:p w14:paraId="53EF5B12" w14:textId="149268CE" w:rsidR="00B67F96" w:rsidRDefault="00B67F96" w:rsidP="0045065A">
      <w:pPr>
        <w:jc w:val="both"/>
        <w:rPr>
          <w:rFonts w:ascii="Times New Roman" w:eastAsia="Times New Roman" w:hAnsi="Times New Roman" w:cs="Times New Roman"/>
          <w:sz w:val="24"/>
        </w:rPr>
      </w:pPr>
    </w:p>
    <w:p w14:paraId="20859D54" w14:textId="77777777" w:rsidR="00B67F96" w:rsidRDefault="00B67F96">
      <w:pPr>
        <w:jc w:val="both"/>
        <w:rPr>
          <w:rFonts w:ascii="Times New Roman" w:eastAsia="Times New Roman" w:hAnsi="Times New Roman" w:cs="Times New Roman"/>
          <w:sz w:val="24"/>
        </w:rPr>
      </w:pPr>
    </w:p>
    <w:p w14:paraId="40F1668C" w14:textId="77777777" w:rsidR="00B67F96" w:rsidRDefault="00B67F96">
      <w:pPr>
        <w:spacing w:line="360" w:lineRule="auto"/>
        <w:jc w:val="both"/>
        <w:rPr>
          <w:rFonts w:ascii="Times New Roman" w:eastAsia="Times New Roman" w:hAnsi="Times New Roman" w:cs="Times New Roman"/>
          <w:sz w:val="24"/>
        </w:rPr>
      </w:pPr>
    </w:p>
    <w:p w14:paraId="07F7EA32" w14:textId="77777777" w:rsidR="00B67F96" w:rsidRDefault="00B67F96">
      <w:pPr>
        <w:spacing w:line="360" w:lineRule="auto"/>
        <w:jc w:val="both"/>
        <w:rPr>
          <w:rFonts w:ascii="Times New Roman" w:eastAsia="Times New Roman" w:hAnsi="Times New Roman" w:cs="Times New Roman"/>
          <w:sz w:val="20"/>
        </w:rPr>
      </w:pPr>
    </w:p>
    <w:p w14:paraId="4CE031C4" w14:textId="77777777" w:rsidR="00B67F96" w:rsidRDefault="00000000">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¹Medicina, Universidade de Rio Verde, Goianésia- Goiás, heysarah.ss@gmail.com.</w:t>
      </w:r>
    </w:p>
    <w:p w14:paraId="4FE20F7C" w14:textId="1E1A50EC" w:rsidR="00B67F96" w:rsidRDefault="00000000">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²</w:t>
      </w:r>
      <w:r w:rsidR="002556ED">
        <w:rPr>
          <w:rFonts w:ascii="Times New Roman" w:eastAsia="Times New Roman" w:hAnsi="Times New Roman" w:cs="Times New Roman"/>
          <w:sz w:val="20"/>
        </w:rPr>
        <w:t xml:space="preserve">Farmácia, </w:t>
      </w:r>
      <w:r w:rsidR="002556ED" w:rsidRPr="002556ED">
        <w:rPr>
          <w:rFonts w:ascii="Times New Roman" w:eastAsia="Times New Roman" w:hAnsi="Times New Roman" w:cs="Times New Roman"/>
          <w:sz w:val="20"/>
        </w:rPr>
        <w:t>Universidade Federal do Piauí</w:t>
      </w:r>
      <w:r w:rsidR="002556ED">
        <w:rPr>
          <w:rFonts w:ascii="Times New Roman" w:eastAsia="Times New Roman" w:hAnsi="Times New Roman" w:cs="Times New Roman"/>
          <w:sz w:val="20"/>
        </w:rPr>
        <w:t xml:space="preserve">, Teresina – Piauí, </w:t>
      </w:r>
      <w:r w:rsidR="002556ED" w:rsidRPr="002556ED">
        <w:rPr>
          <w:rFonts w:ascii="Times New Roman" w:eastAsia="Times New Roman" w:hAnsi="Times New Roman" w:cs="Times New Roman"/>
          <w:sz w:val="20"/>
        </w:rPr>
        <w:t>alexmaslin@ufpi.edu.br</w:t>
      </w:r>
      <w:r w:rsidR="002556ED">
        <w:rPr>
          <w:rFonts w:ascii="Times New Roman" w:eastAsia="Times New Roman" w:hAnsi="Times New Roman" w:cs="Times New Roman"/>
          <w:sz w:val="20"/>
        </w:rPr>
        <w:t>.</w:t>
      </w:r>
    </w:p>
    <w:p w14:paraId="4C2DC1D9" w14:textId="6F54DE3C" w:rsidR="002556ED" w:rsidRDefault="00000000">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vertAlign w:val="superscript"/>
        </w:rPr>
        <w:t>3</w:t>
      </w:r>
      <w:r>
        <w:rPr>
          <w:rFonts w:ascii="Times New Roman" w:eastAsia="Times New Roman" w:hAnsi="Times New Roman" w:cs="Times New Roman"/>
          <w:sz w:val="20"/>
        </w:rPr>
        <w:t xml:space="preserve">Enfermagem, </w:t>
      </w:r>
      <w:r w:rsidR="002556ED" w:rsidRPr="002556ED">
        <w:rPr>
          <w:rFonts w:ascii="Times New Roman" w:eastAsia="Times New Roman" w:hAnsi="Times New Roman" w:cs="Times New Roman"/>
          <w:sz w:val="20"/>
        </w:rPr>
        <w:t>Centro Universitário FAMETRO</w:t>
      </w:r>
      <w:r>
        <w:rPr>
          <w:rFonts w:ascii="Times New Roman" w:eastAsia="Times New Roman" w:hAnsi="Times New Roman" w:cs="Times New Roman"/>
          <w:sz w:val="20"/>
        </w:rPr>
        <w:t xml:space="preserve">, </w:t>
      </w:r>
      <w:r w:rsidR="002556ED">
        <w:rPr>
          <w:rFonts w:ascii="Times New Roman" w:eastAsia="Times New Roman" w:hAnsi="Times New Roman" w:cs="Times New Roman"/>
          <w:sz w:val="20"/>
        </w:rPr>
        <w:t>Manaus</w:t>
      </w:r>
      <w:r>
        <w:rPr>
          <w:rFonts w:ascii="Times New Roman" w:eastAsia="Times New Roman" w:hAnsi="Times New Roman" w:cs="Times New Roman"/>
          <w:sz w:val="20"/>
        </w:rPr>
        <w:t xml:space="preserve"> - </w:t>
      </w:r>
      <w:r w:rsidR="002556ED">
        <w:rPr>
          <w:rFonts w:ascii="Times New Roman" w:eastAsia="Times New Roman" w:hAnsi="Times New Roman" w:cs="Times New Roman"/>
          <w:sz w:val="20"/>
        </w:rPr>
        <w:t>Amazonas</w:t>
      </w:r>
      <w:r>
        <w:rPr>
          <w:rFonts w:ascii="Times New Roman" w:eastAsia="Times New Roman" w:hAnsi="Times New Roman" w:cs="Times New Roman"/>
          <w:sz w:val="20"/>
        </w:rPr>
        <w:t xml:space="preserve">,   </w:t>
      </w:r>
      <w:hyperlink r:id="rId4" w:history="1">
        <w:r w:rsidR="002556ED" w:rsidRPr="00705A38">
          <w:rPr>
            <w:rStyle w:val="Hyperlink"/>
            <w:rFonts w:ascii="Times New Roman" w:eastAsia="Times New Roman" w:hAnsi="Times New Roman" w:cs="Times New Roman"/>
            <w:sz w:val="20"/>
          </w:rPr>
          <w:t>jaquelynesilva18@gmail.com</w:t>
        </w:r>
      </w:hyperlink>
      <w:r w:rsidR="002556ED">
        <w:rPr>
          <w:rFonts w:ascii="Times New Roman" w:eastAsia="Times New Roman" w:hAnsi="Times New Roman" w:cs="Times New Roman"/>
          <w:sz w:val="20"/>
        </w:rPr>
        <w:t>.</w:t>
      </w:r>
    </w:p>
    <w:p w14:paraId="6C9E88BB" w14:textId="3FADC31E" w:rsidR="00B67F96" w:rsidRDefault="00000000">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vertAlign w:val="superscript"/>
        </w:rPr>
        <w:t>4</w:t>
      </w:r>
      <w:r w:rsidR="002556ED">
        <w:rPr>
          <w:rFonts w:ascii="Times New Roman" w:eastAsia="Times New Roman" w:hAnsi="Times New Roman" w:cs="Times New Roman"/>
          <w:sz w:val="20"/>
        </w:rPr>
        <w:t>Enfermagem</w:t>
      </w:r>
      <w:r>
        <w:rPr>
          <w:rFonts w:ascii="Times New Roman" w:eastAsia="Times New Roman" w:hAnsi="Times New Roman" w:cs="Times New Roman"/>
          <w:sz w:val="20"/>
        </w:rPr>
        <w:t xml:space="preserve">, </w:t>
      </w:r>
      <w:r w:rsidR="002556ED" w:rsidRPr="002556ED">
        <w:rPr>
          <w:rFonts w:ascii="Times New Roman" w:eastAsia="Times New Roman" w:hAnsi="Times New Roman" w:cs="Times New Roman"/>
          <w:sz w:val="20"/>
        </w:rPr>
        <w:t>Faculdade de Imperatriz</w:t>
      </w:r>
      <w:r>
        <w:rPr>
          <w:rFonts w:ascii="Times New Roman" w:eastAsia="Times New Roman" w:hAnsi="Times New Roman" w:cs="Times New Roman"/>
          <w:sz w:val="20"/>
        </w:rPr>
        <w:t>,</w:t>
      </w:r>
      <w:r w:rsidR="002556ED">
        <w:rPr>
          <w:rFonts w:ascii="Times New Roman" w:eastAsia="Times New Roman" w:hAnsi="Times New Roman" w:cs="Times New Roman"/>
          <w:sz w:val="20"/>
        </w:rPr>
        <w:t xml:space="preserve"> Imperatriz- Maranhão, j</w:t>
      </w:r>
      <w:r w:rsidR="002556ED" w:rsidRPr="002556ED">
        <w:rPr>
          <w:rFonts w:ascii="Times New Roman" w:eastAsia="Times New Roman" w:hAnsi="Times New Roman" w:cs="Times New Roman"/>
          <w:sz w:val="20"/>
        </w:rPr>
        <w:t>hullyane.thais@outlook.com</w:t>
      </w:r>
      <w:r>
        <w:rPr>
          <w:rFonts w:ascii="Times New Roman" w:eastAsia="Times New Roman" w:hAnsi="Times New Roman" w:cs="Times New Roman"/>
          <w:sz w:val="20"/>
        </w:rPr>
        <w:t>.</w:t>
      </w:r>
    </w:p>
    <w:p w14:paraId="18F06B5E" w14:textId="3DE145A8" w:rsidR="00B67F96" w:rsidRDefault="00000000">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vertAlign w:val="superscript"/>
        </w:rPr>
        <w:t>5</w:t>
      </w:r>
      <w:r w:rsidR="0045065A">
        <w:rPr>
          <w:rFonts w:ascii="Times New Roman" w:eastAsia="Times New Roman" w:hAnsi="Times New Roman" w:cs="Times New Roman"/>
          <w:sz w:val="20"/>
        </w:rPr>
        <w:t xml:space="preserve">Enfermagem, </w:t>
      </w:r>
      <w:r w:rsidR="0045065A" w:rsidRPr="0045065A">
        <w:rPr>
          <w:rFonts w:ascii="Times New Roman" w:eastAsia="Times New Roman" w:hAnsi="Times New Roman" w:cs="Times New Roman"/>
          <w:sz w:val="20"/>
        </w:rPr>
        <w:t>Faculdades Metropolitanas Unidas</w:t>
      </w:r>
      <w:r w:rsidR="0045065A">
        <w:rPr>
          <w:rFonts w:ascii="Times New Roman" w:eastAsia="Times New Roman" w:hAnsi="Times New Roman" w:cs="Times New Roman"/>
          <w:sz w:val="20"/>
        </w:rPr>
        <w:t xml:space="preserve">, São Paulo – São Paulo, </w:t>
      </w:r>
      <w:r w:rsidR="0045065A" w:rsidRPr="0045065A">
        <w:rPr>
          <w:rFonts w:ascii="Times New Roman" w:eastAsia="Times New Roman" w:hAnsi="Times New Roman" w:cs="Times New Roman"/>
          <w:sz w:val="20"/>
        </w:rPr>
        <w:t>thaaasarmento@icloud.com</w:t>
      </w:r>
    </w:p>
    <w:p w14:paraId="5A53AB52" w14:textId="4F1A0A69" w:rsidR="00B67F96" w:rsidRDefault="00000000">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vertAlign w:val="superscript"/>
        </w:rPr>
        <w:t>6</w:t>
      </w:r>
      <w:r w:rsidR="0045065A">
        <w:rPr>
          <w:rFonts w:ascii="Times New Roman" w:eastAsia="Times New Roman" w:hAnsi="Times New Roman" w:cs="Times New Roman"/>
          <w:sz w:val="20"/>
          <w:vertAlign w:val="superscript"/>
        </w:rPr>
        <w:t xml:space="preserve"> </w:t>
      </w:r>
      <w:r w:rsidR="0045065A">
        <w:rPr>
          <w:rFonts w:ascii="Times New Roman" w:eastAsia="Times New Roman" w:hAnsi="Times New Roman" w:cs="Times New Roman"/>
          <w:sz w:val="20"/>
        </w:rPr>
        <w:t>Nutrição</w:t>
      </w:r>
      <w:r>
        <w:rPr>
          <w:rFonts w:ascii="Times New Roman" w:eastAsia="Times New Roman" w:hAnsi="Times New Roman" w:cs="Times New Roman"/>
          <w:sz w:val="20"/>
        </w:rPr>
        <w:t xml:space="preserve">, </w:t>
      </w:r>
      <w:r w:rsidR="0045065A" w:rsidRPr="0045065A">
        <w:rPr>
          <w:rFonts w:ascii="Times New Roman" w:eastAsia="Times New Roman" w:hAnsi="Times New Roman" w:cs="Times New Roman"/>
          <w:sz w:val="20"/>
        </w:rPr>
        <w:t>Universidade Federal de Pernambuco</w:t>
      </w:r>
      <w:r>
        <w:rPr>
          <w:rFonts w:ascii="Times New Roman" w:eastAsia="Times New Roman" w:hAnsi="Times New Roman" w:cs="Times New Roman"/>
          <w:sz w:val="20"/>
        </w:rPr>
        <w:t xml:space="preserve">, </w:t>
      </w:r>
      <w:r w:rsidR="0045065A">
        <w:rPr>
          <w:rFonts w:ascii="Times New Roman" w:eastAsia="Times New Roman" w:hAnsi="Times New Roman" w:cs="Times New Roman"/>
          <w:sz w:val="20"/>
        </w:rPr>
        <w:t>Recife - Pernambuco</w:t>
      </w:r>
      <w:r>
        <w:rPr>
          <w:rFonts w:ascii="Times New Roman" w:eastAsia="Times New Roman" w:hAnsi="Times New Roman" w:cs="Times New Roman"/>
          <w:sz w:val="20"/>
        </w:rPr>
        <w:t xml:space="preserve">,  </w:t>
      </w:r>
      <w:r w:rsidR="0045065A" w:rsidRPr="0045065A">
        <w:rPr>
          <w:rFonts w:ascii="Times New Roman" w:eastAsia="Times New Roman" w:hAnsi="Times New Roman" w:cs="Times New Roman"/>
          <w:sz w:val="20"/>
        </w:rPr>
        <w:t>renata.ramalho@ufpe.br</w:t>
      </w:r>
      <w:r w:rsidR="0045065A">
        <w:rPr>
          <w:rFonts w:ascii="Times New Roman" w:eastAsia="Times New Roman" w:hAnsi="Times New Roman" w:cs="Times New Roman"/>
          <w:sz w:val="20"/>
        </w:rPr>
        <w:t>.</w:t>
      </w:r>
    </w:p>
    <w:p w14:paraId="56E04F24" w14:textId="77777777" w:rsidR="00B67F96" w:rsidRDefault="00B67F96">
      <w:pPr>
        <w:spacing w:after="0" w:line="240" w:lineRule="auto"/>
        <w:jc w:val="both"/>
        <w:rPr>
          <w:rFonts w:ascii="Times New Roman" w:eastAsia="Times New Roman" w:hAnsi="Times New Roman" w:cs="Times New Roman"/>
          <w:sz w:val="20"/>
        </w:rPr>
      </w:pPr>
    </w:p>
    <w:p w14:paraId="7648F68F" w14:textId="77777777" w:rsidR="00B67F96" w:rsidRDefault="00B67F96">
      <w:pPr>
        <w:spacing w:after="0" w:line="240" w:lineRule="auto"/>
        <w:jc w:val="both"/>
        <w:rPr>
          <w:rFonts w:ascii="Times New Roman" w:eastAsia="Times New Roman" w:hAnsi="Times New Roman" w:cs="Times New Roman"/>
          <w:sz w:val="20"/>
        </w:rPr>
      </w:pPr>
    </w:p>
    <w:sectPr w:rsidR="00B67F9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67F96"/>
    <w:rsid w:val="002556ED"/>
    <w:rsid w:val="0045065A"/>
    <w:rsid w:val="00B67F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7A29B"/>
  <w15:docId w15:val="{451B43D8-4602-400E-86B3-608C00027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556ED"/>
    <w:rPr>
      <w:color w:val="0563C1" w:themeColor="hyperlink"/>
      <w:u w:val="single"/>
    </w:rPr>
  </w:style>
  <w:style w:type="character" w:styleId="MenoPendente">
    <w:name w:val="Unresolved Mention"/>
    <w:basedOn w:val="Fontepargpadro"/>
    <w:uiPriority w:val="99"/>
    <w:semiHidden/>
    <w:unhideWhenUsed/>
    <w:rsid w:val="00255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aquelynesilva18@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713</Words>
  <Characters>3853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2</cp:revision>
  <dcterms:created xsi:type="dcterms:W3CDTF">2023-08-15T01:29:00Z</dcterms:created>
  <dcterms:modified xsi:type="dcterms:W3CDTF">2023-08-15T01:29:00Z</dcterms:modified>
</cp:coreProperties>
</file>