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CBD64" w14:textId="7BA20E67" w:rsidR="00D8471E" w:rsidRDefault="001B3BB1" w:rsidP="001B3BB1">
      <w:pPr>
        <w:spacing w:line="240" w:lineRule="auto"/>
        <w:jc w:val="right"/>
        <w:rPr>
          <w:rFonts w:ascii="Times New Roman" w:eastAsia="Times New Roman" w:hAnsi="Times New Roman" w:cs="Times New Roman"/>
          <w:b/>
          <w:sz w:val="24"/>
          <w:szCs w:val="24"/>
        </w:rPr>
      </w:pPr>
      <w:r w:rsidRPr="001B3BB1">
        <w:rPr>
          <w:rFonts w:ascii="Times New Roman" w:eastAsia="Times New Roman" w:hAnsi="Times New Roman" w:cs="Times New Roman"/>
          <w:b/>
          <w:color w:val="808080" w:themeColor="background1" w:themeShade="80"/>
        </w:rPr>
        <w:t>Trilha 1: Teorias e Desenvolvimento</w:t>
      </w:r>
    </w:p>
    <w:p w14:paraId="5401E7E4" w14:textId="77777777" w:rsidR="001B3BB1" w:rsidRDefault="001B3BB1">
      <w:pPr>
        <w:spacing w:line="240" w:lineRule="auto"/>
        <w:jc w:val="center"/>
        <w:rPr>
          <w:rFonts w:ascii="Times New Roman" w:eastAsia="Times New Roman" w:hAnsi="Times New Roman" w:cs="Times New Roman"/>
          <w:b/>
          <w:sz w:val="28"/>
          <w:szCs w:val="28"/>
        </w:rPr>
      </w:pPr>
    </w:p>
    <w:p w14:paraId="110978CF" w14:textId="77777777" w:rsidR="00601185" w:rsidRDefault="00601185">
      <w:pPr>
        <w:spacing w:line="240" w:lineRule="auto"/>
        <w:jc w:val="center"/>
        <w:rPr>
          <w:rFonts w:ascii="Times New Roman" w:eastAsia="Times New Roman" w:hAnsi="Times New Roman" w:cs="Times New Roman"/>
          <w:b/>
          <w:sz w:val="28"/>
          <w:szCs w:val="28"/>
        </w:rPr>
      </w:pPr>
      <w:r w:rsidRPr="00601185">
        <w:rPr>
          <w:rFonts w:ascii="Times New Roman" w:eastAsia="Times New Roman" w:hAnsi="Times New Roman" w:cs="Times New Roman"/>
          <w:b/>
          <w:sz w:val="28"/>
          <w:szCs w:val="28"/>
        </w:rPr>
        <w:t>INTELIGÊNCIA COMPETITIVA: UM ESTUDO BIBLIOMÉTRICO SOBRE A EVOLUÇÃO DO CONCEITO</w:t>
      </w:r>
    </w:p>
    <w:p w14:paraId="6B927599" w14:textId="77777777" w:rsidR="00601185" w:rsidRPr="00601185" w:rsidRDefault="00601185" w:rsidP="00601185">
      <w:pPr>
        <w:spacing w:line="240" w:lineRule="auto"/>
        <w:jc w:val="center"/>
        <w:rPr>
          <w:rFonts w:ascii="Times New Roman" w:eastAsia="Times New Roman" w:hAnsi="Times New Roman" w:cs="Times New Roman"/>
          <w:i/>
          <w:sz w:val="28"/>
          <w:szCs w:val="28"/>
        </w:rPr>
      </w:pPr>
      <w:r w:rsidRPr="00601185">
        <w:rPr>
          <w:rFonts w:ascii="Times New Roman" w:eastAsia="Times New Roman" w:hAnsi="Times New Roman" w:cs="Times New Roman"/>
          <w:i/>
          <w:sz w:val="28"/>
          <w:szCs w:val="28"/>
        </w:rPr>
        <w:t xml:space="preserve">COMPETITIVE INTELLIGENCE: A BIBLIOMETRIC STUDY ON THE </w:t>
      </w:r>
    </w:p>
    <w:p w14:paraId="170E1265" w14:textId="6CB65EE6" w:rsidR="00D8471E" w:rsidRDefault="00601185" w:rsidP="00601185">
      <w:pPr>
        <w:spacing w:line="240" w:lineRule="auto"/>
        <w:jc w:val="center"/>
        <w:rPr>
          <w:rFonts w:ascii="Times New Roman" w:eastAsia="Times New Roman" w:hAnsi="Times New Roman" w:cs="Times New Roman"/>
          <w:b/>
          <w:sz w:val="24"/>
          <w:szCs w:val="24"/>
        </w:rPr>
      </w:pPr>
      <w:r w:rsidRPr="00601185">
        <w:rPr>
          <w:rFonts w:ascii="Times New Roman" w:eastAsia="Times New Roman" w:hAnsi="Times New Roman" w:cs="Times New Roman"/>
          <w:i/>
          <w:sz w:val="28"/>
          <w:szCs w:val="28"/>
        </w:rPr>
        <w:t>EVOLUTION OF CONCEPTS</w:t>
      </w:r>
    </w:p>
    <w:p w14:paraId="16A8BF60" w14:textId="77777777" w:rsidR="001B3BB1" w:rsidRDefault="001B3BB1" w:rsidP="006F452E">
      <w:pPr>
        <w:spacing w:line="240" w:lineRule="auto"/>
        <w:jc w:val="right"/>
        <w:rPr>
          <w:rFonts w:ascii="Times New Roman" w:eastAsia="Times New Roman" w:hAnsi="Times New Roman" w:cs="Times New Roman"/>
          <w:b/>
          <w:bCs/>
        </w:rPr>
      </w:pPr>
      <w:r w:rsidRPr="001B3BB1">
        <w:rPr>
          <w:rFonts w:ascii="Times New Roman" w:eastAsia="Times New Roman" w:hAnsi="Times New Roman" w:cs="Times New Roman"/>
          <w:b/>
          <w:bCs/>
        </w:rPr>
        <w:t>Renato da Rocha Cruz</w:t>
      </w:r>
    </w:p>
    <w:p w14:paraId="4CD19AA4" w14:textId="77777777" w:rsidR="00702069" w:rsidRDefault="001B3BB1" w:rsidP="00601185">
      <w:pPr>
        <w:spacing w:line="240" w:lineRule="auto"/>
        <w:jc w:val="right"/>
        <w:rPr>
          <w:rFonts w:ascii="Times New Roman" w:eastAsia="Times New Roman" w:hAnsi="Times New Roman" w:cs="Times New Roman"/>
        </w:rPr>
      </w:pPr>
      <w:r>
        <w:rPr>
          <w:rFonts w:ascii="Times New Roman" w:eastAsia="Times New Roman" w:hAnsi="Times New Roman" w:cs="Times New Roman"/>
        </w:rPr>
        <w:t>Mestre</w:t>
      </w:r>
      <w:r w:rsidR="006F452E">
        <w:rPr>
          <w:rFonts w:ascii="Times New Roman" w:eastAsia="Times New Roman" w:hAnsi="Times New Roman" w:cs="Times New Roman"/>
        </w:rPr>
        <w:t xml:space="preserve">. </w:t>
      </w:r>
      <w:r w:rsidR="00601185" w:rsidRPr="00601185">
        <w:rPr>
          <w:rFonts w:ascii="Times New Roman" w:eastAsia="Times New Roman" w:hAnsi="Times New Roman" w:cs="Times New Roman"/>
        </w:rPr>
        <w:t>Faculdade de Estudos Administrativos de Minas Gerais (FEAD</w:t>
      </w:r>
      <w:r w:rsidR="00601185">
        <w:rPr>
          <w:rFonts w:ascii="Times New Roman" w:eastAsia="Times New Roman" w:hAnsi="Times New Roman" w:cs="Times New Roman"/>
        </w:rPr>
        <w:t>-MG</w:t>
      </w:r>
      <w:r w:rsidR="00601185" w:rsidRPr="00601185">
        <w:rPr>
          <w:rFonts w:ascii="Times New Roman" w:eastAsia="Times New Roman" w:hAnsi="Times New Roman" w:cs="Times New Roman"/>
        </w:rPr>
        <w:t>) – Brasil.</w:t>
      </w:r>
    </w:p>
    <w:p w14:paraId="422DD60F" w14:textId="10C4111F" w:rsidR="00601185" w:rsidRDefault="00601185" w:rsidP="00601185">
      <w:pPr>
        <w:spacing w:line="240" w:lineRule="auto"/>
        <w:jc w:val="right"/>
        <w:rPr>
          <w:rFonts w:ascii="Times New Roman" w:eastAsia="Times New Roman" w:hAnsi="Times New Roman" w:cs="Times New Roman"/>
        </w:rPr>
      </w:pPr>
      <w:hyperlink r:id="rId9" w:history="1">
        <w:r w:rsidRPr="0078252A">
          <w:rPr>
            <w:rStyle w:val="Hyperlink"/>
            <w:rFonts w:ascii="Times New Roman" w:eastAsia="Times New Roman" w:hAnsi="Times New Roman" w:cs="Times New Roman"/>
          </w:rPr>
          <w:t>renatorochamg@gmail.com</w:t>
        </w:r>
      </w:hyperlink>
    </w:p>
    <w:p w14:paraId="139AD711" w14:textId="0BBCB0B5" w:rsidR="001B3BB1" w:rsidRDefault="001B3BB1" w:rsidP="00601185">
      <w:pPr>
        <w:spacing w:line="240" w:lineRule="auto"/>
        <w:jc w:val="right"/>
        <w:rPr>
          <w:rFonts w:ascii="Times New Roman" w:eastAsia="Times New Roman" w:hAnsi="Times New Roman" w:cs="Times New Roman"/>
          <w:b/>
          <w:bCs/>
        </w:rPr>
      </w:pPr>
      <w:r w:rsidRPr="001B3BB1">
        <w:rPr>
          <w:rFonts w:ascii="Times New Roman" w:eastAsia="Times New Roman" w:hAnsi="Times New Roman" w:cs="Times New Roman"/>
          <w:b/>
          <w:bCs/>
        </w:rPr>
        <w:t>Jurema Suely de Araújo Nery Ribeiro</w:t>
      </w:r>
    </w:p>
    <w:p w14:paraId="6525C53A" w14:textId="22307BC1" w:rsidR="00601185" w:rsidRDefault="001B3BB1" w:rsidP="00601185">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6F452E">
        <w:rPr>
          <w:rFonts w:ascii="Times New Roman" w:eastAsia="Times New Roman" w:hAnsi="Times New Roman" w:cs="Times New Roman"/>
        </w:rPr>
        <w:t xml:space="preserve">. </w:t>
      </w:r>
      <w:r w:rsidR="00601185" w:rsidRPr="00601185">
        <w:rPr>
          <w:rFonts w:ascii="Times New Roman" w:eastAsia="Times New Roman" w:hAnsi="Times New Roman" w:cs="Times New Roman"/>
        </w:rPr>
        <w:t>Universidade FUMEC (FUMEC</w:t>
      </w:r>
      <w:r w:rsidR="00601185">
        <w:rPr>
          <w:rFonts w:ascii="Times New Roman" w:eastAsia="Times New Roman" w:hAnsi="Times New Roman" w:cs="Times New Roman"/>
        </w:rPr>
        <w:t>-MG</w:t>
      </w:r>
      <w:r w:rsidR="00601185" w:rsidRPr="00601185">
        <w:rPr>
          <w:rFonts w:ascii="Times New Roman" w:eastAsia="Times New Roman" w:hAnsi="Times New Roman" w:cs="Times New Roman"/>
        </w:rPr>
        <w:t>) – Brasil.</w:t>
      </w:r>
    </w:p>
    <w:p w14:paraId="6E7D5575" w14:textId="57840D09" w:rsidR="00601185" w:rsidRDefault="00601185" w:rsidP="00601185">
      <w:pPr>
        <w:spacing w:line="240" w:lineRule="auto"/>
        <w:jc w:val="right"/>
        <w:rPr>
          <w:rFonts w:ascii="Times New Roman" w:eastAsia="Times New Roman" w:hAnsi="Times New Roman" w:cs="Times New Roman"/>
        </w:rPr>
      </w:pPr>
      <w:hyperlink r:id="rId10" w:history="1">
        <w:r w:rsidRPr="0078252A">
          <w:rPr>
            <w:rStyle w:val="Hyperlink"/>
            <w:rFonts w:ascii="Times New Roman" w:eastAsia="Times New Roman" w:hAnsi="Times New Roman" w:cs="Times New Roman"/>
          </w:rPr>
          <w:t>jurema.nery@gmail.com</w:t>
        </w:r>
      </w:hyperlink>
    </w:p>
    <w:p w14:paraId="4A51AB5A" w14:textId="551890D8" w:rsidR="001B3BB1" w:rsidRDefault="001B3BB1" w:rsidP="00601185">
      <w:pPr>
        <w:spacing w:line="240" w:lineRule="auto"/>
        <w:jc w:val="right"/>
        <w:rPr>
          <w:rFonts w:ascii="Times New Roman" w:eastAsia="Times New Roman" w:hAnsi="Times New Roman" w:cs="Times New Roman"/>
          <w:b/>
          <w:bCs/>
        </w:rPr>
      </w:pPr>
      <w:r w:rsidRPr="001B3BB1">
        <w:rPr>
          <w:rFonts w:ascii="Times New Roman" w:eastAsia="Times New Roman" w:hAnsi="Times New Roman" w:cs="Times New Roman"/>
          <w:b/>
          <w:bCs/>
        </w:rPr>
        <w:t>Fabiana Paula Moreira do Carmo Furtado</w:t>
      </w:r>
    </w:p>
    <w:p w14:paraId="2E9B729F" w14:textId="20267141" w:rsidR="00601185" w:rsidRDefault="001B3BB1" w:rsidP="00601185">
      <w:pPr>
        <w:spacing w:line="240" w:lineRule="auto"/>
        <w:jc w:val="right"/>
        <w:rPr>
          <w:rFonts w:ascii="Times New Roman" w:eastAsia="Times New Roman" w:hAnsi="Times New Roman" w:cs="Times New Roman"/>
        </w:rPr>
      </w:pPr>
      <w:r>
        <w:rPr>
          <w:rFonts w:ascii="Times New Roman" w:eastAsia="Times New Roman" w:hAnsi="Times New Roman" w:cs="Times New Roman"/>
        </w:rPr>
        <w:t>Mestre</w:t>
      </w:r>
      <w:r w:rsidR="006F452E">
        <w:rPr>
          <w:rFonts w:ascii="Times New Roman" w:eastAsia="Times New Roman" w:hAnsi="Times New Roman" w:cs="Times New Roman"/>
        </w:rPr>
        <w:t xml:space="preserve">. </w:t>
      </w:r>
      <w:r w:rsidR="00601185" w:rsidRPr="00601185">
        <w:rPr>
          <w:rFonts w:ascii="Times New Roman" w:eastAsia="Times New Roman" w:hAnsi="Times New Roman" w:cs="Times New Roman"/>
        </w:rPr>
        <w:t>Faculdade Pedro Leopoldo (FPL</w:t>
      </w:r>
      <w:r w:rsidR="00601185">
        <w:rPr>
          <w:rFonts w:ascii="Times New Roman" w:eastAsia="Times New Roman" w:hAnsi="Times New Roman" w:cs="Times New Roman"/>
        </w:rPr>
        <w:t>-MG</w:t>
      </w:r>
      <w:r w:rsidR="00601185" w:rsidRPr="00601185">
        <w:rPr>
          <w:rFonts w:ascii="Times New Roman" w:eastAsia="Times New Roman" w:hAnsi="Times New Roman" w:cs="Times New Roman"/>
        </w:rPr>
        <w:t>) – Brasil.</w:t>
      </w:r>
    </w:p>
    <w:p w14:paraId="4EF447CD" w14:textId="2844DDA5" w:rsidR="00601185" w:rsidRDefault="00601185" w:rsidP="00601185">
      <w:pPr>
        <w:spacing w:line="240" w:lineRule="auto"/>
        <w:jc w:val="right"/>
        <w:rPr>
          <w:rFonts w:ascii="Times New Roman" w:eastAsia="Times New Roman" w:hAnsi="Times New Roman" w:cs="Times New Roman"/>
        </w:rPr>
      </w:pPr>
      <w:hyperlink r:id="rId11" w:history="1">
        <w:r w:rsidRPr="0078252A">
          <w:rPr>
            <w:rStyle w:val="Hyperlink"/>
            <w:rFonts w:ascii="Times New Roman" w:eastAsia="Times New Roman" w:hAnsi="Times New Roman" w:cs="Times New Roman"/>
          </w:rPr>
          <w:t>fabianapaulafurtado@gmail.com</w:t>
        </w:r>
      </w:hyperlink>
    </w:p>
    <w:p w14:paraId="35B822DF" w14:textId="64AE1D4C" w:rsidR="001B3BB1" w:rsidRDefault="001B3BB1" w:rsidP="00601185">
      <w:pPr>
        <w:spacing w:line="240" w:lineRule="auto"/>
        <w:jc w:val="right"/>
        <w:rPr>
          <w:rFonts w:ascii="Times New Roman" w:eastAsia="Times New Roman" w:hAnsi="Times New Roman" w:cs="Times New Roman"/>
          <w:b/>
          <w:bCs/>
        </w:rPr>
      </w:pPr>
      <w:r w:rsidRPr="001B3BB1">
        <w:rPr>
          <w:rFonts w:ascii="Times New Roman" w:eastAsia="Times New Roman" w:hAnsi="Times New Roman" w:cs="Times New Roman"/>
          <w:b/>
          <w:bCs/>
        </w:rPr>
        <w:t>Amanda Damasceno de Souza</w:t>
      </w:r>
    </w:p>
    <w:p w14:paraId="1BFB340A" w14:textId="7DD37EC3" w:rsidR="00601185" w:rsidRDefault="001B3BB1" w:rsidP="00601185">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Doutora</w:t>
      </w:r>
      <w:r w:rsidR="006F452E">
        <w:rPr>
          <w:rFonts w:ascii="Times New Roman" w:eastAsia="Times New Roman" w:hAnsi="Times New Roman" w:cs="Times New Roman"/>
        </w:rPr>
        <w:t xml:space="preserve">. </w:t>
      </w:r>
      <w:r w:rsidR="00601185" w:rsidRPr="00601185">
        <w:rPr>
          <w:rFonts w:ascii="Times New Roman" w:eastAsia="Times New Roman" w:hAnsi="Times New Roman" w:cs="Times New Roman"/>
        </w:rPr>
        <w:t>Universidade Federal de Minas Gerais (UFMG) – Brasil.</w:t>
      </w:r>
    </w:p>
    <w:p w14:paraId="453495CA" w14:textId="314A2EB1" w:rsidR="00601185" w:rsidRDefault="00601185" w:rsidP="00601185">
      <w:pPr>
        <w:spacing w:line="240" w:lineRule="auto"/>
        <w:jc w:val="right"/>
        <w:rPr>
          <w:rFonts w:ascii="Times New Roman" w:eastAsia="Times New Roman" w:hAnsi="Times New Roman" w:cs="Times New Roman"/>
        </w:rPr>
      </w:pPr>
      <w:hyperlink r:id="rId12" w:history="1">
        <w:r w:rsidRPr="0078252A">
          <w:rPr>
            <w:rStyle w:val="Hyperlink"/>
            <w:rFonts w:ascii="Times New Roman" w:eastAsia="Times New Roman" w:hAnsi="Times New Roman" w:cs="Times New Roman"/>
          </w:rPr>
          <w:t>amandasd81@gmail.com</w:t>
        </w:r>
      </w:hyperlink>
    </w:p>
    <w:p w14:paraId="089167A8" w14:textId="7A51110D" w:rsidR="001B3BB1" w:rsidRDefault="001B3BB1" w:rsidP="00601185">
      <w:pPr>
        <w:spacing w:line="240" w:lineRule="auto"/>
        <w:jc w:val="right"/>
        <w:rPr>
          <w:rFonts w:ascii="Times New Roman" w:eastAsia="Times New Roman" w:hAnsi="Times New Roman" w:cs="Times New Roman"/>
          <w:b/>
          <w:bCs/>
        </w:rPr>
      </w:pPr>
      <w:r w:rsidRPr="001B3BB1">
        <w:rPr>
          <w:rFonts w:ascii="Times New Roman" w:eastAsia="Times New Roman" w:hAnsi="Times New Roman" w:cs="Times New Roman"/>
          <w:b/>
          <w:bCs/>
        </w:rPr>
        <w:t>Christian Luís dos Santos Pinheiro</w:t>
      </w:r>
    </w:p>
    <w:p w14:paraId="32C8D3FC" w14:textId="35B2E8DD" w:rsidR="00601185" w:rsidRDefault="00601185" w:rsidP="00601185">
      <w:pPr>
        <w:spacing w:line="240" w:lineRule="auto"/>
        <w:jc w:val="right"/>
        <w:rPr>
          <w:rFonts w:ascii="Times New Roman" w:eastAsia="Times New Roman" w:hAnsi="Times New Roman" w:cs="Times New Roman"/>
        </w:rPr>
      </w:pPr>
      <w:r>
        <w:rPr>
          <w:rFonts w:ascii="Times New Roman" w:eastAsia="Times New Roman" w:hAnsi="Times New Roman" w:cs="Times New Roman"/>
        </w:rPr>
        <w:t>Especialista</w:t>
      </w:r>
      <w:r w:rsidR="006F452E">
        <w:rPr>
          <w:rFonts w:ascii="Times New Roman" w:eastAsia="Times New Roman" w:hAnsi="Times New Roman" w:cs="Times New Roman"/>
        </w:rPr>
        <w:t xml:space="preserve">. </w:t>
      </w:r>
      <w:r w:rsidRPr="00601185">
        <w:rPr>
          <w:rFonts w:ascii="Times New Roman" w:eastAsia="Times New Roman" w:hAnsi="Times New Roman" w:cs="Times New Roman"/>
        </w:rPr>
        <w:t>Universidade Católica de Minas Gerais (PUC</w:t>
      </w:r>
      <w:r>
        <w:rPr>
          <w:rFonts w:ascii="Times New Roman" w:eastAsia="Times New Roman" w:hAnsi="Times New Roman" w:cs="Times New Roman"/>
        </w:rPr>
        <w:t>-MG</w:t>
      </w:r>
      <w:r w:rsidRPr="00601185">
        <w:rPr>
          <w:rFonts w:ascii="Times New Roman" w:eastAsia="Times New Roman" w:hAnsi="Times New Roman" w:cs="Times New Roman"/>
        </w:rPr>
        <w:t>) – Brasil.</w:t>
      </w:r>
    </w:p>
    <w:p w14:paraId="33B4A761" w14:textId="5CBD57D5" w:rsidR="006F452E" w:rsidRDefault="00601185" w:rsidP="00601185">
      <w:pPr>
        <w:spacing w:line="240" w:lineRule="auto"/>
        <w:jc w:val="right"/>
        <w:rPr>
          <w:rFonts w:ascii="Times New Roman" w:eastAsia="Times New Roman" w:hAnsi="Times New Roman" w:cs="Times New Roman"/>
        </w:rPr>
      </w:pPr>
      <w:hyperlink r:id="rId13" w:history="1">
        <w:r w:rsidRPr="0078252A">
          <w:rPr>
            <w:rStyle w:val="Hyperlink"/>
            <w:rFonts w:ascii="Times New Roman" w:eastAsia="Times New Roman" w:hAnsi="Times New Roman" w:cs="Times New Roman"/>
          </w:rPr>
          <w:t>christianspinheiro@gmail.com</w:t>
        </w:r>
      </w:hyperlink>
    </w:p>
    <w:p w14:paraId="13C745F7"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49AD98FD" w14:textId="77777777" w:rsidR="00601185" w:rsidRDefault="00601185" w:rsidP="006F452E">
      <w:pPr>
        <w:spacing w:line="240" w:lineRule="auto"/>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Este estudo analisa a evolução das publicações sobre o tema Inteligência Competitiva e os seus termos correlatos por meio de uma abordagem bibliométrica. A metodologia envolveu análise quantitativa de artigos na plataforma Scopus, identificando tendências e variações das produções científicas. Os resultados revelam que dentre os termos correlatos, destaca-se termo Inteligência de Negócios (BI) que possui um crescimento contínuo e acentuado nos últimos anos e que o termo Inteligência Competitiva (IC) demonstra uma leve instabilidade, com tendência de queda, possivelmente causado pela sua saturação ou evolução do conceito, reforçando a necessidade de atualização multidisciplinar. As discussões ressaltam a importância da integração de áreas como Ciência da Computação, Engenharia, Negócios e Contabilidade, além de apontar implicações para pesquisas futuras e estratégias organizacionais inovadoras na área da Inteligência Competitiva.</w:t>
      </w:r>
    </w:p>
    <w:p w14:paraId="6DF09880" w14:textId="4EA18C69" w:rsidR="00D8471E" w:rsidRDefault="00000000"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601185" w:rsidRPr="00601185">
        <w:rPr>
          <w:rFonts w:ascii="Times New Roman" w:eastAsia="Times New Roman" w:hAnsi="Times New Roman" w:cs="Times New Roman"/>
          <w:sz w:val="24"/>
          <w:szCs w:val="24"/>
        </w:rPr>
        <w:t>Inteligência Competitiva, Inteligência de Negócios, Abordagem Bibliométrica, Scopus.</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000000"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298D3B82" w14:textId="2A30AD4A" w:rsidR="00601185" w:rsidRPr="00F47882" w:rsidRDefault="00601185" w:rsidP="00F47882">
      <w:pPr>
        <w:spacing w:line="240" w:lineRule="auto"/>
        <w:jc w:val="both"/>
        <w:rPr>
          <w:rFonts w:ascii="Times New Roman" w:eastAsia="Times New Roman" w:hAnsi="Times New Roman" w:cs="Times New Roman"/>
          <w:i/>
          <w:iCs/>
          <w:sz w:val="24"/>
          <w:szCs w:val="24"/>
        </w:rPr>
      </w:pPr>
      <w:proofErr w:type="spellStart"/>
      <w:r w:rsidRPr="00F47882">
        <w:rPr>
          <w:rFonts w:ascii="Times New Roman" w:eastAsia="Times New Roman" w:hAnsi="Times New Roman" w:cs="Times New Roman"/>
          <w:i/>
          <w:iCs/>
          <w:sz w:val="24"/>
          <w:szCs w:val="24"/>
        </w:rPr>
        <w:t>This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study</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analyzes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evolution</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of</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publications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on</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topic</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of</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Competitive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Intelligence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and</w:t>
      </w:r>
      <w:proofErr w:type="spellEnd"/>
      <w:r w:rsidRPr="00F47882">
        <w:rPr>
          <w:rFonts w:ascii="Times New Roman" w:eastAsia="Times New Roman" w:hAnsi="Times New Roman" w:cs="Times New Roman"/>
          <w:i/>
          <w:iCs/>
          <w:sz w:val="24"/>
          <w:szCs w:val="24"/>
        </w:rPr>
        <w:t xml:space="preserve"> its </w:t>
      </w:r>
      <w:proofErr w:type="spellStart"/>
      <w:r w:rsidRPr="00F47882">
        <w:rPr>
          <w:rFonts w:ascii="Times New Roman" w:eastAsia="Times New Roman" w:hAnsi="Times New Roman" w:cs="Times New Roman"/>
          <w:i/>
          <w:iCs/>
          <w:sz w:val="24"/>
          <w:szCs w:val="24"/>
        </w:rPr>
        <w:t>related</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terms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through</w:t>
      </w:r>
      <w:proofErr w:type="spellEnd"/>
      <w:r w:rsidRPr="00F47882">
        <w:rPr>
          <w:rFonts w:ascii="Times New Roman" w:eastAsia="Times New Roman" w:hAnsi="Times New Roman" w:cs="Times New Roman"/>
          <w:i/>
          <w:iCs/>
          <w:sz w:val="24"/>
          <w:szCs w:val="24"/>
        </w:rPr>
        <w:t xml:space="preserve"> a </w:t>
      </w:r>
      <w:proofErr w:type="spellStart"/>
      <w:r w:rsidRPr="00F47882">
        <w:rPr>
          <w:rFonts w:ascii="Times New Roman" w:eastAsia="Times New Roman" w:hAnsi="Times New Roman" w:cs="Times New Roman"/>
          <w:i/>
          <w:iCs/>
          <w:sz w:val="24"/>
          <w:szCs w:val="24"/>
        </w:rPr>
        <w:t>bibliometric</w:t>
      </w:r>
      <w:proofErr w:type="spellEnd"/>
      <w:r w:rsidRPr="00F47882">
        <w:rPr>
          <w:rFonts w:ascii="Times New Roman" w:eastAsia="Times New Roman" w:hAnsi="Times New Roman" w:cs="Times New Roman"/>
          <w:i/>
          <w:iCs/>
          <w:sz w:val="24"/>
          <w:szCs w:val="24"/>
        </w:rPr>
        <w:t xml:space="preserve"> approach. The </w:t>
      </w:r>
      <w:proofErr w:type="spellStart"/>
      <w:r w:rsidRPr="00F47882">
        <w:rPr>
          <w:rFonts w:ascii="Times New Roman" w:eastAsia="Times New Roman" w:hAnsi="Times New Roman" w:cs="Times New Roman"/>
          <w:i/>
          <w:iCs/>
          <w:sz w:val="24"/>
          <w:szCs w:val="24"/>
        </w:rPr>
        <w:t>methodology</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involved</w:t>
      </w:r>
      <w:proofErr w:type="spellEnd"/>
      <w:r w:rsidRPr="00F47882">
        <w:rPr>
          <w:rFonts w:ascii="Times New Roman" w:eastAsia="Times New Roman" w:hAnsi="Times New Roman" w:cs="Times New Roman"/>
          <w:i/>
          <w:iCs/>
          <w:sz w:val="24"/>
          <w:szCs w:val="24"/>
        </w:rPr>
        <w:t xml:space="preserve"> a </w:t>
      </w:r>
      <w:proofErr w:type="spellStart"/>
      <w:r w:rsidRPr="00F47882">
        <w:rPr>
          <w:rFonts w:ascii="Times New Roman" w:eastAsia="Times New Roman" w:hAnsi="Times New Roman" w:cs="Times New Roman"/>
          <w:i/>
          <w:iCs/>
          <w:sz w:val="24"/>
          <w:szCs w:val="24"/>
        </w:rPr>
        <w:t>quantitative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analysis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of</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articles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on</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the</w:t>
      </w:r>
      <w:proofErr w:type="spellEnd"/>
      <w:r w:rsidRPr="00F47882">
        <w:rPr>
          <w:rFonts w:ascii="Times New Roman" w:eastAsia="Times New Roman" w:hAnsi="Times New Roman" w:cs="Times New Roman"/>
          <w:i/>
          <w:iCs/>
          <w:sz w:val="24"/>
          <w:szCs w:val="24"/>
        </w:rPr>
        <w:t xml:space="preserve"> Scopus </w:t>
      </w:r>
      <w:proofErr w:type="spellStart"/>
      <w:r w:rsidRPr="00F47882">
        <w:rPr>
          <w:rFonts w:ascii="Times New Roman" w:eastAsia="Times New Roman" w:hAnsi="Times New Roman" w:cs="Times New Roman"/>
          <w:i/>
          <w:iCs/>
          <w:sz w:val="24"/>
          <w:szCs w:val="24"/>
        </w:rPr>
        <w:t>platform</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identifying</w:t>
      </w:r>
      <w:proofErr w:type="spellEnd"/>
      <w:r w:rsidRPr="00F47882">
        <w:rPr>
          <w:rFonts w:ascii="Times New Roman" w:eastAsia="Times New Roman" w:hAnsi="Times New Roman" w:cs="Times New Roman"/>
          <w:i/>
          <w:iCs/>
          <w:sz w:val="24"/>
          <w:szCs w:val="24"/>
        </w:rPr>
        <w:t xml:space="preserve"> trends </w:t>
      </w:r>
      <w:proofErr w:type="spellStart"/>
      <w:r w:rsidRPr="00F47882">
        <w:rPr>
          <w:rFonts w:ascii="Times New Roman" w:eastAsia="Times New Roman" w:hAnsi="Times New Roman" w:cs="Times New Roman"/>
          <w:i/>
          <w:iCs/>
          <w:sz w:val="24"/>
          <w:szCs w:val="24"/>
        </w:rPr>
        <w:t>and</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variations</w:t>
      </w:r>
      <w:proofErr w:type="spellEnd"/>
      <w:r w:rsidRPr="00F47882">
        <w:rPr>
          <w:rFonts w:ascii="Times New Roman" w:eastAsia="Times New Roman" w:hAnsi="Times New Roman" w:cs="Times New Roman"/>
          <w:i/>
          <w:iCs/>
          <w:sz w:val="24"/>
          <w:szCs w:val="24"/>
        </w:rPr>
        <w:t xml:space="preserve"> in </w:t>
      </w:r>
      <w:proofErr w:type="spellStart"/>
      <w:r w:rsidRPr="00F47882">
        <w:rPr>
          <w:rFonts w:ascii="Times New Roman" w:eastAsia="Times New Roman" w:hAnsi="Times New Roman" w:cs="Times New Roman"/>
          <w:i/>
          <w:iCs/>
          <w:sz w:val="24"/>
          <w:szCs w:val="24"/>
        </w:rPr>
        <w:t>scientific</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production</w:t>
      </w:r>
      <w:proofErr w:type="spellEnd"/>
      <w:r w:rsidRPr="00F47882">
        <w:rPr>
          <w:rFonts w:ascii="Times New Roman" w:eastAsia="Times New Roman" w:hAnsi="Times New Roman" w:cs="Times New Roman"/>
          <w:i/>
          <w:iCs/>
          <w:sz w:val="24"/>
          <w:szCs w:val="24"/>
        </w:rPr>
        <w:t xml:space="preserve">. The </w:t>
      </w:r>
      <w:proofErr w:type="spellStart"/>
      <w:r w:rsidRPr="00F47882">
        <w:rPr>
          <w:rFonts w:ascii="Times New Roman" w:eastAsia="Times New Roman" w:hAnsi="Times New Roman" w:cs="Times New Roman"/>
          <w:i/>
          <w:iCs/>
          <w:sz w:val="24"/>
          <w:szCs w:val="24"/>
        </w:rPr>
        <w:t>results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reveal</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that</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among</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related</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terms</w:t>
      </w:r>
      <w:proofErr w:type="spellEnd"/>
      <w:r w:rsidRPr="00F47882">
        <w:rPr>
          <w:rFonts w:ascii="Times New Roman" w:eastAsia="Times New Roman" w:hAnsi="Times New Roman" w:cs="Times New Roman"/>
          <w:i/>
          <w:iCs/>
          <w:sz w:val="24"/>
          <w:szCs w:val="24"/>
        </w:rPr>
        <w:t xml:space="preserve">, Business </w:t>
      </w:r>
      <w:proofErr w:type="spellStart"/>
      <w:r w:rsidRPr="00F47882">
        <w:rPr>
          <w:rFonts w:ascii="Times New Roman" w:eastAsia="Times New Roman" w:hAnsi="Times New Roman" w:cs="Times New Roman"/>
          <w:i/>
          <w:iCs/>
          <w:sz w:val="24"/>
          <w:szCs w:val="24"/>
        </w:rPr>
        <w:t>Intelligence</w:t>
      </w:r>
      <w:proofErr w:type="spellEnd"/>
      <w:r w:rsidRPr="00F47882">
        <w:rPr>
          <w:rFonts w:ascii="Times New Roman" w:eastAsia="Times New Roman" w:hAnsi="Times New Roman" w:cs="Times New Roman"/>
          <w:i/>
          <w:iCs/>
          <w:sz w:val="24"/>
          <w:szCs w:val="24"/>
        </w:rPr>
        <w:t xml:space="preserve"> (BI) stands out </w:t>
      </w:r>
      <w:proofErr w:type="spellStart"/>
      <w:r w:rsidRPr="00F47882">
        <w:rPr>
          <w:rFonts w:ascii="Times New Roman" w:eastAsia="Times New Roman" w:hAnsi="Times New Roman" w:cs="Times New Roman"/>
          <w:i/>
          <w:iCs/>
          <w:sz w:val="24"/>
          <w:szCs w:val="24"/>
        </w:rPr>
        <w:t>with</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continuous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and</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significant</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growth</w:t>
      </w:r>
      <w:proofErr w:type="spellEnd"/>
      <w:r w:rsidRPr="00F47882">
        <w:rPr>
          <w:rFonts w:ascii="Times New Roman" w:eastAsia="Times New Roman" w:hAnsi="Times New Roman" w:cs="Times New Roman"/>
          <w:i/>
          <w:iCs/>
          <w:sz w:val="24"/>
          <w:szCs w:val="24"/>
        </w:rPr>
        <w:t xml:space="preserve"> in </w:t>
      </w:r>
      <w:proofErr w:type="spellStart"/>
      <w:r w:rsidRPr="00F47882">
        <w:rPr>
          <w:rFonts w:ascii="Times New Roman" w:eastAsia="Times New Roman" w:hAnsi="Times New Roman" w:cs="Times New Roman"/>
          <w:i/>
          <w:iCs/>
          <w:sz w:val="24"/>
          <w:szCs w:val="24"/>
        </w:rPr>
        <w:t>recent</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years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while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Competitive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Intelligence</w:t>
      </w:r>
      <w:proofErr w:type="spellEnd"/>
      <w:r w:rsidRPr="00F47882">
        <w:rPr>
          <w:rFonts w:ascii="Times New Roman" w:eastAsia="Times New Roman" w:hAnsi="Times New Roman" w:cs="Times New Roman"/>
          <w:i/>
          <w:iCs/>
          <w:sz w:val="24"/>
          <w:szCs w:val="24"/>
        </w:rPr>
        <w:t xml:space="preserve"> (CI) shows </w:t>
      </w:r>
      <w:proofErr w:type="spellStart"/>
      <w:r w:rsidRPr="00F47882">
        <w:rPr>
          <w:rFonts w:ascii="Times New Roman" w:eastAsia="Times New Roman" w:hAnsi="Times New Roman" w:cs="Times New Roman"/>
          <w:i/>
          <w:iCs/>
          <w:sz w:val="24"/>
          <w:szCs w:val="24"/>
        </w:rPr>
        <w:t>slight</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instability</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with</w:t>
      </w:r>
      <w:proofErr w:type="spellEnd"/>
      <w:r w:rsidRPr="00F47882">
        <w:rPr>
          <w:rFonts w:ascii="Times New Roman" w:eastAsia="Times New Roman" w:hAnsi="Times New Roman" w:cs="Times New Roman"/>
          <w:i/>
          <w:iCs/>
          <w:sz w:val="24"/>
          <w:szCs w:val="24"/>
        </w:rPr>
        <w:t xml:space="preserve"> a </w:t>
      </w:r>
      <w:proofErr w:type="spellStart"/>
      <w:r w:rsidRPr="00F47882">
        <w:rPr>
          <w:rFonts w:ascii="Times New Roman" w:eastAsia="Times New Roman" w:hAnsi="Times New Roman" w:cs="Times New Roman"/>
          <w:i/>
          <w:iCs/>
          <w:sz w:val="24"/>
          <w:szCs w:val="24"/>
        </w:rPr>
        <w:t>downward</w:t>
      </w:r>
      <w:proofErr w:type="spellEnd"/>
      <w:r w:rsidRPr="00F47882">
        <w:rPr>
          <w:rFonts w:ascii="Times New Roman" w:eastAsia="Times New Roman" w:hAnsi="Times New Roman" w:cs="Times New Roman"/>
          <w:i/>
          <w:iCs/>
          <w:sz w:val="24"/>
          <w:szCs w:val="24"/>
        </w:rPr>
        <w:t xml:space="preserve"> trend, </w:t>
      </w:r>
      <w:proofErr w:type="spellStart"/>
      <w:r w:rsidRPr="00F47882">
        <w:rPr>
          <w:rFonts w:ascii="Times New Roman" w:eastAsia="Times New Roman" w:hAnsi="Times New Roman" w:cs="Times New Roman"/>
          <w:i/>
          <w:iCs/>
          <w:sz w:val="24"/>
          <w:szCs w:val="24"/>
        </w:rPr>
        <w:t>possibly</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due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to</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saturation</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or</w:t>
      </w:r>
      <w:proofErr w:type="spellEnd"/>
      <w:r w:rsidRPr="00F47882">
        <w:rPr>
          <w:rFonts w:ascii="Times New Roman" w:eastAsia="Times New Roman" w:hAnsi="Times New Roman" w:cs="Times New Roman"/>
          <w:i/>
          <w:iCs/>
          <w:sz w:val="24"/>
          <w:szCs w:val="24"/>
        </w:rPr>
        <w:t xml:space="preserve"> conceptual </w:t>
      </w:r>
      <w:proofErr w:type="spellStart"/>
      <w:r w:rsidRPr="00F47882">
        <w:rPr>
          <w:rFonts w:ascii="Times New Roman" w:eastAsia="Times New Roman" w:hAnsi="Times New Roman" w:cs="Times New Roman"/>
          <w:i/>
          <w:iCs/>
          <w:sz w:val="24"/>
          <w:szCs w:val="24"/>
        </w:rPr>
        <w:t>evolution</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emphasizing</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need</w:t>
      </w:r>
      <w:proofErr w:type="spellEnd"/>
      <w:r w:rsidRPr="00F47882">
        <w:rPr>
          <w:rFonts w:ascii="Times New Roman" w:eastAsia="Times New Roman" w:hAnsi="Times New Roman" w:cs="Times New Roman"/>
          <w:i/>
          <w:iCs/>
          <w:sz w:val="24"/>
          <w:szCs w:val="24"/>
        </w:rPr>
        <w:t xml:space="preserve"> for </w:t>
      </w:r>
      <w:proofErr w:type="spellStart"/>
      <w:r w:rsidRPr="00F47882">
        <w:rPr>
          <w:rFonts w:ascii="Times New Roman" w:eastAsia="Times New Roman" w:hAnsi="Times New Roman" w:cs="Times New Roman"/>
          <w:i/>
          <w:iCs/>
          <w:sz w:val="24"/>
          <w:szCs w:val="24"/>
        </w:rPr>
        <w:t>multidisciplinary</w:t>
      </w:r>
      <w:proofErr w:type="spellEnd"/>
      <w:r w:rsidRPr="00F47882">
        <w:rPr>
          <w:rFonts w:ascii="Times New Roman" w:eastAsia="Times New Roman" w:hAnsi="Times New Roman" w:cs="Times New Roman"/>
          <w:i/>
          <w:iCs/>
          <w:sz w:val="24"/>
          <w:szCs w:val="24"/>
        </w:rPr>
        <w:t xml:space="preserve"> updates. </w:t>
      </w:r>
      <w:proofErr w:type="spellStart"/>
      <w:r w:rsidRPr="00F47882">
        <w:rPr>
          <w:rFonts w:ascii="Times New Roman" w:eastAsia="Times New Roman" w:hAnsi="Times New Roman" w:cs="Times New Roman"/>
          <w:i/>
          <w:iCs/>
          <w:sz w:val="24"/>
          <w:szCs w:val="24"/>
        </w:rPr>
        <w:t>Discussions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highlight</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the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importance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of</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integrating</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fields</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such</w:t>
      </w:r>
      <w:proofErr w:type="spellEnd"/>
      <w:r w:rsidRPr="00F47882">
        <w:rPr>
          <w:rFonts w:ascii="Times New Roman" w:eastAsia="Times New Roman" w:hAnsi="Times New Roman" w:cs="Times New Roman"/>
          <w:i/>
          <w:iCs/>
          <w:sz w:val="24"/>
          <w:szCs w:val="24"/>
        </w:rPr>
        <w:t xml:space="preserve"> as Computer Science, </w:t>
      </w:r>
      <w:proofErr w:type="spellStart"/>
      <w:r w:rsidRPr="00F47882">
        <w:rPr>
          <w:rFonts w:ascii="Times New Roman" w:eastAsia="Times New Roman" w:hAnsi="Times New Roman" w:cs="Times New Roman"/>
          <w:i/>
          <w:iCs/>
          <w:sz w:val="24"/>
          <w:szCs w:val="24"/>
        </w:rPr>
        <w:t>Engineering</w:t>
      </w:r>
      <w:proofErr w:type="spellEnd"/>
      <w:r w:rsidRPr="00F47882">
        <w:rPr>
          <w:rFonts w:ascii="Times New Roman" w:eastAsia="Times New Roman" w:hAnsi="Times New Roman" w:cs="Times New Roman"/>
          <w:i/>
          <w:iCs/>
          <w:sz w:val="24"/>
          <w:szCs w:val="24"/>
        </w:rPr>
        <w:t xml:space="preserve">, Business, </w:t>
      </w:r>
      <w:proofErr w:type="spellStart"/>
      <w:r w:rsidRPr="00F47882">
        <w:rPr>
          <w:rFonts w:ascii="Times New Roman" w:eastAsia="Times New Roman" w:hAnsi="Times New Roman" w:cs="Times New Roman"/>
          <w:i/>
          <w:iCs/>
          <w:sz w:val="24"/>
          <w:szCs w:val="24"/>
        </w:rPr>
        <w:t>and</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Accounting</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and</w:t>
      </w:r>
      <w:proofErr w:type="spellEnd"/>
      <w:r w:rsidRPr="00F47882">
        <w:rPr>
          <w:rFonts w:ascii="Times New Roman" w:eastAsia="Times New Roman" w:hAnsi="Times New Roman" w:cs="Times New Roman"/>
          <w:i/>
          <w:iCs/>
          <w:sz w:val="24"/>
          <w:szCs w:val="24"/>
        </w:rPr>
        <w:t xml:space="preserve"> point </w:t>
      </w:r>
      <w:proofErr w:type="spellStart"/>
      <w:r w:rsidRPr="00F47882">
        <w:rPr>
          <w:rFonts w:ascii="Times New Roman" w:eastAsia="Times New Roman" w:hAnsi="Times New Roman" w:cs="Times New Roman"/>
          <w:i/>
          <w:iCs/>
          <w:sz w:val="24"/>
          <w:szCs w:val="24"/>
        </w:rPr>
        <w:t>to</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implications</w:t>
      </w:r>
      <w:proofErr w:type="spellEnd"/>
      <w:r w:rsidRPr="00F47882">
        <w:rPr>
          <w:rFonts w:ascii="Times New Roman" w:eastAsia="Times New Roman" w:hAnsi="Times New Roman" w:cs="Times New Roman"/>
          <w:i/>
          <w:iCs/>
          <w:sz w:val="24"/>
          <w:szCs w:val="24"/>
        </w:rPr>
        <w:t xml:space="preserve"> for future </w:t>
      </w:r>
      <w:proofErr w:type="spellStart"/>
      <w:r w:rsidRPr="00F47882">
        <w:rPr>
          <w:rFonts w:ascii="Times New Roman" w:eastAsia="Times New Roman" w:hAnsi="Times New Roman" w:cs="Times New Roman"/>
          <w:i/>
          <w:iCs/>
          <w:sz w:val="24"/>
          <w:szCs w:val="24"/>
        </w:rPr>
        <w:t>research</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and</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innovative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organizational</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strategies</w:t>
      </w:r>
      <w:proofErr w:type="spellEnd"/>
      <w:r w:rsidRPr="00F47882">
        <w:rPr>
          <w:rFonts w:ascii="Times New Roman" w:eastAsia="Times New Roman" w:hAnsi="Times New Roman" w:cs="Times New Roman"/>
          <w:i/>
          <w:iCs/>
          <w:sz w:val="24"/>
          <w:szCs w:val="24"/>
        </w:rPr>
        <w:t xml:space="preserve"> in </w:t>
      </w:r>
      <w:proofErr w:type="spellStart"/>
      <w:r w:rsidRPr="00F47882">
        <w:rPr>
          <w:rFonts w:ascii="Times New Roman" w:eastAsia="Times New Roman" w:hAnsi="Times New Roman" w:cs="Times New Roman"/>
          <w:i/>
          <w:iCs/>
          <w:sz w:val="24"/>
          <w:szCs w:val="24"/>
        </w:rPr>
        <w:t>Competitive</w:t>
      </w:r>
      <w:proofErr w:type="spellEnd"/>
      <w:r w:rsidRPr="00F47882">
        <w:rPr>
          <w:rFonts w:ascii="Times New Roman" w:eastAsia="Times New Roman" w:hAnsi="Times New Roman" w:cs="Times New Roman"/>
          <w:i/>
          <w:iCs/>
          <w:sz w:val="24"/>
          <w:szCs w:val="24"/>
        </w:rPr>
        <w:t xml:space="preserve"> </w:t>
      </w:r>
      <w:proofErr w:type="spellStart"/>
      <w:r w:rsidRPr="00F47882">
        <w:rPr>
          <w:rFonts w:ascii="Times New Roman" w:eastAsia="Times New Roman" w:hAnsi="Times New Roman" w:cs="Times New Roman"/>
          <w:i/>
          <w:iCs/>
          <w:sz w:val="24"/>
          <w:szCs w:val="24"/>
        </w:rPr>
        <w:t>Intelligence</w:t>
      </w:r>
      <w:proofErr w:type="spellEnd"/>
      <w:r w:rsidRPr="00F47882">
        <w:rPr>
          <w:rFonts w:ascii="Times New Roman" w:eastAsia="Times New Roman" w:hAnsi="Times New Roman" w:cs="Times New Roman"/>
          <w:i/>
          <w:iCs/>
          <w:sz w:val="24"/>
          <w:szCs w:val="24"/>
        </w:rPr>
        <w:t>.</w:t>
      </w:r>
    </w:p>
    <w:p w14:paraId="3A46D71F" w14:textId="64B364BF" w:rsidR="00D8471E" w:rsidRPr="00601185" w:rsidRDefault="00000000" w:rsidP="00F4788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proofErr w:type="spellStart"/>
      <w:r w:rsidR="00601185" w:rsidRPr="00601185">
        <w:rPr>
          <w:rFonts w:ascii="Times New Roman" w:eastAsia="Times New Roman" w:hAnsi="Times New Roman" w:cs="Times New Roman"/>
          <w:i/>
          <w:sz w:val="24"/>
          <w:szCs w:val="24"/>
        </w:rPr>
        <w:t>Competitive</w:t>
      </w:r>
      <w:proofErr w:type="spellEnd"/>
      <w:r w:rsidR="00601185" w:rsidRPr="00601185">
        <w:rPr>
          <w:rFonts w:ascii="Times New Roman" w:eastAsia="Times New Roman" w:hAnsi="Times New Roman" w:cs="Times New Roman"/>
          <w:i/>
          <w:sz w:val="24"/>
          <w:szCs w:val="24"/>
        </w:rPr>
        <w:t xml:space="preserve"> </w:t>
      </w:r>
      <w:proofErr w:type="spellStart"/>
      <w:r w:rsidR="00601185" w:rsidRPr="00601185">
        <w:rPr>
          <w:rFonts w:ascii="Times New Roman" w:eastAsia="Times New Roman" w:hAnsi="Times New Roman" w:cs="Times New Roman"/>
          <w:i/>
          <w:sz w:val="24"/>
          <w:szCs w:val="24"/>
        </w:rPr>
        <w:t>Intelligence</w:t>
      </w:r>
      <w:proofErr w:type="spellEnd"/>
      <w:r w:rsidR="00601185" w:rsidRPr="00601185">
        <w:rPr>
          <w:rFonts w:ascii="Times New Roman" w:eastAsia="Times New Roman" w:hAnsi="Times New Roman" w:cs="Times New Roman"/>
          <w:i/>
          <w:sz w:val="24"/>
          <w:szCs w:val="24"/>
        </w:rPr>
        <w:t xml:space="preserve">, Business </w:t>
      </w:r>
      <w:proofErr w:type="spellStart"/>
      <w:r w:rsidR="00601185" w:rsidRPr="00601185">
        <w:rPr>
          <w:rFonts w:ascii="Times New Roman" w:eastAsia="Times New Roman" w:hAnsi="Times New Roman" w:cs="Times New Roman"/>
          <w:i/>
          <w:sz w:val="24"/>
          <w:szCs w:val="24"/>
        </w:rPr>
        <w:t>Intelligence</w:t>
      </w:r>
      <w:proofErr w:type="spellEnd"/>
      <w:r w:rsidR="00601185" w:rsidRPr="00601185">
        <w:rPr>
          <w:rFonts w:ascii="Times New Roman" w:eastAsia="Times New Roman" w:hAnsi="Times New Roman" w:cs="Times New Roman"/>
          <w:i/>
          <w:sz w:val="24"/>
          <w:szCs w:val="24"/>
        </w:rPr>
        <w:t xml:space="preserve">, </w:t>
      </w:r>
      <w:proofErr w:type="spellStart"/>
      <w:r w:rsidR="00601185" w:rsidRPr="00601185">
        <w:rPr>
          <w:rFonts w:ascii="Times New Roman" w:eastAsia="Times New Roman" w:hAnsi="Times New Roman" w:cs="Times New Roman"/>
          <w:i/>
          <w:sz w:val="24"/>
          <w:szCs w:val="24"/>
        </w:rPr>
        <w:t>Bibliometric</w:t>
      </w:r>
      <w:proofErr w:type="spellEnd"/>
      <w:r w:rsidR="00601185" w:rsidRPr="00601185">
        <w:rPr>
          <w:rFonts w:ascii="Times New Roman" w:eastAsia="Times New Roman" w:hAnsi="Times New Roman" w:cs="Times New Roman"/>
          <w:i/>
          <w:sz w:val="24"/>
          <w:szCs w:val="24"/>
        </w:rPr>
        <w:t xml:space="preserve"> Approach, Scopus.</w:t>
      </w:r>
    </w:p>
    <w:p w14:paraId="4AB7820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INTRODUÇÃO</w:t>
      </w:r>
    </w:p>
    <w:p w14:paraId="11442C18"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 xml:space="preserve">A Inteligência Competitiva (IC) é um processo de coletar, analisar e propagar as informações sobre o ambiente empresarial para apoiar a tomada de decisões estratégicas e de acordo com </w:t>
      </w:r>
      <w:proofErr w:type="spellStart"/>
      <w:r w:rsidRPr="00601185">
        <w:rPr>
          <w:rFonts w:ascii="Times New Roman" w:eastAsia="Times New Roman" w:hAnsi="Times New Roman" w:cs="Times New Roman"/>
          <w:sz w:val="24"/>
          <w:szCs w:val="24"/>
        </w:rPr>
        <w:t>Fuld</w:t>
      </w:r>
      <w:proofErr w:type="spellEnd"/>
      <w:r w:rsidRPr="00601185">
        <w:rPr>
          <w:rFonts w:ascii="Times New Roman" w:eastAsia="Times New Roman" w:hAnsi="Times New Roman" w:cs="Times New Roman"/>
          <w:sz w:val="24"/>
          <w:szCs w:val="24"/>
        </w:rPr>
        <w:t xml:space="preserve"> (1995) é considerada uma opção metodológica e prática para o melhor aproveitamento das oportunidades e controle das ameaças, pois, possui coleta e análise sistemática das informações. </w:t>
      </w:r>
    </w:p>
    <w:p w14:paraId="7F5C5288"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 xml:space="preserve">Nessa mesma linha, segundo Prescott e Miller (2002) a Inteligência Competitiva consiste na coleta estruturada e ética de informações estratégicas sobre o ambiente de negócios. Esse processo permite que as organizações identifiquem tendências e cenários, facilitando a adaptação às mudanças do mercado e fortalecendo sua posição competitiva. </w:t>
      </w:r>
    </w:p>
    <w:p w14:paraId="13D725FE"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Complementando, Cruz e Domínguez (2007), mencionam que IC também contribui para a ampliação e transformação do conhecimento, tanto tácito quanto explícito, dentro das organizações. Esse processo fortalece a capacidade da empresa de se adaptar de maneira eficaz às mudanças internas e externas que possam impactar sua atuação no mercado.</w:t>
      </w:r>
    </w:p>
    <w:p w14:paraId="3FD93B0B"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 xml:space="preserve">Historicamente, as contribuições mais significativas para o campo da IC no Brasil, são recentes e o tema é continuamente explorado. Conforme </w:t>
      </w:r>
      <w:proofErr w:type="spellStart"/>
      <w:r w:rsidRPr="00601185">
        <w:rPr>
          <w:rFonts w:ascii="Times New Roman" w:eastAsia="Times New Roman" w:hAnsi="Times New Roman" w:cs="Times New Roman"/>
          <w:sz w:val="24"/>
          <w:szCs w:val="24"/>
        </w:rPr>
        <w:t>Calof</w:t>
      </w:r>
      <w:proofErr w:type="spellEnd"/>
      <w:r w:rsidRPr="00601185">
        <w:rPr>
          <w:rFonts w:ascii="Times New Roman" w:eastAsia="Times New Roman" w:hAnsi="Times New Roman" w:cs="Times New Roman"/>
          <w:sz w:val="24"/>
          <w:szCs w:val="24"/>
        </w:rPr>
        <w:t xml:space="preserve"> (1999), </w:t>
      </w:r>
      <w:proofErr w:type="spellStart"/>
      <w:r w:rsidRPr="00601185">
        <w:rPr>
          <w:rFonts w:ascii="Times New Roman" w:eastAsia="Times New Roman" w:hAnsi="Times New Roman" w:cs="Times New Roman"/>
          <w:sz w:val="24"/>
          <w:szCs w:val="24"/>
        </w:rPr>
        <w:t>Stefánikováa</w:t>
      </w:r>
      <w:proofErr w:type="spellEnd"/>
      <w:r w:rsidRPr="00601185">
        <w:rPr>
          <w:rFonts w:ascii="Times New Roman" w:eastAsia="Times New Roman" w:hAnsi="Times New Roman" w:cs="Times New Roman"/>
          <w:sz w:val="24"/>
          <w:szCs w:val="24"/>
        </w:rPr>
        <w:t xml:space="preserve"> e </w:t>
      </w:r>
      <w:proofErr w:type="spellStart"/>
      <w:r w:rsidRPr="00601185">
        <w:rPr>
          <w:rFonts w:ascii="Times New Roman" w:eastAsia="Times New Roman" w:hAnsi="Times New Roman" w:cs="Times New Roman"/>
          <w:sz w:val="24"/>
          <w:szCs w:val="24"/>
        </w:rPr>
        <w:t>Masárováa</w:t>
      </w:r>
      <w:proofErr w:type="spellEnd"/>
      <w:r w:rsidRPr="00601185">
        <w:rPr>
          <w:rFonts w:ascii="Times New Roman" w:eastAsia="Times New Roman" w:hAnsi="Times New Roman" w:cs="Times New Roman"/>
          <w:sz w:val="24"/>
          <w:szCs w:val="24"/>
        </w:rPr>
        <w:t xml:space="preserve"> (2014, apud Amaral et al., 2016), a IC é utilizada normalmente como uma estratégia de gestão comercial sendo difícil identificar um foco único para sua aplicação. </w:t>
      </w:r>
    </w:p>
    <w:p w14:paraId="0BBAF090"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 xml:space="preserve">Para aprofundar nos conceitos de IC é necessário pesquisar em fontes acadêmicas os estudos relacionados ao assunto. Diversas plataformas publicam artigos científicos que servem de base para a prática da bibliometria, um instrumento quantitativo que permite produzir conhecimento na área da Inteligência Competitiva. </w:t>
      </w:r>
    </w:p>
    <w:p w14:paraId="1DAB7671"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Em um artigo bibliométrico realizado entre os anos de 2018 e 2023 nas bases de dados da Capes e Spell, Ribeiro et al. (2024) constataram uma significativa redução de produções científicas intituladas como Inteligência Competitiva. Os resultados indicam a necessidade de aprofundar o tema para avaliar as possíveis causas da diminuição de artigos publicados. Isso pode sugerir, por exemplo, uma possível saturação do tema na literatura acadêmica, uma redução das publicações associada ao período pandêmico, ou até mesmo uma evolução do conceito de IC para outros termos correlatos.</w:t>
      </w:r>
    </w:p>
    <w:p w14:paraId="55EB9462"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 xml:space="preserve">Considerando a subjetividade na análise da influência da pandemia e a saturação da literatura, é possível demonstrar, por meio de uma pesquisa, se os termos relacionados ao tema Inteligência Competitiva influenciam diretamente o número de publicações sobre IC? Para aprofundar a análise, realizou-se um estudo bibliométrico complementar na base Scopus, </w:t>
      </w:r>
      <w:r w:rsidRPr="00601185">
        <w:rPr>
          <w:rFonts w:ascii="Times New Roman" w:eastAsia="Times New Roman" w:hAnsi="Times New Roman" w:cs="Times New Roman"/>
          <w:sz w:val="24"/>
          <w:szCs w:val="24"/>
        </w:rPr>
        <w:lastRenderedPageBreak/>
        <w:t>ampliando a compreensão do fenômeno. Por se tratar de uma grande base de dados com ampla abrangência de áreas, a plataforma auxiliará no processo de busca e análises das informações.</w:t>
      </w:r>
    </w:p>
    <w:p w14:paraId="49A84A71" w14:textId="77777777" w:rsidR="00601185" w:rsidRPr="00601185"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Para alcançar os resultados esperados, foram definidos os seguintes objetivos específicos: 1) Realizar um estudo bibliométrico sobre Inteligência Competitiva e os termos correlatos; 2) Analisar o histórico das variações na quantidade de artigos publicados; 3) Relacionar o termo correlato mais representativo com a Inteligência Competitiva; 4) Examinar as áreas temáticas da IC relacionado com o termo correlato mais representativo.</w:t>
      </w:r>
    </w:p>
    <w:p w14:paraId="7D04F2A1" w14:textId="583CBEE5" w:rsidR="00D8471E" w:rsidRDefault="00601185" w:rsidP="00601185">
      <w:pPr>
        <w:spacing w:line="360" w:lineRule="auto"/>
        <w:ind w:firstLine="720"/>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Este artigo justifica-se pela necessidade de uma avaliação contínua dos estudos sobre a IC e serve de base para análises comparativas de outros estudos já realizados. Será importante para o fomento a respeito do declínio de publicações de artigos científicos sobre a Inteligência competitiva sinalizado nas bases Capes e Spell. A estrutura do conteúdo do artigo inclui, além desta seção introdutória, o referencial teórico, os critérios metodológicos, resultados e discussões.</w:t>
      </w:r>
    </w:p>
    <w:p w14:paraId="41DCF663" w14:textId="77777777" w:rsidR="00D8471E" w:rsidRDefault="00D8471E" w:rsidP="00702069">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4E4FD05"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021683A3" w14:textId="77777777" w:rsidR="00702069" w:rsidRDefault="00702069" w:rsidP="00601185">
      <w:pPr>
        <w:spacing w:line="360" w:lineRule="auto"/>
        <w:jc w:val="both"/>
        <w:rPr>
          <w:rFonts w:ascii="Times New Roman" w:eastAsia="Times New Roman" w:hAnsi="Times New Roman" w:cs="Times New Roman"/>
          <w:sz w:val="24"/>
          <w:szCs w:val="24"/>
        </w:rPr>
      </w:pPr>
    </w:p>
    <w:p w14:paraId="43173EA0" w14:textId="1C2CE9EA" w:rsidR="00601185" w:rsidRPr="00601185" w:rsidRDefault="00601185" w:rsidP="00601185">
      <w:pPr>
        <w:spacing w:line="360" w:lineRule="auto"/>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2.1 INTELIGÊNCIA COMPETITIVA</w:t>
      </w:r>
    </w:p>
    <w:p w14:paraId="6DF2D21B" w14:textId="6DCA619B" w:rsidR="00D8471E" w:rsidRDefault="00601185" w:rsidP="00601185">
      <w:pPr>
        <w:spacing w:line="360" w:lineRule="auto"/>
        <w:jc w:val="both"/>
        <w:rPr>
          <w:rFonts w:ascii="Times New Roman" w:eastAsia="Times New Roman" w:hAnsi="Times New Roman" w:cs="Times New Roman"/>
          <w:sz w:val="24"/>
          <w:szCs w:val="24"/>
        </w:rPr>
      </w:pPr>
      <w:r w:rsidRPr="00601185">
        <w:rPr>
          <w:rFonts w:ascii="Times New Roman" w:eastAsia="Times New Roman" w:hAnsi="Times New Roman" w:cs="Times New Roman"/>
          <w:sz w:val="24"/>
          <w:szCs w:val="24"/>
        </w:rPr>
        <w:t>Com base em estudos sobre Inteligência Competitiva realizados nas plataformas Capes e Spell entre 2018 e 2023, Ribeiro et al. (2024) destacaram algumas obras específicas de bibliometria registradas nesse período. No Quadro 1, são listados alguns conceitos de Inteligência Competitiva utilizados como referências para fundamentação teórica dos artigos publicados, proporcionando uma visão geral das diferentes abordagens e entendimentos do tema ao longo do período analisado.</w:t>
      </w:r>
    </w:p>
    <w:p w14:paraId="1AF774DC" w14:textId="1A58BCF7" w:rsidR="00601185" w:rsidRDefault="00601185" w:rsidP="00601185">
      <w:pPr>
        <w:spacing w:line="360" w:lineRule="auto"/>
        <w:jc w:val="center"/>
        <w:rPr>
          <w:rFonts w:ascii="Times New Roman" w:eastAsia="Times New Roman" w:hAnsi="Times New Roman" w:cs="Times New Roman"/>
          <w:sz w:val="24"/>
          <w:szCs w:val="24"/>
        </w:rPr>
      </w:pPr>
      <w:r w:rsidRPr="00601185">
        <w:rPr>
          <w:rFonts w:ascii="Times New Roman" w:eastAsia="Times New Roman" w:hAnsi="Times New Roman" w:cs="Times New Roman"/>
          <w:sz w:val="20"/>
          <w:szCs w:val="20"/>
        </w:rPr>
        <w:t>Quadro 1 – Lista de artigos bibliométricos e os conceitos de IC</w:t>
      </w:r>
    </w:p>
    <w:tbl>
      <w:tblPr>
        <w:tblW w:w="9072" w:type="dxa"/>
        <w:tblCellMar>
          <w:left w:w="70" w:type="dxa"/>
          <w:right w:w="70" w:type="dxa"/>
        </w:tblCellMar>
        <w:tblLook w:val="04A0" w:firstRow="1" w:lastRow="0" w:firstColumn="1" w:lastColumn="0" w:noHBand="0" w:noVBand="1"/>
      </w:tblPr>
      <w:tblGrid>
        <w:gridCol w:w="2835"/>
        <w:gridCol w:w="6237"/>
      </w:tblGrid>
      <w:tr w:rsidR="0071448C" w:rsidRPr="00482E32" w14:paraId="1D2889AA" w14:textId="77777777" w:rsidTr="008E7960">
        <w:trPr>
          <w:trHeight w:val="290"/>
        </w:trPr>
        <w:tc>
          <w:tcPr>
            <w:tcW w:w="2835" w:type="dxa"/>
            <w:tcBorders>
              <w:top w:val="single" w:sz="4" w:space="0" w:color="auto"/>
              <w:left w:val="single" w:sz="8" w:space="0" w:color="auto"/>
              <w:bottom w:val="single" w:sz="4" w:space="0" w:color="auto"/>
              <w:right w:val="nil"/>
            </w:tcBorders>
            <w:noWrap/>
            <w:vAlign w:val="bottom"/>
            <w:hideMark/>
          </w:tcPr>
          <w:p w14:paraId="6B7AC5A7" w14:textId="77777777" w:rsidR="0071448C" w:rsidRPr="0049272A" w:rsidRDefault="0071448C"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Artigo</w:t>
            </w:r>
          </w:p>
        </w:tc>
        <w:tc>
          <w:tcPr>
            <w:tcW w:w="6237" w:type="dxa"/>
            <w:tcBorders>
              <w:top w:val="single" w:sz="4" w:space="0" w:color="auto"/>
              <w:left w:val="single" w:sz="4" w:space="0" w:color="auto"/>
              <w:bottom w:val="single" w:sz="4" w:space="0" w:color="auto"/>
              <w:right w:val="single" w:sz="8" w:space="0" w:color="auto"/>
            </w:tcBorders>
            <w:noWrap/>
            <w:vAlign w:val="bottom"/>
            <w:hideMark/>
          </w:tcPr>
          <w:p w14:paraId="5FFD8D74" w14:textId="77777777" w:rsidR="0071448C" w:rsidRPr="0049272A" w:rsidRDefault="0071448C"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Conceito de Inteligência Competitiva</w:t>
            </w:r>
          </w:p>
        </w:tc>
      </w:tr>
      <w:tr w:rsidR="0071448C" w:rsidRPr="00482E32" w14:paraId="40831477" w14:textId="77777777" w:rsidTr="008E7960">
        <w:trPr>
          <w:trHeight w:val="206"/>
        </w:trPr>
        <w:tc>
          <w:tcPr>
            <w:tcW w:w="2835" w:type="dxa"/>
            <w:tcBorders>
              <w:top w:val="nil"/>
              <w:left w:val="single" w:sz="8" w:space="0" w:color="auto"/>
              <w:bottom w:val="single" w:sz="4" w:space="0" w:color="auto"/>
              <w:right w:val="nil"/>
            </w:tcBorders>
            <w:vAlign w:val="center"/>
            <w:hideMark/>
          </w:tcPr>
          <w:p w14:paraId="3735EF2A" w14:textId="77777777" w:rsidR="0071448C" w:rsidRPr="00482E32" w:rsidRDefault="0071448C" w:rsidP="005D5388">
            <w:pPr>
              <w:spacing w:before="240"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 xml:space="preserve">Inteligência Competitiva: um estudo bibliométrico na base de dados ISI Web </w:t>
            </w:r>
            <w:proofErr w:type="spellStart"/>
            <w:r w:rsidRPr="00482E32">
              <w:rPr>
                <w:rFonts w:ascii="Times New Roman" w:eastAsia="Times New Roman" w:hAnsi="Times New Roman" w:cs="Times New Roman"/>
                <w:sz w:val="20"/>
                <w:szCs w:val="20"/>
              </w:rPr>
              <w:t>of</w:t>
            </w:r>
            <w:proofErr w:type="spellEnd"/>
            <w:r w:rsidRPr="00482E32">
              <w:rPr>
                <w:rFonts w:ascii="Times New Roman" w:eastAsia="Times New Roman" w:hAnsi="Times New Roman" w:cs="Times New Roman"/>
                <w:sz w:val="20"/>
                <w:szCs w:val="20"/>
              </w:rPr>
              <w:t xml:space="preserve"> Science de 1956 a 2016</w:t>
            </w:r>
          </w:p>
        </w:tc>
        <w:tc>
          <w:tcPr>
            <w:tcW w:w="6237" w:type="dxa"/>
            <w:tcBorders>
              <w:top w:val="nil"/>
              <w:left w:val="single" w:sz="4" w:space="0" w:color="auto"/>
              <w:bottom w:val="single" w:sz="4" w:space="0" w:color="auto"/>
              <w:right w:val="single" w:sz="8" w:space="0" w:color="auto"/>
            </w:tcBorders>
            <w:vAlign w:val="center"/>
            <w:hideMark/>
          </w:tcPr>
          <w:p w14:paraId="2B24DEC6"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 IC é um processo de monitoramento do ambiente competitivo voltado a tomada de decisões sobre marketing, P&amp;D, estratégias de negócios de longo prazo, entre outras. E, para ser eficaz, deve ser contínuo e sistemático, envolvendo a coleta legal e a ética de informações, análises controladas subsequentes e disseminação de inteligência acionária para decisão dos fabricantes (White, 1998).</w:t>
            </w:r>
          </w:p>
        </w:tc>
      </w:tr>
      <w:tr w:rsidR="0071448C" w:rsidRPr="00482E32" w14:paraId="60988F89" w14:textId="77777777" w:rsidTr="008E7960">
        <w:trPr>
          <w:trHeight w:val="50"/>
        </w:trPr>
        <w:tc>
          <w:tcPr>
            <w:tcW w:w="2835" w:type="dxa"/>
            <w:tcBorders>
              <w:top w:val="nil"/>
              <w:left w:val="single" w:sz="8" w:space="0" w:color="auto"/>
              <w:bottom w:val="single" w:sz="4" w:space="0" w:color="auto"/>
              <w:right w:val="nil"/>
            </w:tcBorders>
            <w:vAlign w:val="center"/>
            <w:hideMark/>
          </w:tcPr>
          <w:p w14:paraId="7FB4FE74" w14:textId="77777777" w:rsidR="0071448C" w:rsidRPr="00482E32" w:rsidRDefault="0071448C" w:rsidP="005D5388">
            <w:pPr>
              <w:spacing w:before="240"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Inteligência Competitiva no âmbito da gestão organizacional: uma revisão bibliográfica sistemática de 2006 a 2017</w:t>
            </w:r>
          </w:p>
        </w:tc>
        <w:tc>
          <w:tcPr>
            <w:tcW w:w="6237" w:type="dxa"/>
            <w:tcBorders>
              <w:top w:val="nil"/>
              <w:left w:val="single" w:sz="4" w:space="0" w:color="auto"/>
              <w:bottom w:val="single" w:sz="4" w:space="0" w:color="auto"/>
              <w:right w:val="single" w:sz="8" w:space="0" w:color="auto"/>
            </w:tcBorders>
            <w:vAlign w:val="center"/>
            <w:hideMark/>
          </w:tcPr>
          <w:p w14:paraId="5D92B78D" w14:textId="77777777" w:rsidR="0071448C" w:rsidRPr="00482E32" w:rsidRDefault="0071448C" w:rsidP="005D5388">
            <w:pPr>
              <w:spacing w:line="240" w:lineRule="auto"/>
              <w:jc w:val="both"/>
              <w:rPr>
                <w:rFonts w:ascii="Times New Roman" w:eastAsia="Times New Roman" w:hAnsi="Times New Roman" w:cs="Times New Roman"/>
                <w:color w:val="000000"/>
                <w:sz w:val="20"/>
                <w:szCs w:val="20"/>
              </w:rPr>
            </w:pPr>
            <w:r w:rsidRPr="00482E32">
              <w:rPr>
                <w:rFonts w:ascii="Times New Roman" w:eastAsia="Times New Roman" w:hAnsi="Times New Roman" w:cs="Times New Roman"/>
                <w:sz w:val="20"/>
                <w:szCs w:val="20"/>
              </w:rPr>
              <w:t>IC é um procedimento de aprendizado determinado pela competitividade, estabelecido sobre a informação de modo a favorecer que a informação possa otimizar a estratégia organizacional (</w:t>
            </w:r>
            <w:proofErr w:type="spellStart"/>
            <w:r w:rsidRPr="00482E32">
              <w:rPr>
                <w:rFonts w:ascii="Times New Roman" w:eastAsia="Times New Roman" w:hAnsi="Times New Roman" w:cs="Times New Roman"/>
                <w:sz w:val="20"/>
                <w:szCs w:val="20"/>
              </w:rPr>
              <w:t>Tarapanoff</w:t>
            </w:r>
            <w:proofErr w:type="spellEnd"/>
            <w:r w:rsidRPr="00482E32">
              <w:rPr>
                <w:rFonts w:ascii="Times New Roman" w:eastAsia="Times New Roman" w:hAnsi="Times New Roman" w:cs="Times New Roman"/>
                <w:sz w:val="20"/>
                <w:szCs w:val="20"/>
              </w:rPr>
              <w:t xml:space="preserve">, 2006) </w:t>
            </w:r>
          </w:p>
        </w:tc>
      </w:tr>
      <w:tr w:rsidR="0071448C" w:rsidRPr="00482E32" w14:paraId="45EE8EDA" w14:textId="77777777" w:rsidTr="008E7960">
        <w:trPr>
          <w:trHeight w:val="50"/>
        </w:trPr>
        <w:tc>
          <w:tcPr>
            <w:tcW w:w="2835" w:type="dxa"/>
            <w:tcBorders>
              <w:top w:val="nil"/>
              <w:left w:val="single" w:sz="8" w:space="0" w:color="auto"/>
              <w:bottom w:val="single" w:sz="4" w:space="0" w:color="auto"/>
              <w:right w:val="nil"/>
            </w:tcBorders>
            <w:vAlign w:val="center"/>
            <w:hideMark/>
          </w:tcPr>
          <w:p w14:paraId="57C76983"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Análise bibliométrica 1990-2014: Inteligência Competitiva</w:t>
            </w:r>
          </w:p>
        </w:tc>
        <w:tc>
          <w:tcPr>
            <w:tcW w:w="6237" w:type="dxa"/>
            <w:tcBorders>
              <w:top w:val="nil"/>
              <w:left w:val="single" w:sz="4" w:space="0" w:color="auto"/>
              <w:bottom w:val="single" w:sz="4" w:space="0" w:color="auto"/>
              <w:right w:val="single" w:sz="8" w:space="0" w:color="auto"/>
            </w:tcBorders>
            <w:vAlign w:val="center"/>
            <w:hideMark/>
          </w:tcPr>
          <w:p w14:paraId="1827B244"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 xml:space="preserve">IC pode ser compreendida como técnica oriunda dos meios militares e políticos largamente utilizada em período de conflitos, no campo empresarial como um processo sistemático de coleta, tratamento, análise e disseminação </w:t>
            </w:r>
            <w:r w:rsidRPr="00482E32">
              <w:rPr>
                <w:rFonts w:ascii="Times New Roman" w:eastAsia="Times New Roman" w:hAnsi="Times New Roman" w:cs="Times New Roman"/>
                <w:sz w:val="20"/>
                <w:szCs w:val="20"/>
              </w:rPr>
              <w:lastRenderedPageBreak/>
              <w:t>da informação sobre atividades dos concorrentes, fornecedores, clientes, tecnologias e tendências gerais dos negócios, visando atingir metas estratégicas da empresa (Gomes; Braga, 2004)</w:t>
            </w:r>
          </w:p>
        </w:tc>
      </w:tr>
      <w:tr w:rsidR="0071448C" w:rsidRPr="00482E32" w14:paraId="0882C47A" w14:textId="77777777" w:rsidTr="008E7960">
        <w:trPr>
          <w:trHeight w:val="50"/>
        </w:trPr>
        <w:tc>
          <w:tcPr>
            <w:tcW w:w="2835" w:type="dxa"/>
            <w:tcBorders>
              <w:top w:val="nil"/>
              <w:left w:val="single" w:sz="8" w:space="0" w:color="auto"/>
              <w:bottom w:val="single" w:sz="4" w:space="0" w:color="auto"/>
              <w:right w:val="nil"/>
            </w:tcBorders>
            <w:vAlign w:val="center"/>
            <w:hideMark/>
          </w:tcPr>
          <w:p w14:paraId="6BEB2B37"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lastRenderedPageBreak/>
              <w:t xml:space="preserve">Análise bibliométrica sobre estudo de caso e </w:t>
            </w:r>
            <w:proofErr w:type="spellStart"/>
            <w:r w:rsidRPr="00482E32">
              <w:rPr>
                <w:rFonts w:ascii="Times New Roman" w:eastAsia="Times New Roman" w:hAnsi="Times New Roman" w:cs="Times New Roman"/>
                <w:sz w:val="20"/>
                <w:szCs w:val="20"/>
              </w:rPr>
              <w:t>Survey</w:t>
            </w:r>
            <w:proofErr w:type="spellEnd"/>
            <w:r w:rsidRPr="00482E32">
              <w:rPr>
                <w:rFonts w:ascii="Times New Roman" w:eastAsia="Times New Roman" w:hAnsi="Times New Roman" w:cs="Times New Roman"/>
                <w:sz w:val="20"/>
                <w:szCs w:val="20"/>
              </w:rPr>
              <w:t xml:space="preserve"> voltado a Inteligência Competitiva na indústria</w:t>
            </w:r>
          </w:p>
        </w:tc>
        <w:tc>
          <w:tcPr>
            <w:tcW w:w="6237" w:type="dxa"/>
            <w:tcBorders>
              <w:top w:val="nil"/>
              <w:left w:val="single" w:sz="4" w:space="0" w:color="auto"/>
              <w:bottom w:val="single" w:sz="4" w:space="0" w:color="auto"/>
              <w:right w:val="single" w:sz="8" w:space="0" w:color="auto"/>
            </w:tcBorders>
            <w:vAlign w:val="center"/>
            <w:hideMark/>
          </w:tcPr>
          <w:p w14:paraId="37E5DE02"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Um IC pode ser definido de maneira generalista como “uma forma sistemática para a coleta de dados sobre o mercado e as tendências de negócios, de forma a minimizar riscos durante um processo decisório e atingir os objetivos da empresa” (</w:t>
            </w:r>
            <w:proofErr w:type="spellStart"/>
            <w:r w:rsidRPr="00482E32">
              <w:rPr>
                <w:rFonts w:ascii="Times New Roman" w:eastAsia="Times New Roman" w:hAnsi="Times New Roman" w:cs="Times New Roman"/>
                <w:sz w:val="20"/>
                <w:szCs w:val="20"/>
              </w:rPr>
              <w:t>Kahaner</w:t>
            </w:r>
            <w:proofErr w:type="spellEnd"/>
            <w:r w:rsidRPr="00482E32">
              <w:rPr>
                <w:rFonts w:ascii="Times New Roman" w:eastAsia="Times New Roman" w:hAnsi="Times New Roman" w:cs="Times New Roman"/>
                <w:sz w:val="20"/>
                <w:szCs w:val="20"/>
              </w:rPr>
              <w:t>, 1997; Teixeira; Souza, 2013).</w:t>
            </w:r>
          </w:p>
        </w:tc>
      </w:tr>
      <w:tr w:rsidR="0071448C" w:rsidRPr="00482E32" w14:paraId="33DDAC89" w14:textId="77777777" w:rsidTr="008E7960">
        <w:trPr>
          <w:trHeight w:val="358"/>
        </w:trPr>
        <w:tc>
          <w:tcPr>
            <w:tcW w:w="2835" w:type="dxa"/>
            <w:tcBorders>
              <w:top w:val="nil"/>
              <w:left w:val="single" w:sz="8" w:space="0" w:color="auto"/>
              <w:bottom w:val="single" w:sz="4" w:space="0" w:color="auto"/>
              <w:right w:val="nil"/>
            </w:tcBorders>
            <w:vAlign w:val="center"/>
            <w:hideMark/>
          </w:tcPr>
          <w:p w14:paraId="1BB83651"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Análise bibliométrica dos grupos de pesquisa em Inteligência Competitiva no Brasil</w:t>
            </w:r>
          </w:p>
        </w:tc>
        <w:tc>
          <w:tcPr>
            <w:tcW w:w="6237" w:type="dxa"/>
            <w:tcBorders>
              <w:top w:val="nil"/>
              <w:left w:val="single" w:sz="4" w:space="0" w:color="auto"/>
              <w:bottom w:val="single" w:sz="4" w:space="0" w:color="auto"/>
              <w:right w:val="single" w:sz="8" w:space="0" w:color="auto"/>
            </w:tcBorders>
            <w:vAlign w:val="center"/>
            <w:hideMark/>
          </w:tcPr>
          <w:p w14:paraId="05088B89"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IC está relacionada às atividades que permitem o monitoramento do ambiente organizacional por meio da busca, análise e disseminação de informações e sua base de funcionamento é a informação-fator   crítico de sucesso para a sobrevivência e diferenciação das   organizações no ambiente competitivo. (</w:t>
            </w:r>
            <w:proofErr w:type="spellStart"/>
            <w:r w:rsidRPr="00482E32">
              <w:rPr>
                <w:rFonts w:ascii="Times New Roman" w:eastAsia="Times New Roman" w:hAnsi="Times New Roman" w:cs="Times New Roman"/>
                <w:sz w:val="20"/>
                <w:szCs w:val="20"/>
              </w:rPr>
              <w:t>Perucchi</w:t>
            </w:r>
            <w:proofErr w:type="spellEnd"/>
            <w:r w:rsidRPr="00482E32">
              <w:rPr>
                <w:rFonts w:ascii="Times New Roman" w:eastAsia="Times New Roman" w:hAnsi="Times New Roman" w:cs="Times New Roman"/>
                <w:sz w:val="20"/>
                <w:szCs w:val="20"/>
              </w:rPr>
              <w:t xml:space="preserve">; Araújo Júnior, 2012; Dou; </w:t>
            </w:r>
            <w:proofErr w:type="spellStart"/>
            <w:r w:rsidRPr="00482E32">
              <w:rPr>
                <w:rFonts w:ascii="Times New Roman" w:eastAsia="Times New Roman" w:hAnsi="Times New Roman" w:cs="Times New Roman"/>
                <w:sz w:val="20"/>
                <w:szCs w:val="20"/>
              </w:rPr>
              <w:t>Manullang</w:t>
            </w:r>
            <w:proofErr w:type="spellEnd"/>
            <w:r w:rsidRPr="00482E32">
              <w:rPr>
                <w:rFonts w:ascii="Times New Roman" w:eastAsia="Times New Roman" w:hAnsi="Times New Roman" w:cs="Times New Roman"/>
                <w:sz w:val="20"/>
                <w:szCs w:val="20"/>
              </w:rPr>
              <w:t>, 2004)</w:t>
            </w:r>
          </w:p>
        </w:tc>
      </w:tr>
      <w:tr w:rsidR="0071448C" w:rsidRPr="00482E32" w14:paraId="2D62C1BA" w14:textId="77777777" w:rsidTr="008E7960">
        <w:trPr>
          <w:trHeight w:val="661"/>
        </w:trPr>
        <w:tc>
          <w:tcPr>
            <w:tcW w:w="2835" w:type="dxa"/>
            <w:tcBorders>
              <w:top w:val="nil"/>
              <w:left w:val="single" w:sz="8" w:space="0" w:color="auto"/>
              <w:bottom w:val="single" w:sz="4" w:space="0" w:color="auto"/>
              <w:right w:val="nil"/>
            </w:tcBorders>
            <w:vAlign w:val="center"/>
            <w:hideMark/>
          </w:tcPr>
          <w:p w14:paraId="5A30CC39"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Conceitos Clássicos e Abordagens Correntes em Inteligência Competitiva: Um Estudo Bibliométrico de 2005 a 2015</w:t>
            </w:r>
          </w:p>
        </w:tc>
        <w:tc>
          <w:tcPr>
            <w:tcW w:w="6237" w:type="dxa"/>
            <w:tcBorders>
              <w:top w:val="nil"/>
              <w:left w:val="single" w:sz="4" w:space="0" w:color="auto"/>
              <w:bottom w:val="single" w:sz="4" w:space="0" w:color="auto"/>
              <w:right w:val="single" w:sz="8" w:space="0" w:color="auto"/>
            </w:tcBorders>
            <w:vAlign w:val="center"/>
            <w:hideMark/>
          </w:tcPr>
          <w:p w14:paraId="1D17995A"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 IC, como instrumento de apoio administrativo, exerce um papel crucial capaz de “informar, avaliar e predizer acerca de ações ou momentos que possam ter extrema importância para o presente e o futuro” (Rodrigues; Riccardi, 2004)</w:t>
            </w:r>
          </w:p>
        </w:tc>
      </w:tr>
      <w:tr w:rsidR="0071448C" w:rsidRPr="00482E32" w14:paraId="5EB30C21" w14:textId="77777777" w:rsidTr="008E7960">
        <w:trPr>
          <w:trHeight w:val="50"/>
        </w:trPr>
        <w:tc>
          <w:tcPr>
            <w:tcW w:w="2835" w:type="dxa"/>
            <w:tcBorders>
              <w:top w:val="nil"/>
              <w:left w:val="single" w:sz="8" w:space="0" w:color="auto"/>
              <w:bottom w:val="single" w:sz="4" w:space="0" w:color="auto"/>
              <w:right w:val="nil"/>
            </w:tcBorders>
            <w:vAlign w:val="center"/>
            <w:hideMark/>
          </w:tcPr>
          <w:p w14:paraId="40AEC09B"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Características da produção científica acerca do tema Inteligência Competitiva: uma análise bibliométrica</w:t>
            </w:r>
          </w:p>
        </w:tc>
        <w:tc>
          <w:tcPr>
            <w:tcW w:w="6237" w:type="dxa"/>
            <w:tcBorders>
              <w:top w:val="nil"/>
              <w:left w:val="single" w:sz="4" w:space="0" w:color="auto"/>
              <w:bottom w:val="single" w:sz="4" w:space="0" w:color="auto"/>
              <w:right w:val="single" w:sz="8" w:space="0" w:color="auto"/>
            </w:tcBorders>
            <w:vAlign w:val="center"/>
            <w:hideMark/>
          </w:tcPr>
          <w:p w14:paraId="0B1FD174"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 IC está nas estratégias da organização. Logo, ela precisa ser mapeada, ter os dados informacionais sondados e produzidos no âmbito interno e externo. Faz-se preciso também conhecer as peças-chaves de dentro organização, bem como as de fora que podem gerir e gerar informações decisivas para a entidade (Valentim, 2003).</w:t>
            </w:r>
          </w:p>
        </w:tc>
      </w:tr>
      <w:tr w:rsidR="0071448C" w:rsidRPr="00482E32" w14:paraId="3CCD8270" w14:textId="77777777" w:rsidTr="008E7960">
        <w:trPr>
          <w:trHeight w:val="50"/>
        </w:trPr>
        <w:tc>
          <w:tcPr>
            <w:tcW w:w="2835" w:type="dxa"/>
            <w:tcBorders>
              <w:top w:val="nil"/>
              <w:left w:val="single" w:sz="8" w:space="0" w:color="auto"/>
              <w:bottom w:val="single" w:sz="4" w:space="0" w:color="auto"/>
              <w:right w:val="nil"/>
            </w:tcBorders>
            <w:vAlign w:val="center"/>
            <w:hideMark/>
          </w:tcPr>
          <w:p w14:paraId="15E548A6"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Ensino de Inteligência Competitiva no apoio à busca do sucesso profissional de graduandos em biblioteconomia e ciência da informação</w:t>
            </w:r>
          </w:p>
        </w:tc>
        <w:tc>
          <w:tcPr>
            <w:tcW w:w="6237" w:type="dxa"/>
            <w:tcBorders>
              <w:top w:val="nil"/>
              <w:left w:val="single" w:sz="4" w:space="0" w:color="auto"/>
              <w:bottom w:val="single" w:sz="4" w:space="0" w:color="auto"/>
              <w:right w:val="single" w:sz="8" w:space="0" w:color="auto"/>
            </w:tcBorders>
            <w:vAlign w:val="center"/>
            <w:hideMark/>
          </w:tcPr>
          <w:p w14:paraId="1820C90C"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 IC pode ser vista como um serviço cujo foco é a produção de informação de alto valor agregado para a tomada de decisão sobre o mercado e sobreo os concorrentes (</w:t>
            </w:r>
            <w:proofErr w:type="spellStart"/>
            <w:r w:rsidRPr="00482E32">
              <w:rPr>
                <w:rFonts w:ascii="Times New Roman" w:eastAsia="Times New Roman" w:hAnsi="Times New Roman" w:cs="Times New Roman"/>
                <w:sz w:val="20"/>
                <w:szCs w:val="20"/>
              </w:rPr>
              <w:t>Fuld</w:t>
            </w:r>
            <w:proofErr w:type="spellEnd"/>
            <w:r w:rsidRPr="00482E32">
              <w:rPr>
                <w:rFonts w:ascii="Times New Roman" w:eastAsia="Times New Roman" w:hAnsi="Times New Roman" w:cs="Times New Roman"/>
                <w:sz w:val="20"/>
                <w:szCs w:val="20"/>
              </w:rPr>
              <w:t>, 1995)</w:t>
            </w:r>
          </w:p>
        </w:tc>
      </w:tr>
      <w:tr w:rsidR="0071448C" w:rsidRPr="00482E32" w14:paraId="30CFFD4B" w14:textId="77777777" w:rsidTr="008E7960">
        <w:trPr>
          <w:trHeight w:val="50"/>
        </w:trPr>
        <w:tc>
          <w:tcPr>
            <w:tcW w:w="2835" w:type="dxa"/>
            <w:tcBorders>
              <w:top w:val="nil"/>
              <w:left w:val="single" w:sz="8" w:space="0" w:color="auto"/>
              <w:bottom w:val="single" w:sz="4" w:space="0" w:color="auto"/>
              <w:right w:val="nil"/>
            </w:tcBorders>
            <w:vAlign w:val="center"/>
            <w:hideMark/>
          </w:tcPr>
          <w:p w14:paraId="3311DB8E"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Inteligência Competitiva nas organizações baseadas em projetos: proposição de uma integração entre os conceitos</w:t>
            </w:r>
          </w:p>
        </w:tc>
        <w:tc>
          <w:tcPr>
            <w:tcW w:w="6237" w:type="dxa"/>
            <w:tcBorders>
              <w:top w:val="nil"/>
              <w:left w:val="single" w:sz="4" w:space="0" w:color="auto"/>
              <w:bottom w:val="single" w:sz="4" w:space="0" w:color="auto"/>
              <w:right w:val="single" w:sz="8" w:space="0" w:color="auto"/>
            </w:tcBorders>
            <w:vAlign w:val="center"/>
            <w:hideMark/>
          </w:tcPr>
          <w:p w14:paraId="4F209A65"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A IC é um instrumento que toda organização precisa obter, pois ajuda na diminuição dos riscos e lhe proporciona mais chances de manter-se firme no mercado (</w:t>
            </w:r>
            <w:proofErr w:type="spellStart"/>
            <w:r w:rsidRPr="00482E32">
              <w:rPr>
                <w:rFonts w:ascii="Times New Roman" w:eastAsia="Times New Roman" w:hAnsi="Times New Roman" w:cs="Times New Roman"/>
                <w:sz w:val="20"/>
                <w:szCs w:val="20"/>
              </w:rPr>
              <w:t>Levet</w:t>
            </w:r>
            <w:proofErr w:type="spellEnd"/>
            <w:r w:rsidRPr="00482E32">
              <w:rPr>
                <w:rFonts w:ascii="Times New Roman" w:eastAsia="Times New Roman" w:hAnsi="Times New Roman" w:cs="Times New Roman"/>
                <w:sz w:val="20"/>
                <w:szCs w:val="20"/>
              </w:rPr>
              <w:t>, 2001)</w:t>
            </w:r>
          </w:p>
        </w:tc>
      </w:tr>
      <w:tr w:rsidR="0071448C" w:rsidRPr="00482E32" w14:paraId="4068DC34" w14:textId="77777777" w:rsidTr="008E7960">
        <w:trPr>
          <w:trHeight w:val="50"/>
        </w:trPr>
        <w:tc>
          <w:tcPr>
            <w:tcW w:w="2835" w:type="dxa"/>
            <w:tcBorders>
              <w:top w:val="nil"/>
              <w:left w:val="single" w:sz="8" w:space="0" w:color="auto"/>
              <w:bottom w:val="single" w:sz="4" w:space="0" w:color="auto"/>
              <w:right w:val="nil"/>
            </w:tcBorders>
            <w:vAlign w:val="center"/>
            <w:hideMark/>
          </w:tcPr>
          <w:p w14:paraId="3634EF9A"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Ensino de inteligência competitiva: um estudo bibliométrico</w:t>
            </w:r>
          </w:p>
        </w:tc>
        <w:tc>
          <w:tcPr>
            <w:tcW w:w="6237" w:type="dxa"/>
            <w:tcBorders>
              <w:top w:val="nil"/>
              <w:left w:val="single" w:sz="4" w:space="0" w:color="auto"/>
              <w:bottom w:val="single" w:sz="4" w:space="0" w:color="auto"/>
              <w:right w:val="single" w:sz="8" w:space="0" w:color="auto"/>
            </w:tcBorders>
            <w:vAlign w:val="center"/>
            <w:hideMark/>
          </w:tcPr>
          <w:p w14:paraId="27D8BA1E" w14:textId="77777777" w:rsidR="0071448C" w:rsidRPr="00482E32" w:rsidRDefault="0071448C" w:rsidP="005D5388">
            <w:pPr>
              <w:spacing w:line="240" w:lineRule="auto"/>
              <w:jc w:val="both"/>
              <w:rPr>
                <w:rFonts w:ascii="Times New Roman" w:eastAsia="Times New Roman" w:hAnsi="Times New Roman" w:cs="Times New Roman"/>
                <w:sz w:val="20"/>
                <w:szCs w:val="20"/>
              </w:rPr>
            </w:pPr>
            <w:r w:rsidRPr="00482E32">
              <w:rPr>
                <w:rFonts w:ascii="Times New Roman" w:eastAsia="Times New Roman" w:hAnsi="Times New Roman" w:cs="Times New Roman"/>
                <w:sz w:val="20"/>
                <w:szCs w:val="20"/>
              </w:rPr>
              <w:t>IC é um processo sistemático de coleta e análise de informações do ambiente externo, voltado à descoberta de oportunidades e ampliação da competitividade (</w:t>
            </w:r>
            <w:proofErr w:type="spellStart"/>
            <w:r w:rsidRPr="00482E32">
              <w:rPr>
                <w:rFonts w:ascii="Times New Roman" w:eastAsia="Times New Roman" w:hAnsi="Times New Roman" w:cs="Times New Roman"/>
                <w:sz w:val="20"/>
                <w:szCs w:val="20"/>
              </w:rPr>
              <w:t>Calof</w:t>
            </w:r>
            <w:proofErr w:type="spellEnd"/>
            <w:r w:rsidRPr="00482E32">
              <w:rPr>
                <w:rFonts w:ascii="Times New Roman" w:eastAsia="Times New Roman" w:hAnsi="Times New Roman" w:cs="Times New Roman"/>
                <w:sz w:val="20"/>
                <w:szCs w:val="20"/>
              </w:rPr>
              <w:t>, 1999)</w:t>
            </w:r>
          </w:p>
        </w:tc>
      </w:tr>
    </w:tbl>
    <w:p w14:paraId="2B4E0A5E" w14:textId="54BCD9C9" w:rsidR="00601185" w:rsidRPr="0071448C" w:rsidRDefault="0071448C" w:rsidP="0071448C">
      <w:pPr>
        <w:spacing w:line="360" w:lineRule="auto"/>
        <w:jc w:val="center"/>
        <w:rPr>
          <w:rFonts w:ascii="Times New Roman" w:eastAsia="Times New Roman" w:hAnsi="Times New Roman" w:cs="Times New Roman"/>
          <w:sz w:val="20"/>
          <w:szCs w:val="20"/>
        </w:rPr>
      </w:pPr>
      <w:r w:rsidRPr="0071448C">
        <w:rPr>
          <w:rFonts w:ascii="Times New Roman" w:eastAsia="Times New Roman" w:hAnsi="Times New Roman" w:cs="Times New Roman"/>
          <w:sz w:val="20"/>
          <w:szCs w:val="20"/>
        </w:rPr>
        <w:t>Fonte: Elaborado pelos autores, 2025.</w:t>
      </w:r>
    </w:p>
    <w:p w14:paraId="3236C414" w14:textId="77777777" w:rsidR="00F47882" w:rsidRDefault="00F47882" w:rsidP="005D5388">
      <w:pPr>
        <w:spacing w:line="360" w:lineRule="auto"/>
        <w:jc w:val="both"/>
        <w:rPr>
          <w:rFonts w:ascii="Times New Roman" w:eastAsia="Times New Roman" w:hAnsi="Times New Roman" w:cs="Times New Roman"/>
          <w:sz w:val="24"/>
          <w:szCs w:val="24"/>
        </w:rPr>
      </w:pPr>
    </w:p>
    <w:p w14:paraId="6B130B81" w14:textId="1E8011C7" w:rsidR="005D5388" w:rsidRPr="005D5388" w:rsidRDefault="005D5388" w:rsidP="005D5388">
      <w:pPr>
        <w:spacing w:line="360" w:lineRule="auto"/>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2.2 BIBLIOMETRIA</w:t>
      </w:r>
    </w:p>
    <w:p w14:paraId="54AD477A" w14:textId="77777777" w:rsidR="005D5388" w:rsidRPr="005D5388" w:rsidRDefault="005D5388" w:rsidP="005D5388">
      <w:pP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Estudos bibliométricos são realizados para esclarecer o histórico das produções científicas, considerando fatores como volume de documentos, período de publicação, autoria, instituições e demais características extraídas de bases de dados científicas.</w:t>
      </w:r>
    </w:p>
    <w:p w14:paraId="169BF7A7" w14:textId="77777777" w:rsidR="005D5388" w:rsidRPr="005D5388" w:rsidRDefault="005D5388" w:rsidP="005D5388">
      <w:pP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 xml:space="preserve">Outro foco das pesquisas bibliométricas é a análise de tendências das produções científicas. Guedes e </w:t>
      </w:r>
      <w:proofErr w:type="spellStart"/>
      <w:r w:rsidRPr="005D5388">
        <w:rPr>
          <w:rFonts w:ascii="Times New Roman" w:eastAsia="Times New Roman" w:hAnsi="Times New Roman" w:cs="Times New Roman"/>
          <w:sz w:val="24"/>
          <w:szCs w:val="24"/>
        </w:rPr>
        <w:t>Borschiver</w:t>
      </w:r>
      <w:proofErr w:type="spellEnd"/>
      <w:r w:rsidRPr="005D5388">
        <w:rPr>
          <w:rFonts w:ascii="Times New Roman" w:eastAsia="Times New Roman" w:hAnsi="Times New Roman" w:cs="Times New Roman"/>
          <w:sz w:val="24"/>
          <w:szCs w:val="24"/>
        </w:rPr>
        <w:t xml:space="preserve"> (2005) afirmam que a bibliometria permite mapear e gerar diferentes indicadores para o tratamento e gestão das informações e conhecimentos necessários ao planejamento e avaliação, principalmente nas áreas de ciência e tecnologia. Por outro lado, </w:t>
      </w:r>
      <w:proofErr w:type="spellStart"/>
      <w:r w:rsidRPr="005D5388">
        <w:rPr>
          <w:rFonts w:ascii="Times New Roman" w:eastAsia="Times New Roman" w:hAnsi="Times New Roman" w:cs="Times New Roman"/>
          <w:sz w:val="24"/>
          <w:szCs w:val="24"/>
        </w:rPr>
        <w:t>Spinak</w:t>
      </w:r>
      <w:proofErr w:type="spellEnd"/>
      <w:r w:rsidRPr="005D5388">
        <w:rPr>
          <w:rFonts w:ascii="Times New Roman" w:eastAsia="Times New Roman" w:hAnsi="Times New Roman" w:cs="Times New Roman"/>
          <w:sz w:val="24"/>
          <w:szCs w:val="24"/>
        </w:rPr>
        <w:t xml:space="preserve"> (1996), a bibliometria estuda a organização dos setores científicos e tecnológicos com base em fontes bibliográficas e patentes, com o objetivo de identificar os principais atores, suas interações e tendências.</w:t>
      </w:r>
    </w:p>
    <w:p w14:paraId="78787D75" w14:textId="77777777" w:rsidR="005D5388" w:rsidRPr="005D5388" w:rsidRDefault="005D5388" w:rsidP="005D5388">
      <w:pP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lastRenderedPageBreak/>
        <w:t xml:space="preserve">O avanço da bibliometria permite mapear publicações científicas e realizar análises estatísticas sobre seu compartilhamento. </w:t>
      </w:r>
      <w:proofErr w:type="spellStart"/>
      <w:r w:rsidRPr="005D5388">
        <w:rPr>
          <w:rFonts w:ascii="Times New Roman" w:eastAsia="Times New Roman" w:hAnsi="Times New Roman" w:cs="Times New Roman"/>
          <w:sz w:val="24"/>
          <w:szCs w:val="24"/>
        </w:rPr>
        <w:t>Pritchard</w:t>
      </w:r>
      <w:proofErr w:type="spellEnd"/>
      <w:r w:rsidRPr="005D5388">
        <w:rPr>
          <w:rFonts w:ascii="Times New Roman" w:eastAsia="Times New Roman" w:hAnsi="Times New Roman" w:cs="Times New Roman"/>
          <w:sz w:val="24"/>
          <w:szCs w:val="24"/>
        </w:rPr>
        <w:t xml:space="preserve"> (1969) define esse método como a área de estudo que quantifica e analisa os processos de comunicação escrita utilizando métodos matemáticos e estatísticos. Seguindo essa abordagem, </w:t>
      </w:r>
      <w:proofErr w:type="spellStart"/>
      <w:r w:rsidRPr="005D5388">
        <w:rPr>
          <w:rFonts w:ascii="Times New Roman" w:eastAsia="Times New Roman" w:hAnsi="Times New Roman" w:cs="Times New Roman"/>
          <w:sz w:val="24"/>
          <w:szCs w:val="24"/>
        </w:rPr>
        <w:t>Rostaing</w:t>
      </w:r>
      <w:proofErr w:type="spellEnd"/>
      <w:r w:rsidRPr="005D5388">
        <w:rPr>
          <w:rFonts w:ascii="Times New Roman" w:eastAsia="Times New Roman" w:hAnsi="Times New Roman" w:cs="Times New Roman"/>
          <w:sz w:val="24"/>
          <w:szCs w:val="24"/>
        </w:rPr>
        <w:t xml:space="preserve"> (1996) enfatiza o estudo quantitativo das publicações científicas, enquanto </w:t>
      </w:r>
      <w:proofErr w:type="spellStart"/>
      <w:r w:rsidRPr="005D5388">
        <w:rPr>
          <w:rFonts w:ascii="Times New Roman" w:eastAsia="Times New Roman" w:hAnsi="Times New Roman" w:cs="Times New Roman"/>
          <w:sz w:val="24"/>
          <w:szCs w:val="24"/>
        </w:rPr>
        <w:t>Spinak</w:t>
      </w:r>
      <w:proofErr w:type="spellEnd"/>
      <w:r w:rsidRPr="005D5388">
        <w:rPr>
          <w:rFonts w:ascii="Times New Roman" w:eastAsia="Times New Roman" w:hAnsi="Times New Roman" w:cs="Times New Roman"/>
          <w:sz w:val="24"/>
          <w:szCs w:val="24"/>
        </w:rPr>
        <w:t xml:space="preserve"> (1998) aprofunda o conceito ao vinculá-lo à análise estatística do uso e criação de documentos.</w:t>
      </w:r>
    </w:p>
    <w:p w14:paraId="4171EFC2" w14:textId="77777777" w:rsidR="005D5388" w:rsidRPr="005D5388" w:rsidRDefault="005D5388" w:rsidP="005D5388">
      <w:pP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 xml:space="preserve">Na bibliometria, segundo Rodrigues e Godoy Vieira (2016), existem três teorias principais: a Lei de </w:t>
      </w:r>
      <w:proofErr w:type="spellStart"/>
      <w:r w:rsidRPr="005D5388">
        <w:rPr>
          <w:rFonts w:ascii="Times New Roman" w:eastAsia="Times New Roman" w:hAnsi="Times New Roman" w:cs="Times New Roman"/>
          <w:sz w:val="24"/>
          <w:szCs w:val="24"/>
        </w:rPr>
        <w:t>Lotka</w:t>
      </w:r>
      <w:proofErr w:type="spellEnd"/>
      <w:r w:rsidRPr="005D5388">
        <w:rPr>
          <w:rFonts w:ascii="Times New Roman" w:eastAsia="Times New Roman" w:hAnsi="Times New Roman" w:cs="Times New Roman"/>
          <w:sz w:val="24"/>
          <w:szCs w:val="24"/>
        </w:rPr>
        <w:t xml:space="preserve"> mede a produção científica dos autores e sua contribuição para um campo específico; a Lei de Bradford mede a dispersão da produção científica e a relevância dos periódicos em um campo específico e por fim, a Lei de Zipf busca quantificar a frequência com que as palavras ocorrem em um texto científico e gerar uma lista ordenada de termos.</w:t>
      </w:r>
    </w:p>
    <w:p w14:paraId="29AC3B37" w14:textId="4B07C1DD" w:rsidR="00601185" w:rsidRDefault="005D5388" w:rsidP="005D5388">
      <w:pP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Por fim, a bibliometria oferece informações sobre a configuração científica e, por meio dela, permite identificar e representar conexões entre cientistas, instituições e países, além de identificar os trabalhos e autores mais referenciados, o impacto da atividade científica e tecnológica na sociedade, tanto no âmbito nacional quanto internacional, entre outros parâmetros (Okubo, 1997).</w:t>
      </w:r>
    </w:p>
    <w:p w14:paraId="7CBE18E8" w14:textId="77777777" w:rsidR="00601185" w:rsidRDefault="00601185" w:rsidP="00601185">
      <w:pPr>
        <w:spacing w:line="360" w:lineRule="auto"/>
        <w:jc w:val="both"/>
        <w:rPr>
          <w:rFonts w:ascii="Times New Roman" w:eastAsia="Times New Roman" w:hAnsi="Times New Roman" w:cs="Times New Roman"/>
          <w:sz w:val="24"/>
          <w:szCs w:val="24"/>
        </w:rPr>
      </w:pPr>
    </w:p>
    <w:p w14:paraId="17734348"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57A811BB" w14:textId="77777777" w:rsidR="005D5388" w:rsidRPr="005D5388" w:rsidRDefault="005D5388"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Os processos metodológicos são fundamentais para atingir os objetivos da pesquisa, pois permitem compreender os tipos de investigação e as ferramentas utilizadas. Segundo Gil (2002), a pesquisa exploratória busca proporcionar uma maior aproximação com o problema, tornando-o mais explícito e, se necessário, mais hipotético. Para isso, é fundamental realizar levantamentos ou coletas de dados, concentrando-se, neste estudo, especificamente no termo Inteligência Competitiva e nos conceitos correlatos à IC.</w:t>
      </w:r>
    </w:p>
    <w:p w14:paraId="65BD1922" w14:textId="77777777" w:rsidR="005D5388" w:rsidRPr="005D5388" w:rsidRDefault="005D5388"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A pesquisa exploratória pode ter natureza descritiva, buscando identificar características de uma população ou fenômeno. Gil (2002) explica que seu objetivo é fornecer informações sobre status, projeções futuras e insights. Além disso, essa abordagem permite a resolução de problemas e possibilita melhorias nas práticas existentes por meio de descrições e análises diretas das observações.</w:t>
      </w:r>
    </w:p>
    <w:p w14:paraId="227A2444" w14:textId="77777777" w:rsidR="005D5388" w:rsidRPr="005D5388" w:rsidRDefault="005D5388"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roofErr w:type="spellStart"/>
      <w:r w:rsidRPr="005D5388">
        <w:rPr>
          <w:rFonts w:ascii="Times New Roman" w:eastAsia="Times New Roman" w:hAnsi="Times New Roman" w:cs="Times New Roman"/>
          <w:sz w:val="24"/>
          <w:szCs w:val="24"/>
        </w:rPr>
        <w:t>Creswell</w:t>
      </w:r>
      <w:proofErr w:type="spellEnd"/>
      <w:r w:rsidRPr="005D5388">
        <w:rPr>
          <w:rFonts w:ascii="Times New Roman" w:eastAsia="Times New Roman" w:hAnsi="Times New Roman" w:cs="Times New Roman"/>
          <w:sz w:val="24"/>
          <w:szCs w:val="24"/>
        </w:rPr>
        <w:t xml:space="preserve"> (2014) classifica as abordagens em cinco tipos: quantitativa, qualitativa, </w:t>
      </w:r>
      <w:proofErr w:type="spellStart"/>
      <w:r w:rsidRPr="005D5388">
        <w:rPr>
          <w:rFonts w:ascii="Times New Roman" w:eastAsia="Times New Roman" w:hAnsi="Times New Roman" w:cs="Times New Roman"/>
          <w:sz w:val="24"/>
          <w:szCs w:val="24"/>
        </w:rPr>
        <w:t>qualiquanti</w:t>
      </w:r>
      <w:proofErr w:type="spellEnd"/>
      <w:r w:rsidRPr="005D5388">
        <w:rPr>
          <w:rFonts w:ascii="Times New Roman" w:eastAsia="Times New Roman" w:hAnsi="Times New Roman" w:cs="Times New Roman"/>
          <w:sz w:val="24"/>
          <w:szCs w:val="24"/>
        </w:rPr>
        <w:t xml:space="preserve">, mista e </w:t>
      </w:r>
      <w:proofErr w:type="spellStart"/>
      <w:r w:rsidRPr="005D5388">
        <w:rPr>
          <w:rFonts w:ascii="Times New Roman" w:eastAsia="Times New Roman" w:hAnsi="Times New Roman" w:cs="Times New Roman"/>
          <w:sz w:val="24"/>
          <w:szCs w:val="24"/>
        </w:rPr>
        <w:t>multimétodo</w:t>
      </w:r>
      <w:proofErr w:type="spellEnd"/>
      <w:r w:rsidRPr="005D5388">
        <w:rPr>
          <w:rFonts w:ascii="Times New Roman" w:eastAsia="Times New Roman" w:hAnsi="Times New Roman" w:cs="Times New Roman"/>
          <w:sz w:val="24"/>
          <w:szCs w:val="24"/>
        </w:rPr>
        <w:t xml:space="preserve">. No contexto desta pesquisa, o método quantitativo está diretamente relacionado à técnica aplicada na bibliometria. </w:t>
      </w:r>
      <w:proofErr w:type="spellStart"/>
      <w:r w:rsidRPr="005D5388">
        <w:rPr>
          <w:rFonts w:ascii="Times New Roman" w:eastAsia="Times New Roman" w:hAnsi="Times New Roman" w:cs="Times New Roman"/>
          <w:sz w:val="24"/>
          <w:szCs w:val="24"/>
        </w:rPr>
        <w:t>Tague-Sutcliffe</w:t>
      </w:r>
      <w:proofErr w:type="spellEnd"/>
      <w:r w:rsidRPr="005D5388">
        <w:rPr>
          <w:rFonts w:ascii="Times New Roman" w:eastAsia="Times New Roman" w:hAnsi="Times New Roman" w:cs="Times New Roman"/>
          <w:sz w:val="24"/>
          <w:szCs w:val="24"/>
        </w:rPr>
        <w:t xml:space="preserve"> (1992) destaca que </w:t>
      </w:r>
      <w:r w:rsidRPr="005D5388">
        <w:rPr>
          <w:rFonts w:ascii="Times New Roman" w:eastAsia="Times New Roman" w:hAnsi="Times New Roman" w:cs="Times New Roman"/>
          <w:sz w:val="24"/>
          <w:szCs w:val="24"/>
        </w:rPr>
        <w:lastRenderedPageBreak/>
        <w:t>o estudo bibliométrico possibilita a identificação de agrupamentos de características, auxiliando na necessidade de investigação e na quantificação da produção acadêmica.</w:t>
      </w:r>
    </w:p>
    <w:p w14:paraId="705FC36E" w14:textId="42CE024B" w:rsidR="00D8471E" w:rsidRDefault="005D5388"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Com uma base estruturada, torna-se possível avaliar, sob uma perspectiva específica, como os objetivos foram examinados. No Quadro 2, foram listados os objetivos e seus respectivos tipos de pesquisa.</w:t>
      </w:r>
    </w:p>
    <w:p w14:paraId="6046E74B" w14:textId="77777777" w:rsidR="00F47882" w:rsidRDefault="00F47882"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13F4FE0" w14:textId="1F400835" w:rsidR="005D5388" w:rsidRPr="005D5388" w:rsidRDefault="005D5388" w:rsidP="005D5388">
      <w:pPr>
        <w:spacing w:line="360" w:lineRule="auto"/>
        <w:jc w:val="center"/>
        <w:rPr>
          <w:rFonts w:ascii="Times New Roman" w:eastAsia="Times New Roman" w:hAnsi="Times New Roman" w:cs="Times New Roman"/>
          <w:sz w:val="20"/>
          <w:szCs w:val="20"/>
        </w:rPr>
      </w:pPr>
      <w:r w:rsidRPr="005D5388">
        <w:rPr>
          <w:rFonts w:ascii="Times New Roman" w:eastAsia="Times New Roman" w:hAnsi="Times New Roman" w:cs="Times New Roman"/>
          <w:sz w:val="20"/>
          <w:szCs w:val="20"/>
        </w:rPr>
        <w:t>Quadro 2 – Procedimentos metodológicos</w:t>
      </w:r>
    </w:p>
    <w:tbl>
      <w:tblPr>
        <w:tblW w:w="9141" w:type="dxa"/>
        <w:tblCellMar>
          <w:left w:w="70" w:type="dxa"/>
          <w:right w:w="70" w:type="dxa"/>
        </w:tblCellMar>
        <w:tblLook w:val="04A0" w:firstRow="1" w:lastRow="0" w:firstColumn="1" w:lastColumn="0" w:noHBand="0" w:noVBand="1"/>
      </w:tblPr>
      <w:tblGrid>
        <w:gridCol w:w="2405"/>
        <w:gridCol w:w="1140"/>
        <w:gridCol w:w="1140"/>
        <w:gridCol w:w="1207"/>
        <w:gridCol w:w="974"/>
        <w:gridCol w:w="1018"/>
        <w:gridCol w:w="1257"/>
      </w:tblGrid>
      <w:tr w:rsidR="005D5388" w:rsidRPr="005D5388" w14:paraId="1BD22C68" w14:textId="77777777" w:rsidTr="005D5388">
        <w:trPr>
          <w:trHeight w:val="560"/>
        </w:trPr>
        <w:tc>
          <w:tcPr>
            <w:tcW w:w="2405" w:type="dxa"/>
            <w:tcBorders>
              <w:top w:val="single" w:sz="4" w:space="0" w:color="auto"/>
              <w:left w:val="single" w:sz="6" w:space="0" w:color="auto"/>
              <w:bottom w:val="single" w:sz="4" w:space="0" w:color="auto"/>
              <w:right w:val="nil"/>
            </w:tcBorders>
            <w:vAlign w:val="center"/>
            <w:hideMark/>
          </w:tcPr>
          <w:p w14:paraId="36E6A26E"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Objetivos específicos</w:t>
            </w:r>
          </w:p>
        </w:tc>
        <w:tc>
          <w:tcPr>
            <w:tcW w:w="1140" w:type="dxa"/>
            <w:tcBorders>
              <w:top w:val="single" w:sz="4" w:space="0" w:color="auto"/>
              <w:left w:val="single" w:sz="4" w:space="0" w:color="auto"/>
              <w:bottom w:val="single" w:sz="4" w:space="0" w:color="auto"/>
              <w:right w:val="nil"/>
            </w:tcBorders>
            <w:vAlign w:val="center"/>
            <w:hideMark/>
          </w:tcPr>
          <w:p w14:paraId="48F224B6"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Natureza</w:t>
            </w:r>
          </w:p>
        </w:tc>
        <w:tc>
          <w:tcPr>
            <w:tcW w:w="1140" w:type="dxa"/>
            <w:tcBorders>
              <w:top w:val="single" w:sz="4" w:space="0" w:color="auto"/>
              <w:left w:val="single" w:sz="4" w:space="0" w:color="auto"/>
              <w:bottom w:val="single" w:sz="4" w:space="0" w:color="auto"/>
              <w:right w:val="nil"/>
            </w:tcBorders>
            <w:vAlign w:val="center"/>
            <w:hideMark/>
          </w:tcPr>
          <w:p w14:paraId="0C77304A"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Abordagem</w:t>
            </w:r>
          </w:p>
        </w:tc>
        <w:tc>
          <w:tcPr>
            <w:tcW w:w="1207" w:type="dxa"/>
            <w:tcBorders>
              <w:top w:val="single" w:sz="4" w:space="0" w:color="auto"/>
              <w:left w:val="single" w:sz="4" w:space="0" w:color="auto"/>
              <w:bottom w:val="single" w:sz="4" w:space="0" w:color="auto"/>
              <w:right w:val="nil"/>
            </w:tcBorders>
            <w:vAlign w:val="center"/>
            <w:hideMark/>
          </w:tcPr>
          <w:p w14:paraId="53843603"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Técnica</w:t>
            </w:r>
          </w:p>
        </w:tc>
        <w:tc>
          <w:tcPr>
            <w:tcW w:w="974" w:type="dxa"/>
            <w:tcBorders>
              <w:top w:val="single" w:sz="4" w:space="0" w:color="auto"/>
              <w:left w:val="single" w:sz="4" w:space="0" w:color="auto"/>
              <w:bottom w:val="single" w:sz="4" w:space="0" w:color="auto"/>
              <w:right w:val="nil"/>
            </w:tcBorders>
            <w:vAlign w:val="center"/>
            <w:hideMark/>
          </w:tcPr>
          <w:p w14:paraId="1218F499"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Coleta de dados</w:t>
            </w:r>
          </w:p>
        </w:tc>
        <w:tc>
          <w:tcPr>
            <w:tcW w:w="1018" w:type="dxa"/>
            <w:tcBorders>
              <w:top w:val="single" w:sz="4" w:space="0" w:color="auto"/>
              <w:left w:val="single" w:sz="4" w:space="0" w:color="auto"/>
              <w:bottom w:val="single" w:sz="4" w:space="0" w:color="auto"/>
              <w:right w:val="nil"/>
            </w:tcBorders>
            <w:vAlign w:val="center"/>
            <w:hideMark/>
          </w:tcPr>
          <w:p w14:paraId="626C4D73"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Fontes de pesquisa</w:t>
            </w:r>
          </w:p>
        </w:tc>
        <w:tc>
          <w:tcPr>
            <w:tcW w:w="1257" w:type="dxa"/>
            <w:tcBorders>
              <w:top w:val="single" w:sz="4" w:space="0" w:color="auto"/>
              <w:left w:val="single" w:sz="4" w:space="0" w:color="auto"/>
              <w:bottom w:val="nil"/>
              <w:right w:val="single" w:sz="6" w:space="0" w:color="auto"/>
            </w:tcBorders>
            <w:vAlign w:val="center"/>
            <w:hideMark/>
          </w:tcPr>
          <w:p w14:paraId="6FE413A2"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Análise de dados</w:t>
            </w:r>
          </w:p>
        </w:tc>
      </w:tr>
      <w:tr w:rsidR="005D5388" w:rsidRPr="005D5388" w14:paraId="208BA700" w14:textId="77777777" w:rsidTr="005D5388">
        <w:trPr>
          <w:trHeight w:val="560"/>
        </w:trPr>
        <w:tc>
          <w:tcPr>
            <w:tcW w:w="2405" w:type="dxa"/>
            <w:tcBorders>
              <w:top w:val="nil"/>
              <w:left w:val="single" w:sz="6" w:space="0" w:color="auto"/>
              <w:bottom w:val="single" w:sz="4" w:space="0" w:color="auto"/>
              <w:right w:val="nil"/>
            </w:tcBorders>
            <w:vAlign w:val="center"/>
            <w:hideMark/>
          </w:tcPr>
          <w:p w14:paraId="68FE63AD" w14:textId="77777777" w:rsidR="005D5388" w:rsidRPr="005D5388" w:rsidRDefault="005D5388" w:rsidP="008E7960">
            <w:pPr>
              <w:spacing w:line="240" w:lineRule="auto"/>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Realizar um estudo bibliométrico sobre Inteligência Competitiva e os termos correlatos</w:t>
            </w:r>
          </w:p>
        </w:tc>
        <w:tc>
          <w:tcPr>
            <w:tcW w:w="1140" w:type="dxa"/>
            <w:vMerge w:val="restart"/>
            <w:tcBorders>
              <w:top w:val="nil"/>
              <w:left w:val="single" w:sz="4" w:space="0" w:color="auto"/>
              <w:bottom w:val="single" w:sz="4" w:space="0" w:color="000000"/>
              <w:right w:val="single" w:sz="4" w:space="0" w:color="auto"/>
            </w:tcBorders>
            <w:vAlign w:val="center"/>
            <w:hideMark/>
          </w:tcPr>
          <w:p w14:paraId="0242D225"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Exploratória descritiva</w:t>
            </w:r>
          </w:p>
        </w:tc>
        <w:tc>
          <w:tcPr>
            <w:tcW w:w="1140" w:type="dxa"/>
            <w:vMerge w:val="restart"/>
            <w:tcBorders>
              <w:top w:val="nil"/>
              <w:left w:val="single" w:sz="4" w:space="0" w:color="auto"/>
              <w:bottom w:val="single" w:sz="4" w:space="0" w:color="000000"/>
              <w:right w:val="single" w:sz="4" w:space="0" w:color="auto"/>
            </w:tcBorders>
            <w:vAlign w:val="center"/>
            <w:hideMark/>
          </w:tcPr>
          <w:p w14:paraId="5884974D"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Quantitativo</w:t>
            </w:r>
          </w:p>
        </w:tc>
        <w:tc>
          <w:tcPr>
            <w:tcW w:w="1207" w:type="dxa"/>
            <w:vMerge w:val="restart"/>
            <w:tcBorders>
              <w:top w:val="nil"/>
              <w:left w:val="single" w:sz="4" w:space="0" w:color="auto"/>
              <w:bottom w:val="single" w:sz="4" w:space="0" w:color="000000"/>
              <w:right w:val="single" w:sz="4" w:space="0" w:color="auto"/>
            </w:tcBorders>
            <w:vAlign w:val="center"/>
            <w:hideMark/>
          </w:tcPr>
          <w:p w14:paraId="71AD5836"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Pesquisa bibliométrica</w:t>
            </w:r>
          </w:p>
        </w:tc>
        <w:tc>
          <w:tcPr>
            <w:tcW w:w="974" w:type="dxa"/>
            <w:vMerge w:val="restart"/>
            <w:tcBorders>
              <w:top w:val="nil"/>
              <w:left w:val="single" w:sz="4" w:space="0" w:color="auto"/>
              <w:bottom w:val="single" w:sz="4" w:space="0" w:color="000000"/>
              <w:right w:val="single" w:sz="4" w:space="0" w:color="auto"/>
            </w:tcBorders>
            <w:vAlign w:val="center"/>
            <w:hideMark/>
          </w:tcPr>
          <w:p w14:paraId="221E0E66"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Artigos científicos</w:t>
            </w:r>
          </w:p>
        </w:tc>
        <w:tc>
          <w:tcPr>
            <w:tcW w:w="1018" w:type="dxa"/>
            <w:vMerge w:val="restart"/>
            <w:tcBorders>
              <w:top w:val="nil"/>
              <w:left w:val="single" w:sz="4" w:space="0" w:color="auto"/>
              <w:bottom w:val="single" w:sz="4" w:space="0" w:color="000000"/>
              <w:right w:val="nil"/>
            </w:tcBorders>
            <w:vAlign w:val="center"/>
            <w:hideMark/>
          </w:tcPr>
          <w:p w14:paraId="761B1F6A"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Plataforma Scopus</w:t>
            </w:r>
          </w:p>
        </w:tc>
        <w:tc>
          <w:tcPr>
            <w:tcW w:w="1257" w:type="dxa"/>
            <w:vMerge w:val="restart"/>
            <w:tcBorders>
              <w:top w:val="single" w:sz="4" w:space="0" w:color="auto"/>
              <w:left w:val="single" w:sz="4" w:space="0" w:color="auto"/>
              <w:bottom w:val="single" w:sz="4" w:space="0" w:color="000000"/>
              <w:right w:val="single" w:sz="6" w:space="0" w:color="auto"/>
            </w:tcBorders>
            <w:vAlign w:val="center"/>
            <w:hideMark/>
          </w:tcPr>
          <w:p w14:paraId="099126D6" w14:textId="77777777" w:rsidR="005D5388" w:rsidRPr="005D5388" w:rsidRDefault="005D5388" w:rsidP="008E7960">
            <w:pPr>
              <w:spacing w:line="240" w:lineRule="auto"/>
              <w:jc w:val="center"/>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Análise de conteúdo quantitativo</w:t>
            </w:r>
          </w:p>
        </w:tc>
      </w:tr>
      <w:tr w:rsidR="005D5388" w:rsidRPr="005D5388" w14:paraId="1CDE48ED" w14:textId="77777777" w:rsidTr="005D5388">
        <w:trPr>
          <w:trHeight w:val="560"/>
        </w:trPr>
        <w:tc>
          <w:tcPr>
            <w:tcW w:w="2405" w:type="dxa"/>
            <w:tcBorders>
              <w:top w:val="nil"/>
              <w:left w:val="single" w:sz="6" w:space="0" w:color="auto"/>
              <w:bottom w:val="nil"/>
              <w:right w:val="nil"/>
            </w:tcBorders>
            <w:vAlign w:val="center"/>
            <w:hideMark/>
          </w:tcPr>
          <w:p w14:paraId="28927AE0" w14:textId="77777777" w:rsidR="005D5388" w:rsidRPr="005D5388" w:rsidRDefault="005D5388" w:rsidP="008E7960">
            <w:pPr>
              <w:spacing w:line="240" w:lineRule="auto"/>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Analisar o histórico das variações na quantidade de artigos publicados</w:t>
            </w:r>
          </w:p>
        </w:tc>
        <w:tc>
          <w:tcPr>
            <w:tcW w:w="1140" w:type="dxa"/>
            <w:vMerge/>
            <w:tcBorders>
              <w:top w:val="nil"/>
              <w:left w:val="single" w:sz="4" w:space="0" w:color="auto"/>
              <w:bottom w:val="single" w:sz="4" w:space="0" w:color="000000"/>
              <w:right w:val="single" w:sz="4" w:space="0" w:color="auto"/>
            </w:tcBorders>
            <w:vAlign w:val="center"/>
            <w:hideMark/>
          </w:tcPr>
          <w:p w14:paraId="1680AEFB"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140" w:type="dxa"/>
            <w:vMerge/>
            <w:tcBorders>
              <w:top w:val="nil"/>
              <w:left w:val="single" w:sz="4" w:space="0" w:color="auto"/>
              <w:bottom w:val="single" w:sz="4" w:space="0" w:color="000000"/>
              <w:right w:val="single" w:sz="4" w:space="0" w:color="auto"/>
            </w:tcBorders>
            <w:vAlign w:val="center"/>
            <w:hideMark/>
          </w:tcPr>
          <w:p w14:paraId="61C59139"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207" w:type="dxa"/>
            <w:vMerge/>
            <w:tcBorders>
              <w:top w:val="nil"/>
              <w:left w:val="single" w:sz="4" w:space="0" w:color="auto"/>
              <w:bottom w:val="single" w:sz="4" w:space="0" w:color="000000"/>
              <w:right w:val="single" w:sz="4" w:space="0" w:color="auto"/>
            </w:tcBorders>
            <w:vAlign w:val="center"/>
            <w:hideMark/>
          </w:tcPr>
          <w:p w14:paraId="736120D4"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974" w:type="dxa"/>
            <w:vMerge/>
            <w:tcBorders>
              <w:top w:val="nil"/>
              <w:left w:val="single" w:sz="4" w:space="0" w:color="auto"/>
              <w:bottom w:val="single" w:sz="4" w:space="0" w:color="000000"/>
              <w:right w:val="single" w:sz="4" w:space="0" w:color="auto"/>
            </w:tcBorders>
            <w:vAlign w:val="center"/>
            <w:hideMark/>
          </w:tcPr>
          <w:p w14:paraId="70355F25"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018" w:type="dxa"/>
            <w:vMerge/>
            <w:tcBorders>
              <w:top w:val="nil"/>
              <w:left w:val="single" w:sz="4" w:space="0" w:color="auto"/>
              <w:bottom w:val="single" w:sz="4" w:space="0" w:color="000000"/>
              <w:right w:val="nil"/>
            </w:tcBorders>
            <w:vAlign w:val="center"/>
            <w:hideMark/>
          </w:tcPr>
          <w:p w14:paraId="4A9011A4"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257" w:type="dxa"/>
            <w:vMerge/>
            <w:tcBorders>
              <w:top w:val="single" w:sz="4" w:space="0" w:color="auto"/>
              <w:left w:val="single" w:sz="4" w:space="0" w:color="auto"/>
              <w:bottom w:val="single" w:sz="4" w:space="0" w:color="000000"/>
              <w:right w:val="single" w:sz="6" w:space="0" w:color="auto"/>
            </w:tcBorders>
            <w:vAlign w:val="center"/>
            <w:hideMark/>
          </w:tcPr>
          <w:p w14:paraId="14019C85"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r>
      <w:tr w:rsidR="005D5388" w:rsidRPr="005D5388" w14:paraId="1879A03C" w14:textId="77777777" w:rsidTr="005D5388">
        <w:trPr>
          <w:trHeight w:val="560"/>
        </w:trPr>
        <w:tc>
          <w:tcPr>
            <w:tcW w:w="2405" w:type="dxa"/>
            <w:tcBorders>
              <w:top w:val="single" w:sz="4" w:space="0" w:color="auto"/>
              <w:left w:val="single" w:sz="6" w:space="0" w:color="auto"/>
              <w:bottom w:val="single" w:sz="4" w:space="0" w:color="auto"/>
              <w:right w:val="nil"/>
            </w:tcBorders>
            <w:vAlign w:val="center"/>
            <w:hideMark/>
          </w:tcPr>
          <w:p w14:paraId="16A05ED4" w14:textId="77777777" w:rsidR="005D5388" w:rsidRPr="005D5388" w:rsidRDefault="005D5388" w:rsidP="008E7960">
            <w:pPr>
              <w:spacing w:line="240" w:lineRule="auto"/>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Relacionar os termos correlatos com a Inteligência Competitiva</w:t>
            </w:r>
          </w:p>
        </w:tc>
        <w:tc>
          <w:tcPr>
            <w:tcW w:w="1140" w:type="dxa"/>
            <w:vMerge/>
            <w:tcBorders>
              <w:top w:val="nil"/>
              <w:left w:val="single" w:sz="4" w:space="0" w:color="auto"/>
              <w:bottom w:val="single" w:sz="4" w:space="0" w:color="000000"/>
              <w:right w:val="single" w:sz="4" w:space="0" w:color="auto"/>
            </w:tcBorders>
            <w:vAlign w:val="center"/>
            <w:hideMark/>
          </w:tcPr>
          <w:p w14:paraId="21629D5F"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140" w:type="dxa"/>
            <w:vMerge/>
            <w:tcBorders>
              <w:top w:val="nil"/>
              <w:left w:val="single" w:sz="4" w:space="0" w:color="auto"/>
              <w:bottom w:val="single" w:sz="4" w:space="0" w:color="000000"/>
              <w:right w:val="single" w:sz="4" w:space="0" w:color="auto"/>
            </w:tcBorders>
            <w:vAlign w:val="center"/>
            <w:hideMark/>
          </w:tcPr>
          <w:p w14:paraId="5F3BFB62"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207" w:type="dxa"/>
            <w:vMerge/>
            <w:tcBorders>
              <w:top w:val="nil"/>
              <w:left w:val="single" w:sz="4" w:space="0" w:color="auto"/>
              <w:bottom w:val="single" w:sz="4" w:space="0" w:color="000000"/>
              <w:right w:val="single" w:sz="4" w:space="0" w:color="auto"/>
            </w:tcBorders>
            <w:vAlign w:val="center"/>
            <w:hideMark/>
          </w:tcPr>
          <w:p w14:paraId="1B27CF72"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974" w:type="dxa"/>
            <w:vMerge/>
            <w:tcBorders>
              <w:top w:val="nil"/>
              <w:left w:val="single" w:sz="4" w:space="0" w:color="auto"/>
              <w:bottom w:val="single" w:sz="4" w:space="0" w:color="000000"/>
              <w:right w:val="single" w:sz="4" w:space="0" w:color="auto"/>
            </w:tcBorders>
            <w:vAlign w:val="center"/>
            <w:hideMark/>
          </w:tcPr>
          <w:p w14:paraId="614E1105"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018" w:type="dxa"/>
            <w:vMerge/>
            <w:tcBorders>
              <w:top w:val="nil"/>
              <w:left w:val="single" w:sz="4" w:space="0" w:color="auto"/>
              <w:bottom w:val="single" w:sz="4" w:space="0" w:color="000000"/>
              <w:right w:val="nil"/>
            </w:tcBorders>
            <w:vAlign w:val="center"/>
            <w:hideMark/>
          </w:tcPr>
          <w:p w14:paraId="0AEFC709"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257" w:type="dxa"/>
            <w:vMerge/>
            <w:tcBorders>
              <w:top w:val="single" w:sz="4" w:space="0" w:color="auto"/>
              <w:left w:val="single" w:sz="4" w:space="0" w:color="auto"/>
              <w:bottom w:val="single" w:sz="4" w:space="0" w:color="000000"/>
              <w:right w:val="single" w:sz="6" w:space="0" w:color="auto"/>
            </w:tcBorders>
            <w:vAlign w:val="center"/>
            <w:hideMark/>
          </w:tcPr>
          <w:p w14:paraId="2BB34C0F"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r>
      <w:tr w:rsidR="005D5388" w:rsidRPr="005D5388" w14:paraId="424DFAC6" w14:textId="77777777" w:rsidTr="005D5388">
        <w:trPr>
          <w:trHeight w:val="840"/>
        </w:trPr>
        <w:tc>
          <w:tcPr>
            <w:tcW w:w="2405" w:type="dxa"/>
            <w:tcBorders>
              <w:top w:val="nil"/>
              <w:left w:val="single" w:sz="6" w:space="0" w:color="auto"/>
              <w:bottom w:val="single" w:sz="4" w:space="0" w:color="auto"/>
              <w:right w:val="nil"/>
            </w:tcBorders>
            <w:vAlign w:val="center"/>
            <w:hideMark/>
          </w:tcPr>
          <w:p w14:paraId="0D04EDE6" w14:textId="77777777" w:rsidR="005D5388" w:rsidRPr="005D5388" w:rsidRDefault="005D5388" w:rsidP="008E7960">
            <w:pPr>
              <w:spacing w:line="240" w:lineRule="auto"/>
              <w:rPr>
                <w:rFonts w:ascii="Times New Roman" w:eastAsia="Times New Roman" w:hAnsi="Times New Roman" w:cs="Times New Roman"/>
                <w:color w:val="000000"/>
                <w:sz w:val="20"/>
                <w:szCs w:val="20"/>
              </w:rPr>
            </w:pPr>
            <w:r w:rsidRPr="005D5388">
              <w:rPr>
                <w:rFonts w:ascii="Times New Roman" w:eastAsia="Times New Roman" w:hAnsi="Times New Roman" w:cs="Times New Roman"/>
                <w:color w:val="000000"/>
                <w:sz w:val="20"/>
                <w:szCs w:val="20"/>
              </w:rPr>
              <w:t>Examinar as áreas temáticas da IC relacionado com o termo correlato mais representativo.</w:t>
            </w:r>
          </w:p>
        </w:tc>
        <w:tc>
          <w:tcPr>
            <w:tcW w:w="1140" w:type="dxa"/>
            <w:vMerge/>
            <w:tcBorders>
              <w:top w:val="nil"/>
              <w:left w:val="single" w:sz="4" w:space="0" w:color="auto"/>
              <w:bottom w:val="single" w:sz="4" w:space="0" w:color="000000"/>
              <w:right w:val="single" w:sz="4" w:space="0" w:color="auto"/>
            </w:tcBorders>
            <w:vAlign w:val="center"/>
            <w:hideMark/>
          </w:tcPr>
          <w:p w14:paraId="11274AB4"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140" w:type="dxa"/>
            <w:vMerge/>
            <w:tcBorders>
              <w:top w:val="nil"/>
              <w:left w:val="single" w:sz="4" w:space="0" w:color="auto"/>
              <w:bottom w:val="single" w:sz="4" w:space="0" w:color="000000"/>
              <w:right w:val="single" w:sz="4" w:space="0" w:color="auto"/>
            </w:tcBorders>
            <w:vAlign w:val="center"/>
            <w:hideMark/>
          </w:tcPr>
          <w:p w14:paraId="2B698D12"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207" w:type="dxa"/>
            <w:vMerge/>
            <w:tcBorders>
              <w:top w:val="nil"/>
              <w:left w:val="single" w:sz="4" w:space="0" w:color="auto"/>
              <w:bottom w:val="single" w:sz="4" w:space="0" w:color="000000"/>
              <w:right w:val="single" w:sz="4" w:space="0" w:color="auto"/>
            </w:tcBorders>
            <w:vAlign w:val="center"/>
            <w:hideMark/>
          </w:tcPr>
          <w:p w14:paraId="0B55AF6D"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974" w:type="dxa"/>
            <w:vMerge/>
            <w:tcBorders>
              <w:top w:val="nil"/>
              <w:left w:val="single" w:sz="4" w:space="0" w:color="auto"/>
              <w:bottom w:val="single" w:sz="4" w:space="0" w:color="000000"/>
              <w:right w:val="single" w:sz="4" w:space="0" w:color="auto"/>
            </w:tcBorders>
            <w:vAlign w:val="center"/>
            <w:hideMark/>
          </w:tcPr>
          <w:p w14:paraId="7137B1CD"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018" w:type="dxa"/>
            <w:vMerge/>
            <w:tcBorders>
              <w:top w:val="nil"/>
              <w:left w:val="single" w:sz="4" w:space="0" w:color="auto"/>
              <w:bottom w:val="single" w:sz="4" w:space="0" w:color="000000"/>
              <w:right w:val="nil"/>
            </w:tcBorders>
            <w:vAlign w:val="center"/>
            <w:hideMark/>
          </w:tcPr>
          <w:p w14:paraId="00ACF113"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c>
          <w:tcPr>
            <w:tcW w:w="1257" w:type="dxa"/>
            <w:vMerge/>
            <w:tcBorders>
              <w:top w:val="single" w:sz="4" w:space="0" w:color="auto"/>
              <w:left w:val="single" w:sz="4" w:space="0" w:color="auto"/>
              <w:bottom w:val="single" w:sz="4" w:space="0" w:color="000000"/>
              <w:right w:val="single" w:sz="6" w:space="0" w:color="auto"/>
            </w:tcBorders>
            <w:vAlign w:val="center"/>
            <w:hideMark/>
          </w:tcPr>
          <w:p w14:paraId="05A91317" w14:textId="77777777" w:rsidR="005D5388" w:rsidRPr="005D5388" w:rsidRDefault="005D5388" w:rsidP="008E7960">
            <w:pPr>
              <w:spacing w:line="240" w:lineRule="auto"/>
              <w:rPr>
                <w:rFonts w:ascii="Times New Roman" w:eastAsia="Times New Roman" w:hAnsi="Times New Roman" w:cs="Times New Roman"/>
                <w:color w:val="000000"/>
                <w:sz w:val="20"/>
                <w:szCs w:val="20"/>
              </w:rPr>
            </w:pPr>
          </w:p>
        </w:tc>
      </w:tr>
    </w:tbl>
    <w:p w14:paraId="037DC7F7" w14:textId="71D9B541" w:rsidR="005D5388" w:rsidRPr="005D5388" w:rsidRDefault="005D5388" w:rsidP="005D5388">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5D5388">
        <w:rPr>
          <w:rFonts w:ascii="Times New Roman" w:eastAsia="Times New Roman" w:hAnsi="Times New Roman" w:cs="Times New Roman"/>
          <w:sz w:val="20"/>
          <w:szCs w:val="20"/>
        </w:rPr>
        <w:t>Fonte: Elaborado pelos autores, 2025.</w:t>
      </w:r>
    </w:p>
    <w:p w14:paraId="5B5241C5" w14:textId="77777777" w:rsidR="005D5388" w:rsidRDefault="005D5388"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706D77C0" w14:textId="2CED01EC" w:rsidR="005D5388" w:rsidRDefault="005D5388"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D5388">
        <w:rPr>
          <w:rFonts w:ascii="Times New Roman" w:eastAsia="Times New Roman" w:hAnsi="Times New Roman" w:cs="Times New Roman"/>
          <w:sz w:val="24"/>
          <w:szCs w:val="24"/>
        </w:rPr>
        <w:t>A bibliometria é aplicada como técnica para localizar artigos, tendo o termo Inteligência Competitiva como foco principal da busca, seguido pela consulta a uma série de termos correlatos. O Quadro 3 apresenta a estratégia de busca utilizada, incluindo os termos correlatos pesquisados na base Scopus. Além disso, o protocolo de pesquisa detalha o quadro conceitual, o contexto da busca, o idioma dos estudos considerados e os critérios de exclusão, restringindo a seleção exclusivamente a artigos científicos.</w:t>
      </w:r>
    </w:p>
    <w:p w14:paraId="2579AC36" w14:textId="77777777" w:rsidR="00F47882" w:rsidRDefault="00F47882" w:rsidP="005D538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20FDDBA" w14:textId="048513F1" w:rsidR="005D5388" w:rsidRPr="00AE3418" w:rsidRDefault="005D5388" w:rsidP="00AE3418">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AE3418">
        <w:rPr>
          <w:rFonts w:ascii="Times New Roman" w:eastAsia="Times New Roman" w:hAnsi="Times New Roman" w:cs="Times New Roman"/>
          <w:sz w:val="20"/>
          <w:szCs w:val="20"/>
        </w:rPr>
        <w:t>Quadro 3 – Protocolo de pesquisa</w:t>
      </w:r>
    </w:p>
    <w:tbl>
      <w:tblPr>
        <w:tblW w:w="9330" w:type="dxa"/>
        <w:tblCellMar>
          <w:left w:w="70" w:type="dxa"/>
          <w:right w:w="70" w:type="dxa"/>
        </w:tblCellMar>
        <w:tblLook w:val="04A0" w:firstRow="1" w:lastRow="0" w:firstColumn="1" w:lastColumn="0" w:noHBand="0" w:noVBand="1"/>
      </w:tblPr>
      <w:tblGrid>
        <w:gridCol w:w="1949"/>
        <w:gridCol w:w="7381"/>
      </w:tblGrid>
      <w:tr w:rsidR="005D5388" w:rsidRPr="00482E32" w14:paraId="2198E7AC" w14:textId="77777777" w:rsidTr="008E7960">
        <w:trPr>
          <w:trHeight w:val="291"/>
        </w:trPr>
        <w:tc>
          <w:tcPr>
            <w:tcW w:w="1949" w:type="dxa"/>
            <w:tcBorders>
              <w:top w:val="single" w:sz="4" w:space="0" w:color="auto"/>
              <w:left w:val="single" w:sz="4" w:space="0" w:color="auto"/>
              <w:bottom w:val="single" w:sz="4" w:space="0" w:color="auto"/>
              <w:right w:val="nil"/>
            </w:tcBorders>
            <w:noWrap/>
            <w:vAlign w:val="bottom"/>
            <w:hideMark/>
          </w:tcPr>
          <w:p w14:paraId="3E2CF47A" w14:textId="77777777" w:rsidR="005D5388" w:rsidRPr="00AE3418" w:rsidRDefault="005D5388" w:rsidP="008E7960">
            <w:pPr>
              <w:spacing w:line="240" w:lineRule="auto"/>
              <w:jc w:val="center"/>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Protocolo</w:t>
            </w:r>
          </w:p>
        </w:tc>
        <w:tc>
          <w:tcPr>
            <w:tcW w:w="7381" w:type="dxa"/>
            <w:tcBorders>
              <w:top w:val="single" w:sz="4" w:space="0" w:color="auto"/>
              <w:left w:val="single" w:sz="4" w:space="0" w:color="auto"/>
              <w:bottom w:val="single" w:sz="4" w:space="0" w:color="auto"/>
              <w:right w:val="single" w:sz="4" w:space="0" w:color="auto"/>
            </w:tcBorders>
            <w:vAlign w:val="bottom"/>
            <w:hideMark/>
          </w:tcPr>
          <w:p w14:paraId="5DABC45C" w14:textId="77777777" w:rsidR="005D5388" w:rsidRPr="00AE3418" w:rsidRDefault="005D5388" w:rsidP="008E7960">
            <w:pPr>
              <w:spacing w:line="240" w:lineRule="auto"/>
              <w:jc w:val="center"/>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Descrição</w:t>
            </w:r>
          </w:p>
        </w:tc>
      </w:tr>
      <w:tr w:rsidR="005D5388" w:rsidRPr="00482E32" w14:paraId="48D76451" w14:textId="77777777" w:rsidTr="008E7960">
        <w:trPr>
          <w:trHeight w:val="573"/>
        </w:trPr>
        <w:tc>
          <w:tcPr>
            <w:tcW w:w="1949" w:type="dxa"/>
            <w:tcBorders>
              <w:top w:val="nil"/>
              <w:left w:val="single" w:sz="4" w:space="0" w:color="auto"/>
              <w:bottom w:val="single" w:sz="4" w:space="0" w:color="auto"/>
              <w:right w:val="nil"/>
            </w:tcBorders>
            <w:noWrap/>
            <w:vAlign w:val="center"/>
            <w:hideMark/>
          </w:tcPr>
          <w:p w14:paraId="01FC7AB2"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Quadro conceitual</w:t>
            </w:r>
          </w:p>
        </w:tc>
        <w:tc>
          <w:tcPr>
            <w:tcW w:w="7381" w:type="dxa"/>
            <w:tcBorders>
              <w:top w:val="nil"/>
              <w:left w:val="single" w:sz="4" w:space="0" w:color="auto"/>
              <w:bottom w:val="single" w:sz="4" w:space="0" w:color="auto"/>
              <w:right w:val="single" w:sz="4" w:space="0" w:color="auto"/>
            </w:tcBorders>
            <w:vAlign w:val="bottom"/>
            <w:hideMark/>
          </w:tcPr>
          <w:p w14:paraId="4DFB9D89"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Apresentar estatísticas relacionadas à evolução das publicações acadêmicas sobre o tema inteligência competitiva e termos correlatos</w:t>
            </w:r>
          </w:p>
        </w:tc>
      </w:tr>
      <w:tr w:rsidR="005D5388" w:rsidRPr="00482E32" w14:paraId="65A6DC0C" w14:textId="77777777" w:rsidTr="008E7960">
        <w:trPr>
          <w:trHeight w:val="573"/>
        </w:trPr>
        <w:tc>
          <w:tcPr>
            <w:tcW w:w="1949" w:type="dxa"/>
            <w:tcBorders>
              <w:top w:val="nil"/>
              <w:left w:val="single" w:sz="4" w:space="0" w:color="auto"/>
              <w:bottom w:val="single" w:sz="4" w:space="0" w:color="auto"/>
              <w:right w:val="nil"/>
            </w:tcBorders>
            <w:noWrap/>
            <w:vAlign w:val="center"/>
            <w:hideMark/>
          </w:tcPr>
          <w:p w14:paraId="0A305637"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Contexto</w:t>
            </w:r>
          </w:p>
        </w:tc>
        <w:tc>
          <w:tcPr>
            <w:tcW w:w="7381" w:type="dxa"/>
            <w:tcBorders>
              <w:top w:val="nil"/>
              <w:left w:val="single" w:sz="4" w:space="0" w:color="auto"/>
              <w:bottom w:val="single" w:sz="4" w:space="0" w:color="auto"/>
              <w:right w:val="single" w:sz="4" w:space="0" w:color="auto"/>
            </w:tcBorders>
            <w:vAlign w:val="bottom"/>
            <w:hideMark/>
          </w:tcPr>
          <w:p w14:paraId="7B6826D6"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 xml:space="preserve">Artigos que abordam a temática de Inteligência Competitiva e termos correlatos </w:t>
            </w:r>
            <w:r w:rsidRPr="00AE3418">
              <w:rPr>
                <w:rFonts w:ascii="Times New Roman" w:eastAsia="Times New Roman" w:hAnsi="Times New Roman" w:cs="Times New Roman"/>
                <w:i/>
                <w:iCs/>
                <w:color w:val="000000"/>
                <w:sz w:val="20"/>
                <w:szCs w:val="20"/>
              </w:rPr>
              <w:t>(</w:t>
            </w:r>
            <w:proofErr w:type="spellStart"/>
            <w:r w:rsidRPr="00AE3418">
              <w:rPr>
                <w:rFonts w:ascii="Times New Roman" w:eastAsia="Times New Roman" w:hAnsi="Times New Roman" w:cs="Times New Roman"/>
                <w:i/>
                <w:iCs/>
                <w:color w:val="000000"/>
                <w:sz w:val="20"/>
                <w:szCs w:val="20"/>
              </w:rPr>
              <w:t>Article</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title</w:t>
            </w:r>
            <w:proofErr w:type="spellEnd"/>
            <w:r w:rsidRPr="00AE3418">
              <w:rPr>
                <w:rFonts w:ascii="Times New Roman" w:eastAsia="Times New Roman" w:hAnsi="Times New Roman" w:cs="Times New Roman"/>
                <w:i/>
                <w:iCs/>
                <w:color w:val="000000"/>
                <w:sz w:val="20"/>
                <w:szCs w:val="20"/>
              </w:rPr>
              <w:t>, Abstract, Keywords) </w:t>
            </w:r>
          </w:p>
        </w:tc>
      </w:tr>
      <w:tr w:rsidR="005D5388" w:rsidRPr="00482E32" w14:paraId="60A0CAAC" w14:textId="77777777" w:rsidTr="008E7960">
        <w:trPr>
          <w:trHeight w:val="291"/>
        </w:trPr>
        <w:tc>
          <w:tcPr>
            <w:tcW w:w="1949" w:type="dxa"/>
            <w:tcBorders>
              <w:top w:val="nil"/>
              <w:left w:val="single" w:sz="4" w:space="0" w:color="auto"/>
              <w:bottom w:val="single" w:sz="4" w:space="0" w:color="auto"/>
              <w:right w:val="nil"/>
            </w:tcBorders>
            <w:noWrap/>
            <w:vAlign w:val="center"/>
            <w:hideMark/>
          </w:tcPr>
          <w:p w14:paraId="4D549F63"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Horizonte</w:t>
            </w:r>
          </w:p>
        </w:tc>
        <w:tc>
          <w:tcPr>
            <w:tcW w:w="7381" w:type="dxa"/>
            <w:tcBorders>
              <w:top w:val="nil"/>
              <w:left w:val="single" w:sz="4" w:space="0" w:color="auto"/>
              <w:bottom w:val="single" w:sz="4" w:space="0" w:color="auto"/>
              <w:right w:val="single" w:sz="4" w:space="0" w:color="auto"/>
            </w:tcBorders>
            <w:vAlign w:val="bottom"/>
            <w:hideMark/>
          </w:tcPr>
          <w:p w14:paraId="42736970"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Artigos publicados sem período determinado</w:t>
            </w:r>
          </w:p>
        </w:tc>
      </w:tr>
      <w:tr w:rsidR="005D5388" w:rsidRPr="00482E32" w14:paraId="27FCC1C1" w14:textId="77777777" w:rsidTr="008E7960">
        <w:trPr>
          <w:trHeight w:val="291"/>
        </w:trPr>
        <w:tc>
          <w:tcPr>
            <w:tcW w:w="1949" w:type="dxa"/>
            <w:tcBorders>
              <w:top w:val="nil"/>
              <w:left w:val="single" w:sz="4" w:space="0" w:color="auto"/>
              <w:bottom w:val="single" w:sz="4" w:space="0" w:color="auto"/>
              <w:right w:val="nil"/>
            </w:tcBorders>
            <w:noWrap/>
            <w:vAlign w:val="center"/>
            <w:hideMark/>
          </w:tcPr>
          <w:p w14:paraId="138C1249"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Línguas</w:t>
            </w:r>
          </w:p>
        </w:tc>
        <w:tc>
          <w:tcPr>
            <w:tcW w:w="7381" w:type="dxa"/>
            <w:tcBorders>
              <w:top w:val="nil"/>
              <w:left w:val="single" w:sz="4" w:space="0" w:color="auto"/>
              <w:bottom w:val="single" w:sz="4" w:space="0" w:color="auto"/>
              <w:right w:val="single" w:sz="4" w:space="0" w:color="auto"/>
            </w:tcBorders>
            <w:vAlign w:val="bottom"/>
            <w:hideMark/>
          </w:tcPr>
          <w:p w14:paraId="7FA64046"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Sem restrições</w:t>
            </w:r>
          </w:p>
        </w:tc>
      </w:tr>
      <w:tr w:rsidR="005D5388" w:rsidRPr="00482E32" w14:paraId="08BB8EB4" w14:textId="77777777" w:rsidTr="008E7960">
        <w:trPr>
          <w:trHeight w:val="291"/>
        </w:trPr>
        <w:tc>
          <w:tcPr>
            <w:tcW w:w="1949" w:type="dxa"/>
            <w:tcBorders>
              <w:top w:val="nil"/>
              <w:left w:val="single" w:sz="4" w:space="0" w:color="auto"/>
              <w:bottom w:val="single" w:sz="4" w:space="0" w:color="auto"/>
              <w:right w:val="nil"/>
            </w:tcBorders>
            <w:noWrap/>
            <w:vAlign w:val="center"/>
            <w:hideMark/>
          </w:tcPr>
          <w:p w14:paraId="26A1DA90"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Critérios de exclusão</w:t>
            </w:r>
          </w:p>
        </w:tc>
        <w:tc>
          <w:tcPr>
            <w:tcW w:w="7381" w:type="dxa"/>
            <w:tcBorders>
              <w:top w:val="nil"/>
              <w:left w:val="single" w:sz="4" w:space="0" w:color="auto"/>
              <w:bottom w:val="single" w:sz="4" w:space="0" w:color="auto"/>
              <w:right w:val="single" w:sz="4" w:space="0" w:color="auto"/>
            </w:tcBorders>
            <w:vAlign w:val="bottom"/>
            <w:hideMark/>
          </w:tcPr>
          <w:p w14:paraId="2A4A8ACC"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CE1 Estudos que não se enquadrem como artigos.</w:t>
            </w:r>
          </w:p>
        </w:tc>
      </w:tr>
      <w:tr w:rsidR="005D5388" w:rsidRPr="00482E32" w14:paraId="0D00FB61" w14:textId="77777777" w:rsidTr="008E7960">
        <w:trPr>
          <w:trHeight w:val="291"/>
        </w:trPr>
        <w:tc>
          <w:tcPr>
            <w:tcW w:w="1949" w:type="dxa"/>
            <w:vMerge w:val="restart"/>
            <w:tcBorders>
              <w:top w:val="nil"/>
              <w:left w:val="single" w:sz="4" w:space="0" w:color="auto"/>
              <w:bottom w:val="nil"/>
              <w:right w:val="single" w:sz="4" w:space="0" w:color="auto"/>
            </w:tcBorders>
            <w:vAlign w:val="center"/>
            <w:hideMark/>
          </w:tcPr>
          <w:p w14:paraId="1E5E33A9"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 xml:space="preserve">Descritores: </w:t>
            </w:r>
            <w:proofErr w:type="spellStart"/>
            <w:r w:rsidRPr="00AE3418">
              <w:rPr>
                <w:rFonts w:ascii="Times New Roman" w:eastAsia="Times New Roman" w:hAnsi="Times New Roman" w:cs="Times New Roman"/>
                <w:color w:val="000000"/>
                <w:sz w:val="20"/>
                <w:szCs w:val="20"/>
              </w:rPr>
              <w:t>Article</w:t>
            </w:r>
            <w:proofErr w:type="spellEnd"/>
            <w:r w:rsidRPr="00AE3418">
              <w:rPr>
                <w:rFonts w:ascii="Times New Roman" w:eastAsia="Times New Roman" w:hAnsi="Times New Roman" w:cs="Times New Roman"/>
                <w:color w:val="000000"/>
                <w:sz w:val="20"/>
                <w:szCs w:val="20"/>
              </w:rPr>
              <w:t xml:space="preserve"> </w:t>
            </w:r>
            <w:proofErr w:type="spellStart"/>
            <w:r w:rsidRPr="00AE3418">
              <w:rPr>
                <w:rFonts w:ascii="Times New Roman" w:eastAsia="Times New Roman" w:hAnsi="Times New Roman" w:cs="Times New Roman"/>
                <w:color w:val="000000"/>
                <w:sz w:val="20"/>
                <w:szCs w:val="20"/>
              </w:rPr>
              <w:t>title</w:t>
            </w:r>
            <w:proofErr w:type="spellEnd"/>
            <w:r w:rsidRPr="00AE3418">
              <w:rPr>
                <w:rFonts w:ascii="Times New Roman" w:eastAsia="Times New Roman" w:hAnsi="Times New Roman" w:cs="Times New Roman"/>
                <w:color w:val="000000"/>
                <w:sz w:val="20"/>
                <w:szCs w:val="20"/>
              </w:rPr>
              <w:t>, Abstract, Keywords</w:t>
            </w:r>
          </w:p>
        </w:tc>
        <w:tc>
          <w:tcPr>
            <w:tcW w:w="7381" w:type="dxa"/>
            <w:tcBorders>
              <w:top w:val="nil"/>
              <w:left w:val="nil"/>
              <w:bottom w:val="nil"/>
              <w:right w:val="single" w:sz="4" w:space="0" w:color="auto"/>
            </w:tcBorders>
            <w:vAlign w:val="bottom"/>
            <w:hideMark/>
          </w:tcPr>
          <w:p w14:paraId="1EF08A93"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Strategic</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Competitor</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de Concorrência Estratégica"</w:t>
            </w:r>
          </w:p>
        </w:tc>
      </w:tr>
      <w:tr w:rsidR="005D5388" w:rsidRPr="00482E32" w14:paraId="1B87D686"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79B860C5"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31657009"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Competitive</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Environment</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xml:space="preserve">" OR </w:t>
            </w:r>
            <w:r w:rsidRPr="00AE3418">
              <w:rPr>
                <w:rFonts w:ascii="Times New Roman" w:eastAsia="Times New Roman" w:hAnsi="Times New Roman" w:cs="Times New Roman"/>
                <w:color w:val="000000"/>
                <w:sz w:val="20"/>
                <w:szCs w:val="20"/>
              </w:rPr>
              <w:t>"Inteligência de Ambiente Competitivo"</w:t>
            </w:r>
          </w:p>
        </w:tc>
      </w:tr>
      <w:tr w:rsidR="005D5388" w:rsidRPr="00482E32" w14:paraId="5F41E915"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453D9092"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65E00C3A"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Competitive</w:t>
            </w:r>
            <w:proofErr w:type="spellEnd"/>
            <w:r w:rsidRPr="00AE3418">
              <w:rPr>
                <w:rFonts w:ascii="Times New Roman" w:eastAsia="Times New Roman" w:hAnsi="Times New Roman" w:cs="Times New Roman"/>
                <w:i/>
                <w:iCs/>
                <w:color w:val="000000"/>
                <w:sz w:val="20"/>
                <w:szCs w:val="20"/>
              </w:rPr>
              <w:t xml:space="preserve"> Performance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xml:space="preserve">" OR </w:t>
            </w:r>
            <w:r w:rsidRPr="00AE3418">
              <w:rPr>
                <w:rFonts w:ascii="Times New Roman" w:eastAsia="Times New Roman" w:hAnsi="Times New Roman" w:cs="Times New Roman"/>
                <w:color w:val="000000"/>
                <w:sz w:val="20"/>
                <w:szCs w:val="20"/>
              </w:rPr>
              <w:t>"Inteligência de Performance Competitiva"</w:t>
            </w:r>
          </w:p>
        </w:tc>
      </w:tr>
      <w:tr w:rsidR="005D5388" w:rsidRPr="00482E32" w14:paraId="4C8CDC2E"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7E97A690"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1ADDDDA6"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Sustainable</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Competitive</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Competitiva Sustentável"</w:t>
            </w:r>
          </w:p>
        </w:tc>
      </w:tr>
      <w:tr w:rsidR="005D5388" w:rsidRPr="00482E32" w14:paraId="1FDF49E3"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52E7B75D"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1E723EC8"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Advanced</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Competitive</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Competitiva Avançada"</w:t>
            </w:r>
          </w:p>
        </w:tc>
      </w:tr>
      <w:tr w:rsidR="005D5388" w:rsidRPr="00482E32" w14:paraId="5439168A"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54224B07"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42A522E9"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Situational</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xml:space="preserve">" OR </w:t>
            </w:r>
            <w:r w:rsidRPr="00AE3418">
              <w:rPr>
                <w:rFonts w:ascii="Times New Roman" w:eastAsia="Times New Roman" w:hAnsi="Times New Roman" w:cs="Times New Roman"/>
                <w:color w:val="000000"/>
                <w:sz w:val="20"/>
                <w:szCs w:val="20"/>
              </w:rPr>
              <w:t>"Inteligência Situacional"</w:t>
            </w:r>
          </w:p>
        </w:tc>
      </w:tr>
      <w:tr w:rsidR="005D5388" w:rsidRPr="00482E32" w14:paraId="2DB67E88"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2D229A6E"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238B2FD3"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proofErr w:type="spellStart"/>
            <w:r w:rsidRPr="00AE3418">
              <w:rPr>
                <w:rFonts w:ascii="Times New Roman" w:eastAsia="Times New Roman" w:hAnsi="Times New Roman" w:cs="Times New Roman"/>
                <w:i/>
                <w:iCs/>
                <w:color w:val="000000"/>
                <w:sz w:val="20"/>
                <w:szCs w:val="20"/>
              </w:rPr>
              <w:t>Commercial</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color w:val="000000"/>
                <w:sz w:val="20"/>
                <w:szCs w:val="20"/>
              </w:rPr>
              <w:t>" OR "Inteligência Comercial"</w:t>
            </w:r>
          </w:p>
        </w:tc>
      </w:tr>
      <w:tr w:rsidR="005D5388" w:rsidRPr="00482E32" w14:paraId="7E0031FB"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4D20E8D1"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029089B9"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r w:rsidRPr="00AE3418">
              <w:rPr>
                <w:rFonts w:ascii="Times New Roman" w:eastAsia="Times New Roman" w:hAnsi="Times New Roman" w:cs="Times New Roman"/>
                <w:i/>
                <w:iCs/>
                <w:color w:val="000000"/>
                <w:sz w:val="20"/>
                <w:szCs w:val="20"/>
              </w:rPr>
              <w:t xml:space="preserve">Real-Time Business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color w:val="000000"/>
                <w:sz w:val="20"/>
                <w:szCs w:val="20"/>
              </w:rPr>
              <w:t>" OR "Inteligência de Negócios em Tempo Real"</w:t>
            </w:r>
          </w:p>
        </w:tc>
      </w:tr>
      <w:tr w:rsidR="005D5388" w:rsidRPr="00482E32" w14:paraId="2AE28500"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688A57BB"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1E5480EB"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w:t>
            </w:r>
            <w:r w:rsidRPr="00AE3418">
              <w:rPr>
                <w:rFonts w:ascii="Times New Roman" w:eastAsia="Times New Roman" w:hAnsi="Times New Roman" w:cs="Times New Roman"/>
                <w:i/>
                <w:iCs/>
                <w:color w:val="000000"/>
                <w:sz w:val="20"/>
                <w:szCs w:val="20"/>
              </w:rPr>
              <w:t xml:space="preserve">Corporate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Corporativa"</w:t>
            </w:r>
          </w:p>
        </w:tc>
      </w:tr>
      <w:tr w:rsidR="005D5388" w:rsidRPr="00482E32" w14:paraId="4BF7309A"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4F150B5E"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75620217"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i/>
                <w:iCs/>
                <w:color w:val="000000"/>
                <w:sz w:val="20"/>
                <w:szCs w:val="20"/>
              </w:rPr>
              <w:t>"</w:t>
            </w:r>
            <w:proofErr w:type="spellStart"/>
            <w:r w:rsidRPr="00AE3418">
              <w:rPr>
                <w:rFonts w:ascii="Times New Roman" w:eastAsia="Times New Roman" w:hAnsi="Times New Roman" w:cs="Times New Roman"/>
                <w:i/>
                <w:iCs/>
                <w:color w:val="000000"/>
                <w:sz w:val="20"/>
                <w:szCs w:val="20"/>
              </w:rPr>
              <w:t>Competitor</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xml:space="preserve">" OR </w:t>
            </w:r>
            <w:r w:rsidRPr="00AE3418">
              <w:rPr>
                <w:rFonts w:ascii="Times New Roman" w:eastAsia="Times New Roman" w:hAnsi="Times New Roman" w:cs="Times New Roman"/>
                <w:color w:val="000000"/>
                <w:sz w:val="20"/>
                <w:szCs w:val="20"/>
              </w:rPr>
              <w:t>"Inteligência de Concorrência"</w:t>
            </w:r>
          </w:p>
        </w:tc>
      </w:tr>
      <w:tr w:rsidR="005D5388" w:rsidRPr="00482E32" w14:paraId="7B0D273B"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651074B6"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435A521E"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i/>
                <w:iCs/>
                <w:color w:val="000000"/>
                <w:sz w:val="20"/>
                <w:szCs w:val="20"/>
              </w:rPr>
              <w:t>"</w:t>
            </w:r>
            <w:proofErr w:type="spellStart"/>
            <w:r w:rsidRPr="00AE3418">
              <w:rPr>
                <w:rFonts w:ascii="Times New Roman" w:eastAsia="Times New Roman" w:hAnsi="Times New Roman" w:cs="Times New Roman"/>
                <w:i/>
                <w:iCs/>
                <w:color w:val="000000"/>
                <w:sz w:val="20"/>
                <w:szCs w:val="20"/>
              </w:rPr>
              <w:t>Strategic</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Estratégica"</w:t>
            </w:r>
          </w:p>
        </w:tc>
      </w:tr>
      <w:tr w:rsidR="005D5388" w:rsidRPr="00482E32" w14:paraId="44421D33"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42A6F693"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1A4E2DDC"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i/>
                <w:iCs/>
                <w:color w:val="000000"/>
                <w:sz w:val="20"/>
                <w:szCs w:val="20"/>
              </w:rPr>
              <w:t xml:space="preserve">"Market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de Mercado"</w:t>
            </w:r>
          </w:p>
        </w:tc>
      </w:tr>
      <w:tr w:rsidR="005D5388" w:rsidRPr="00482E32" w14:paraId="6AA4B4B5"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376703EC"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060E38C6"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i/>
                <w:iCs/>
                <w:color w:val="000000"/>
                <w:sz w:val="20"/>
                <w:szCs w:val="20"/>
              </w:rPr>
              <w:t>"</w:t>
            </w:r>
            <w:proofErr w:type="spellStart"/>
            <w:r w:rsidRPr="00AE3418">
              <w:rPr>
                <w:rFonts w:ascii="Times New Roman" w:eastAsia="Times New Roman" w:hAnsi="Times New Roman" w:cs="Times New Roman"/>
                <w:i/>
                <w:iCs/>
                <w:color w:val="000000"/>
                <w:sz w:val="20"/>
                <w:szCs w:val="20"/>
              </w:rPr>
              <w:t>Competitive</w:t>
            </w:r>
            <w:proofErr w:type="spellEnd"/>
            <w:r w:rsidRPr="00AE3418">
              <w:rPr>
                <w:rFonts w:ascii="Times New Roman" w:eastAsia="Times New Roman" w:hAnsi="Times New Roman" w:cs="Times New Roman"/>
                <w:i/>
                <w:iCs/>
                <w:color w:val="000000"/>
                <w:sz w:val="20"/>
                <w:szCs w:val="20"/>
              </w:rPr>
              <w:t xml:space="preserve">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Competitiva OR Inteligência de Competição"</w:t>
            </w:r>
          </w:p>
        </w:tc>
      </w:tr>
      <w:tr w:rsidR="005D5388" w:rsidRPr="00482E32" w14:paraId="2EAAC955" w14:textId="77777777" w:rsidTr="008E7960">
        <w:trPr>
          <w:trHeight w:val="291"/>
        </w:trPr>
        <w:tc>
          <w:tcPr>
            <w:tcW w:w="1949" w:type="dxa"/>
            <w:vMerge/>
            <w:tcBorders>
              <w:top w:val="nil"/>
              <w:left w:val="single" w:sz="4" w:space="0" w:color="auto"/>
              <w:bottom w:val="nil"/>
              <w:right w:val="single" w:sz="4" w:space="0" w:color="auto"/>
            </w:tcBorders>
            <w:vAlign w:val="center"/>
            <w:hideMark/>
          </w:tcPr>
          <w:p w14:paraId="4BB5671C" w14:textId="77777777" w:rsidR="005D5388" w:rsidRPr="00AE3418" w:rsidRDefault="005D5388" w:rsidP="008E7960">
            <w:pPr>
              <w:spacing w:line="240" w:lineRule="auto"/>
              <w:rPr>
                <w:rFonts w:ascii="Times New Roman" w:eastAsia="Times New Roman" w:hAnsi="Times New Roman" w:cs="Times New Roman"/>
                <w:color w:val="000000"/>
                <w:sz w:val="20"/>
                <w:szCs w:val="20"/>
              </w:rPr>
            </w:pPr>
          </w:p>
        </w:tc>
        <w:tc>
          <w:tcPr>
            <w:tcW w:w="7381" w:type="dxa"/>
            <w:tcBorders>
              <w:top w:val="nil"/>
              <w:left w:val="nil"/>
              <w:bottom w:val="nil"/>
              <w:right w:val="single" w:sz="4" w:space="0" w:color="auto"/>
            </w:tcBorders>
            <w:vAlign w:val="bottom"/>
            <w:hideMark/>
          </w:tcPr>
          <w:p w14:paraId="09417178"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i/>
                <w:iCs/>
                <w:color w:val="000000"/>
                <w:sz w:val="20"/>
                <w:szCs w:val="20"/>
              </w:rPr>
              <w:t xml:space="preserve">"Business </w:t>
            </w:r>
            <w:proofErr w:type="spellStart"/>
            <w:r w:rsidRPr="00AE3418">
              <w:rPr>
                <w:rFonts w:ascii="Times New Roman" w:eastAsia="Times New Roman" w:hAnsi="Times New Roman" w:cs="Times New Roman"/>
                <w:i/>
                <w:iCs/>
                <w:color w:val="000000"/>
                <w:sz w:val="20"/>
                <w:szCs w:val="20"/>
              </w:rPr>
              <w:t>Intelligence</w:t>
            </w:r>
            <w:proofErr w:type="spellEnd"/>
            <w:r w:rsidRPr="00AE3418">
              <w:rPr>
                <w:rFonts w:ascii="Times New Roman" w:eastAsia="Times New Roman" w:hAnsi="Times New Roman" w:cs="Times New Roman"/>
                <w:i/>
                <w:iCs/>
                <w:color w:val="000000"/>
                <w:sz w:val="20"/>
                <w:szCs w:val="20"/>
              </w:rPr>
              <w:t>" OR</w:t>
            </w:r>
            <w:r w:rsidRPr="00AE3418">
              <w:rPr>
                <w:rFonts w:ascii="Times New Roman" w:eastAsia="Times New Roman" w:hAnsi="Times New Roman" w:cs="Times New Roman"/>
                <w:color w:val="000000"/>
                <w:sz w:val="20"/>
                <w:szCs w:val="20"/>
              </w:rPr>
              <w:t xml:space="preserve"> "Inteligência de Negócios OR Inteligência Empresarial"</w:t>
            </w:r>
          </w:p>
        </w:tc>
      </w:tr>
      <w:tr w:rsidR="005D5388" w:rsidRPr="00482E32" w14:paraId="450A6BD7" w14:textId="77777777" w:rsidTr="008E7960">
        <w:trPr>
          <w:trHeight w:val="291"/>
        </w:trPr>
        <w:tc>
          <w:tcPr>
            <w:tcW w:w="1949" w:type="dxa"/>
            <w:tcBorders>
              <w:top w:val="single" w:sz="4" w:space="0" w:color="auto"/>
              <w:left w:val="single" w:sz="4" w:space="0" w:color="auto"/>
              <w:bottom w:val="single" w:sz="4" w:space="0" w:color="auto"/>
              <w:right w:val="nil"/>
            </w:tcBorders>
            <w:noWrap/>
            <w:vAlign w:val="center"/>
            <w:hideMark/>
          </w:tcPr>
          <w:p w14:paraId="68FA9951"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Pesquisar fontes</w:t>
            </w:r>
          </w:p>
        </w:tc>
        <w:tc>
          <w:tcPr>
            <w:tcW w:w="7381" w:type="dxa"/>
            <w:tcBorders>
              <w:top w:val="single" w:sz="4" w:space="0" w:color="auto"/>
              <w:left w:val="single" w:sz="4" w:space="0" w:color="auto"/>
              <w:bottom w:val="single" w:sz="4" w:space="0" w:color="auto"/>
              <w:right w:val="single" w:sz="4" w:space="0" w:color="auto"/>
            </w:tcBorders>
            <w:vAlign w:val="bottom"/>
            <w:hideMark/>
          </w:tcPr>
          <w:p w14:paraId="70D8B7A7" w14:textId="77777777" w:rsidR="005D5388" w:rsidRPr="00AE3418" w:rsidRDefault="005D5388" w:rsidP="008E7960">
            <w:pPr>
              <w:spacing w:line="240" w:lineRule="auto"/>
              <w:rPr>
                <w:rFonts w:ascii="Times New Roman" w:eastAsia="Times New Roman" w:hAnsi="Times New Roman" w:cs="Times New Roman"/>
                <w:color w:val="000000"/>
                <w:sz w:val="20"/>
                <w:szCs w:val="20"/>
              </w:rPr>
            </w:pPr>
            <w:r w:rsidRPr="00AE3418">
              <w:rPr>
                <w:rFonts w:ascii="Times New Roman" w:eastAsia="Times New Roman" w:hAnsi="Times New Roman" w:cs="Times New Roman"/>
                <w:color w:val="000000"/>
                <w:sz w:val="20"/>
                <w:szCs w:val="20"/>
              </w:rPr>
              <w:t>Scopus</w:t>
            </w:r>
          </w:p>
        </w:tc>
      </w:tr>
    </w:tbl>
    <w:p w14:paraId="3595CE2F" w14:textId="6F3F8384" w:rsidR="005D5388" w:rsidRDefault="005D5388" w:rsidP="00AE3418">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AE3418">
        <w:rPr>
          <w:rFonts w:ascii="Times New Roman" w:eastAsia="Times New Roman" w:hAnsi="Times New Roman" w:cs="Times New Roman"/>
          <w:sz w:val="20"/>
          <w:szCs w:val="20"/>
        </w:rPr>
        <w:t>Fonte: Elaborado pelos autores (2025).</w:t>
      </w:r>
    </w:p>
    <w:p w14:paraId="605A045B" w14:textId="77777777" w:rsidR="00AE3418" w:rsidRDefault="00AE3418" w:rsidP="00AE341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F2BDAC4" w14:textId="24901B7B" w:rsidR="00F47882" w:rsidRDefault="00AE3418" w:rsidP="00AE341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AE3418">
        <w:rPr>
          <w:rFonts w:ascii="Times New Roman" w:eastAsia="Times New Roman" w:hAnsi="Times New Roman" w:cs="Times New Roman"/>
          <w:sz w:val="24"/>
          <w:szCs w:val="24"/>
        </w:rPr>
        <w:t>Os resultados apresentados no Gráfico 1 fornecem informações relevantes sobre o volume de artigos publicados sobre IC e os termos correlatos ao longo do tempo, permitindo uma compreensão mais ampla das tendências.</w:t>
      </w:r>
    </w:p>
    <w:p w14:paraId="7EF63E40" w14:textId="7304BA99" w:rsidR="00AE3418" w:rsidRDefault="005866DD" w:rsidP="005866D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FCB4E3" wp14:editId="3825FE0D">
            <wp:extent cx="4347210" cy="3526494"/>
            <wp:effectExtent l="0" t="0" r="0" b="0"/>
            <wp:docPr id="99393377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228" cy="3531375"/>
                    </a:xfrm>
                    <a:prstGeom prst="rect">
                      <a:avLst/>
                    </a:prstGeom>
                    <a:noFill/>
                  </pic:spPr>
                </pic:pic>
              </a:graphicData>
            </a:graphic>
          </wp:inline>
        </w:drawing>
      </w:r>
    </w:p>
    <w:p w14:paraId="20DEA10B" w14:textId="77777777" w:rsidR="005866DD" w:rsidRPr="005866DD" w:rsidRDefault="005866DD" w:rsidP="00F47882">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Gráfico 1 – Volume de publicação de artigos</w:t>
      </w:r>
    </w:p>
    <w:p w14:paraId="17D4EF47" w14:textId="77777777" w:rsidR="005866DD" w:rsidRPr="005866DD" w:rsidRDefault="005866DD" w:rsidP="00F47882">
      <w:pPr>
        <w:pBdr>
          <w:top w:val="nil"/>
          <w:left w:val="nil"/>
          <w:bottom w:val="nil"/>
          <w:right w:val="nil"/>
          <w:between w:val="nil"/>
        </w:pBdr>
        <w:spacing w:after="120"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Fonte: Base de dados Scopus (2025).</w:t>
      </w:r>
    </w:p>
    <w:p w14:paraId="09E53C60" w14:textId="77777777" w:rsidR="00AE3418" w:rsidRDefault="00AE3418" w:rsidP="00AE341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6412AC1" w14:textId="665C36B5" w:rsidR="005866DD" w:rsidRDefault="005866DD" w:rsidP="00AE341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t>Os dados apresentados no Gráfico 1 indicam a necessidade de interpretações mais aprofundadas, especialmente no que diz respeito aos comparativos entre os termos, o que pode contribuir para a identificação de padrões e lacunas na literatura.</w:t>
      </w:r>
    </w:p>
    <w:p w14:paraId="24D958DC"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RESULTADOS E DISCUSSÃO</w:t>
      </w:r>
    </w:p>
    <w:p w14:paraId="1A5D8051" w14:textId="77777777" w:rsidR="005866DD" w:rsidRPr="005866DD"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t>Retomando a referência do artigo dos autores Ribeiro et al. (2024) sobre a redução de produções científicas nas bases Spell e Capes, intituladas como Inteligência Competitiva, é importante destacar que o resultado da pesquisa segmentada na base Scopus no período entre 2018 e 2023 também indicou uma redução, principalmente nos anos de 2022 e 2023.</w:t>
      </w:r>
    </w:p>
    <w:p w14:paraId="521D2A69" w14:textId="5249996E" w:rsidR="00D8471E"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t>Considerando a série histórica de artigos publicados até o ano de 2024, a análise da Tabela 1 permite identificar que os termos Inteligência Competitiva e Inteligência de Negócios, juntos, ultrapassam o volume de 85% das produções científicas sobre o tema. Esses resultados atendem ao primeiro objetivo específico de realizar um estudo bibliométrico sobre Inteligência Competitiva e os termos correlatos</w:t>
      </w:r>
      <w:r>
        <w:rPr>
          <w:rFonts w:ascii="Times New Roman" w:eastAsia="Times New Roman" w:hAnsi="Times New Roman" w:cs="Times New Roman"/>
          <w:sz w:val="24"/>
          <w:szCs w:val="24"/>
        </w:rPr>
        <w:t>.</w:t>
      </w:r>
    </w:p>
    <w:p w14:paraId="10484BCF" w14:textId="77777777" w:rsidR="005866DD" w:rsidRPr="005866DD" w:rsidRDefault="005866DD" w:rsidP="005866DD">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Tabela 1 – Comparativo de publicações dos termos correlatos</w:t>
      </w:r>
    </w:p>
    <w:tbl>
      <w:tblPr>
        <w:tblW w:w="4253" w:type="dxa"/>
        <w:jc w:val="center"/>
        <w:tblCellMar>
          <w:left w:w="70" w:type="dxa"/>
          <w:right w:w="70" w:type="dxa"/>
        </w:tblCellMar>
        <w:tblLook w:val="04A0" w:firstRow="1" w:lastRow="0" w:firstColumn="1" w:lastColumn="0" w:noHBand="0" w:noVBand="1"/>
      </w:tblPr>
      <w:tblGrid>
        <w:gridCol w:w="2835"/>
        <w:gridCol w:w="1418"/>
      </w:tblGrid>
      <w:tr w:rsidR="005866DD" w:rsidRPr="005866DD" w14:paraId="284B225A" w14:textId="77777777" w:rsidTr="008E7960">
        <w:trPr>
          <w:trHeight w:val="290"/>
          <w:jc w:val="center"/>
        </w:trPr>
        <w:tc>
          <w:tcPr>
            <w:tcW w:w="2835" w:type="dxa"/>
            <w:tcBorders>
              <w:top w:val="single" w:sz="4" w:space="0" w:color="auto"/>
              <w:left w:val="nil"/>
              <w:bottom w:val="single" w:sz="4" w:space="0" w:color="auto"/>
            </w:tcBorders>
            <w:noWrap/>
            <w:vAlign w:val="bottom"/>
            <w:hideMark/>
          </w:tcPr>
          <w:p w14:paraId="3C527018"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Termos correlatos</w:t>
            </w:r>
          </w:p>
        </w:tc>
        <w:tc>
          <w:tcPr>
            <w:tcW w:w="1418" w:type="dxa"/>
            <w:tcBorders>
              <w:top w:val="single" w:sz="4" w:space="0" w:color="auto"/>
              <w:bottom w:val="single" w:sz="4" w:space="0" w:color="auto"/>
              <w:right w:val="nil"/>
            </w:tcBorders>
            <w:noWrap/>
            <w:vAlign w:val="bottom"/>
            <w:hideMark/>
          </w:tcPr>
          <w:p w14:paraId="41A31436"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w:t>
            </w:r>
          </w:p>
        </w:tc>
      </w:tr>
      <w:tr w:rsidR="005866DD" w:rsidRPr="005866DD" w14:paraId="23D3CB2F" w14:textId="77777777" w:rsidTr="008E7960">
        <w:trPr>
          <w:trHeight w:val="290"/>
          <w:jc w:val="center"/>
        </w:trPr>
        <w:tc>
          <w:tcPr>
            <w:tcW w:w="2835" w:type="dxa"/>
            <w:tcBorders>
              <w:top w:val="single" w:sz="4" w:space="0" w:color="auto"/>
              <w:left w:val="nil"/>
            </w:tcBorders>
            <w:noWrap/>
            <w:vAlign w:val="bottom"/>
            <w:hideMark/>
          </w:tcPr>
          <w:p w14:paraId="65719C27" w14:textId="77777777" w:rsidR="005866DD" w:rsidRPr="005866DD" w:rsidRDefault="005866DD" w:rsidP="008E7960">
            <w:pPr>
              <w:spacing w:line="240" w:lineRule="auto"/>
              <w:rPr>
                <w:rFonts w:ascii="Times New Roman" w:eastAsia="Times New Roman" w:hAnsi="Times New Roman" w:cs="Times New Roman"/>
                <w:i/>
                <w:iCs/>
                <w:sz w:val="20"/>
                <w:szCs w:val="20"/>
              </w:rPr>
            </w:pPr>
            <w:r w:rsidRPr="005866DD">
              <w:rPr>
                <w:rFonts w:ascii="Times New Roman" w:eastAsia="Times New Roman" w:hAnsi="Times New Roman" w:cs="Times New Roman"/>
                <w:i/>
                <w:iCs/>
                <w:sz w:val="20"/>
                <w:szCs w:val="20"/>
              </w:rPr>
              <w:t xml:space="preserve">Business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single" w:sz="4" w:space="0" w:color="auto"/>
              <w:right w:val="nil"/>
            </w:tcBorders>
            <w:noWrap/>
            <w:vAlign w:val="bottom"/>
            <w:hideMark/>
          </w:tcPr>
          <w:p w14:paraId="52806C9E"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49,53%</w:t>
            </w:r>
          </w:p>
        </w:tc>
      </w:tr>
      <w:tr w:rsidR="005866DD" w:rsidRPr="005866DD" w14:paraId="1EB7E94A" w14:textId="77777777" w:rsidTr="008E7960">
        <w:trPr>
          <w:trHeight w:val="290"/>
          <w:jc w:val="center"/>
        </w:trPr>
        <w:tc>
          <w:tcPr>
            <w:tcW w:w="2835" w:type="dxa"/>
            <w:tcBorders>
              <w:top w:val="nil"/>
              <w:left w:val="nil"/>
            </w:tcBorders>
            <w:noWrap/>
            <w:vAlign w:val="bottom"/>
            <w:hideMark/>
          </w:tcPr>
          <w:p w14:paraId="0F267F20" w14:textId="77777777" w:rsidR="005866DD" w:rsidRPr="005866DD" w:rsidRDefault="005866DD" w:rsidP="008E7960">
            <w:pPr>
              <w:spacing w:line="240" w:lineRule="auto"/>
              <w:rPr>
                <w:rFonts w:ascii="Times New Roman" w:eastAsia="Times New Roman" w:hAnsi="Times New Roman" w:cs="Times New Roman"/>
                <w:i/>
                <w:iCs/>
                <w:sz w:val="20"/>
                <w:szCs w:val="20"/>
              </w:rPr>
            </w:pPr>
            <w:proofErr w:type="spellStart"/>
            <w:r w:rsidRPr="005866DD">
              <w:rPr>
                <w:rFonts w:ascii="Times New Roman" w:eastAsia="Times New Roman" w:hAnsi="Times New Roman" w:cs="Times New Roman"/>
                <w:i/>
                <w:iCs/>
                <w:sz w:val="20"/>
                <w:szCs w:val="20"/>
              </w:rPr>
              <w:t>Competitive</w:t>
            </w:r>
            <w:proofErr w:type="spellEnd"/>
            <w:r w:rsidRPr="005866DD">
              <w:rPr>
                <w:rFonts w:ascii="Times New Roman" w:eastAsia="Times New Roman" w:hAnsi="Times New Roman" w:cs="Times New Roman"/>
                <w:i/>
                <w:iCs/>
                <w:sz w:val="20"/>
                <w:szCs w:val="20"/>
              </w:rPr>
              <w:t xml:space="preserve">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52E7B92E"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36,19%</w:t>
            </w:r>
          </w:p>
        </w:tc>
      </w:tr>
      <w:tr w:rsidR="005866DD" w:rsidRPr="005866DD" w14:paraId="3B6B3993" w14:textId="77777777" w:rsidTr="008E7960">
        <w:trPr>
          <w:trHeight w:val="290"/>
          <w:jc w:val="center"/>
        </w:trPr>
        <w:tc>
          <w:tcPr>
            <w:tcW w:w="2835" w:type="dxa"/>
            <w:tcBorders>
              <w:top w:val="nil"/>
              <w:left w:val="nil"/>
            </w:tcBorders>
            <w:noWrap/>
            <w:vAlign w:val="bottom"/>
            <w:hideMark/>
          </w:tcPr>
          <w:p w14:paraId="107D6B9E" w14:textId="77777777" w:rsidR="005866DD" w:rsidRPr="005866DD" w:rsidRDefault="005866DD" w:rsidP="008E7960">
            <w:pPr>
              <w:spacing w:line="240" w:lineRule="auto"/>
              <w:rPr>
                <w:rFonts w:ascii="Times New Roman" w:eastAsia="Times New Roman" w:hAnsi="Times New Roman" w:cs="Times New Roman"/>
                <w:i/>
                <w:iCs/>
                <w:sz w:val="20"/>
                <w:szCs w:val="20"/>
              </w:rPr>
            </w:pPr>
            <w:r w:rsidRPr="005866DD">
              <w:rPr>
                <w:rFonts w:ascii="Times New Roman" w:eastAsia="Times New Roman" w:hAnsi="Times New Roman" w:cs="Times New Roman"/>
                <w:i/>
                <w:iCs/>
                <w:sz w:val="20"/>
                <w:szCs w:val="20"/>
              </w:rPr>
              <w:t xml:space="preserve">Market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36963490"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8,06%</w:t>
            </w:r>
          </w:p>
        </w:tc>
      </w:tr>
      <w:tr w:rsidR="005866DD" w:rsidRPr="005866DD" w14:paraId="27D28BDB" w14:textId="77777777" w:rsidTr="008E7960">
        <w:trPr>
          <w:trHeight w:val="290"/>
          <w:jc w:val="center"/>
        </w:trPr>
        <w:tc>
          <w:tcPr>
            <w:tcW w:w="2835" w:type="dxa"/>
            <w:tcBorders>
              <w:top w:val="nil"/>
              <w:left w:val="nil"/>
            </w:tcBorders>
            <w:noWrap/>
            <w:vAlign w:val="bottom"/>
            <w:hideMark/>
          </w:tcPr>
          <w:p w14:paraId="1B8C9E43" w14:textId="77777777" w:rsidR="005866DD" w:rsidRPr="005866DD" w:rsidRDefault="005866DD" w:rsidP="008E7960">
            <w:pPr>
              <w:spacing w:line="240" w:lineRule="auto"/>
              <w:rPr>
                <w:rFonts w:ascii="Times New Roman" w:eastAsia="Times New Roman" w:hAnsi="Times New Roman" w:cs="Times New Roman"/>
                <w:i/>
                <w:iCs/>
                <w:sz w:val="20"/>
                <w:szCs w:val="20"/>
              </w:rPr>
            </w:pPr>
            <w:proofErr w:type="spellStart"/>
            <w:r w:rsidRPr="005866DD">
              <w:rPr>
                <w:rFonts w:ascii="Times New Roman" w:eastAsia="Times New Roman" w:hAnsi="Times New Roman" w:cs="Times New Roman"/>
                <w:i/>
                <w:iCs/>
                <w:sz w:val="20"/>
                <w:szCs w:val="20"/>
              </w:rPr>
              <w:t>Strategic</w:t>
            </w:r>
            <w:proofErr w:type="spellEnd"/>
            <w:r w:rsidRPr="005866DD">
              <w:rPr>
                <w:rFonts w:ascii="Times New Roman" w:eastAsia="Times New Roman" w:hAnsi="Times New Roman" w:cs="Times New Roman"/>
                <w:i/>
                <w:iCs/>
                <w:sz w:val="20"/>
                <w:szCs w:val="20"/>
              </w:rPr>
              <w:t xml:space="preserve">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7CA02C5B"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3,88%</w:t>
            </w:r>
          </w:p>
        </w:tc>
      </w:tr>
      <w:tr w:rsidR="005866DD" w:rsidRPr="005866DD" w14:paraId="3BBA8B65" w14:textId="77777777" w:rsidTr="008E7960">
        <w:trPr>
          <w:trHeight w:val="290"/>
          <w:jc w:val="center"/>
        </w:trPr>
        <w:tc>
          <w:tcPr>
            <w:tcW w:w="2835" w:type="dxa"/>
            <w:tcBorders>
              <w:top w:val="nil"/>
              <w:left w:val="nil"/>
            </w:tcBorders>
            <w:noWrap/>
            <w:vAlign w:val="bottom"/>
            <w:hideMark/>
          </w:tcPr>
          <w:p w14:paraId="534C2082" w14:textId="77777777" w:rsidR="005866DD" w:rsidRPr="005866DD" w:rsidRDefault="005866DD" w:rsidP="008E7960">
            <w:pPr>
              <w:spacing w:line="240" w:lineRule="auto"/>
              <w:rPr>
                <w:rFonts w:ascii="Times New Roman" w:eastAsia="Times New Roman" w:hAnsi="Times New Roman" w:cs="Times New Roman"/>
                <w:i/>
                <w:iCs/>
                <w:sz w:val="20"/>
                <w:szCs w:val="20"/>
              </w:rPr>
            </w:pPr>
            <w:proofErr w:type="spellStart"/>
            <w:r w:rsidRPr="005866DD">
              <w:rPr>
                <w:rFonts w:ascii="Times New Roman" w:eastAsia="Times New Roman" w:hAnsi="Times New Roman" w:cs="Times New Roman"/>
                <w:i/>
                <w:iCs/>
                <w:sz w:val="20"/>
                <w:szCs w:val="20"/>
              </w:rPr>
              <w:t>Competitor</w:t>
            </w:r>
            <w:proofErr w:type="spellEnd"/>
            <w:r w:rsidRPr="005866DD">
              <w:rPr>
                <w:rFonts w:ascii="Times New Roman" w:eastAsia="Times New Roman" w:hAnsi="Times New Roman" w:cs="Times New Roman"/>
                <w:i/>
                <w:iCs/>
                <w:sz w:val="20"/>
                <w:szCs w:val="20"/>
              </w:rPr>
              <w:t xml:space="preserve">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2A87EDCD"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0,97%</w:t>
            </w:r>
          </w:p>
        </w:tc>
      </w:tr>
      <w:tr w:rsidR="005866DD" w:rsidRPr="005866DD" w14:paraId="4C9B9DDC" w14:textId="77777777" w:rsidTr="008E7960">
        <w:trPr>
          <w:trHeight w:val="290"/>
          <w:jc w:val="center"/>
        </w:trPr>
        <w:tc>
          <w:tcPr>
            <w:tcW w:w="2835" w:type="dxa"/>
            <w:tcBorders>
              <w:top w:val="nil"/>
              <w:left w:val="nil"/>
            </w:tcBorders>
            <w:noWrap/>
            <w:vAlign w:val="bottom"/>
            <w:hideMark/>
          </w:tcPr>
          <w:p w14:paraId="7E8264D3" w14:textId="77777777" w:rsidR="005866DD" w:rsidRPr="005866DD" w:rsidRDefault="005866DD" w:rsidP="008E7960">
            <w:pPr>
              <w:spacing w:line="240" w:lineRule="auto"/>
              <w:rPr>
                <w:rFonts w:ascii="Times New Roman" w:eastAsia="Times New Roman" w:hAnsi="Times New Roman" w:cs="Times New Roman"/>
                <w:i/>
                <w:iCs/>
                <w:sz w:val="20"/>
                <w:szCs w:val="20"/>
              </w:rPr>
            </w:pPr>
            <w:r w:rsidRPr="005866DD">
              <w:rPr>
                <w:rFonts w:ascii="Times New Roman" w:eastAsia="Times New Roman" w:hAnsi="Times New Roman" w:cs="Times New Roman"/>
                <w:i/>
                <w:iCs/>
                <w:sz w:val="20"/>
                <w:szCs w:val="20"/>
              </w:rPr>
              <w:t xml:space="preserve">Corporate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6B62E943"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0,50%</w:t>
            </w:r>
          </w:p>
        </w:tc>
      </w:tr>
      <w:tr w:rsidR="005866DD" w:rsidRPr="005866DD" w14:paraId="0DD9BB5B" w14:textId="77777777" w:rsidTr="008E7960">
        <w:trPr>
          <w:trHeight w:val="290"/>
          <w:jc w:val="center"/>
        </w:trPr>
        <w:tc>
          <w:tcPr>
            <w:tcW w:w="2835" w:type="dxa"/>
            <w:tcBorders>
              <w:top w:val="nil"/>
              <w:left w:val="nil"/>
            </w:tcBorders>
            <w:noWrap/>
            <w:vAlign w:val="bottom"/>
            <w:hideMark/>
          </w:tcPr>
          <w:p w14:paraId="0903D7C4" w14:textId="77777777" w:rsidR="005866DD" w:rsidRPr="005866DD" w:rsidRDefault="005866DD" w:rsidP="008E7960">
            <w:pPr>
              <w:spacing w:line="240" w:lineRule="auto"/>
              <w:rPr>
                <w:rFonts w:ascii="Times New Roman" w:eastAsia="Times New Roman" w:hAnsi="Times New Roman" w:cs="Times New Roman"/>
                <w:i/>
                <w:iCs/>
                <w:sz w:val="20"/>
                <w:szCs w:val="20"/>
              </w:rPr>
            </w:pPr>
            <w:r w:rsidRPr="005866DD">
              <w:rPr>
                <w:rFonts w:ascii="Times New Roman" w:eastAsia="Times New Roman" w:hAnsi="Times New Roman" w:cs="Times New Roman"/>
                <w:i/>
                <w:iCs/>
                <w:sz w:val="20"/>
                <w:szCs w:val="20"/>
              </w:rPr>
              <w:t xml:space="preserve">Real-Time Business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737941AF"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0,42%</w:t>
            </w:r>
          </w:p>
        </w:tc>
      </w:tr>
      <w:tr w:rsidR="005866DD" w:rsidRPr="005866DD" w14:paraId="5C6AA52A" w14:textId="77777777" w:rsidTr="008E7960">
        <w:trPr>
          <w:trHeight w:val="290"/>
          <w:jc w:val="center"/>
        </w:trPr>
        <w:tc>
          <w:tcPr>
            <w:tcW w:w="2835" w:type="dxa"/>
            <w:tcBorders>
              <w:top w:val="nil"/>
              <w:left w:val="nil"/>
            </w:tcBorders>
            <w:noWrap/>
            <w:vAlign w:val="bottom"/>
            <w:hideMark/>
          </w:tcPr>
          <w:p w14:paraId="74F5515F" w14:textId="77777777" w:rsidR="005866DD" w:rsidRPr="005866DD" w:rsidRDefault="005866DD" w:rsidP="008E7960">
            <w:pPr>
              <w:spacing w:line="240" w:lineRule="auto"/>
              <w:rPr>
                <w:rFonts w:ascii="Times New Roman" w:eastAsia="Times New Roman" w:hAnsi="Times New Roman" w:cs="Times New Roman"/>
                <w:i/>
                <w:iCs/>
                <w:sz w:val="20"/>
                <w:szCs w:val="20"/>
              </w:rPr>
            </w:pPr>
            <w:proofErr w:type="spellStart"/>
            <w:r w:rsidRPr="005866DD">
              <w:rPr>
                <w:rFonts w:ascii="Times New Roman" w:eastAsia="Times New Roman" w:hAnsi="Times New Roman" w:cs="Times New Roman"/>
                <w:i/>
                <w:iCs/>
                <w:sz w:val="20"/>
                <w:szCs w:val="20"/>
              </w:rPr>
              <w:t>Commercial</w:t>
            </w:r>
            <w:proofErr w:type="spellEnd"/>
            <w:r w:rsidRPr="005866DD">
              <w:rPr>
                <w:rFonts w:ascii="Times New Roman" w:eastAsia="Times New Roman" w:hAnsi="Times New Roman" w:cs="Times New Roman"/>
                <w:i/>
                <w:iCs/>
                <w:sz w:val="20"/>
                <w:szCs w:val="20"/>
              </w:rPr>
              <w:t xml:space="preserve">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right w:val="nil"/>
            </w:tcBorders>
            <w:noWrap/>
            <w:vAlign w:val="bottom"/>
            <w:hideMark/>
          </w:tcPr>
          <w:p w14:paraId="023F9603"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0,34%</w:t>
            </w:r>
          </w:p>
        </w:tc>
      </w:tr>
      <w:tr w:rsidR="005866DD" w:rsidRPr="005866DD" w14:paraId="022BB45C" w14:textId="77777777" w:rsidTr="008E7960">
        <w:trPr>
          <w:trHeight w:val="290"/>
          <w:jc w:val="center"/>
        </w:trPr>
        <w:tc>
          <w:tcPr>
            <w:tcW w:w="2835" w:type="dxa"/>
            <w:tcBorders>
              <w:top w:val="nil"/>
              <w:left w:val="nil"/>
              <w:bottom w:val="single" w:sz="4" w:space="0" w:color="auto"/>
            </w:tcBorders>
            <w:noWrap/>
            <w:vAlign w:val="bottom"/>
            <w:hideMark/>
          </w:tcPr>
          <w:p w14:paraId="024F1F52" w14:textId="77777777" w:rsidR="005866DD" w:rsidRPr="005866DD" w:rsidRDefault="005866DD" w:rsidP="008E7960">
            <w:pPr>
              <w:spacing w:line="240" w:lineRule="auto"/>
              <w:rPr>
                <w:rFonts w:ascii="Times New Roman" w:eastAsia="Times New Roman" w:hAnsi="Times New Roman" w:cs="Times New Roman"/>
                <w:i/>
                <w:iCs/>
                <w:sz w:val="20"/>
                <w:szCs w:val="20"/>
              </w:rPr>
            </w:pPr>
            <w:proofErr w:type="spellStart"/>
            <w:r w:rsidRPr="005866DD">
              <w:rPr>
                <w:rFonts w:ascii="Times New Roman" w:eastAsia="Times New Roman" w:hAnsi="Times New Roman" w:cs="Times New Roman"/>
                <w:i/>
                <w:iCs/>
                <w:sz w:val="20"/>
                <w:szCs w:val="20"/>
              </w:rPr>
              <w:t>Situational</w:t>
            </w:r>
            <w:proofErr w:type="spellEnd"/>
            <w:r w:rsidRPr="005866DD">
              <w:rPr>
                <w:rFonts w:ascii="Times New Roman" w:eastAsia="Times New Roman" w:hAnsi="Times New Roman" w:cs="Times New Roman"/>
                <w:i/>
                <w:iCs/>
                <w:sz w:val="20"/>
                <w:szCs w:val="20"/>
              </w:rPr>
              <w:t xml:space="preserve"> </w:t>
            </w:r>
            <w:proofErr w:type="spellStart"/>
            <w:r w:rsidRPr="005866DD">
              <w:rPr>
                <w:rFonts w:ascii="Times New Roman" w:eastAsia="Times New Roman" w:hAnsi="Times New Roman" w:cs="Times New Roman"/>
                <w:i/>
                <w:iCs/>
                <w:sz w:val="20"/>
                <w:szCs w:val="20"/>
              </w:rPr>
              <w:t>Intelligence</w:t>
            </w:r>
            <w:proofErr w:type="spellEnd"/>
          </w:p>
        </w:tc>
        <w:tc>
          <w:tcPr>
            <w:tcW w:w="1418" w:type="dxa"/>
            <w:tcBorders>
              <w:top w:val="nil"/>
              <w:bottom w:val="single" w:sz="4" w:space="0" w:color="auto"/>
              <w:right w:val="nil"/>
            </w:tcBorders>
            <w:noWrap/>
            <w:vAlign w:val="bottom"/>
            <w:hideMark/>
          </w:tcPr>
          <w:p w14:paraId="307135DA" w14:textId="77777777" w:rsidR="005866DD" w:rsidRPr="005866DD" w:rsidRDefault="005866DD" w:rsidP="008E7960">
            <w:pP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0,10%</w:t>
            </w:r>
          </w:p>
        </w:tc>
      </w:tr>
    </w:tbl>
    <w:p w14:paraId="2708196B" w14:textId="77777777" w:rsidR="005866DD" w:rsidRPr="005866DD" w:rsidRDefault="005866DD" w:rsidP="005866DD">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Fonte: Base de dados Scopus (2025).</w:t>
      </w:r>
    </w:p>
    <w:p w14:paraId="07681562" w14:textId="54D2A8ED" w:rsidR="00F47882"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t>Diante da relevância dos resultados encontrados, foram selecionados para uma análise mais detalhada os artigos relacionados à Inteligência Competitiva e o principal termo correlato encontrado: Inteligência de Negócios. O Gráfico 2 ilustra a evolução histórica das publicações sobre IC e BI, destacando-se um pico de publicações de artigos sobre Inteligência Competitiva no início dos anos 2000, seguido de uma queda bastante acentuada nos anos subsequentes.</w:t>
      </w:r>
    </w:p>
    <w:p w14:paraId="7C3BA13F" w14:textId="77777777" w:rsidR="00702069" w:rsidRDefault="00702069"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7AEB1E9" w14:textId="33B7A9B9" w:rsidR="005866DD" w:rsidRDefault="005866DD" w:rsidP="005866DD">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417A9E" wp14:editId="12077CB1">
            <wp:extent cx="5761297" cy="1663700"/>
            <wp:effectExtent l="0" t="0" r="0" b="0"/>
            <wp:docPr id="35315086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252" cy="1666286"/>
                    </a:xfrm>
                    <a:prstGeom prst="rect">
                      <a:avLst/>
                    </a:prstGeom>
                    <a:noFill/>
                  </pic:spPr>
                </pic:pic>
              </a:graphicData>
            </a:graphic>
          </wp:inline>
        </w:drawing>
      </w:r>
    </w:p>
    <w:p w14:paraId="286C7AB4" w14:textId="77777777" w:rsidR="00F47882" w:rsidRDefault="005866DD" w:rsidP="00F47882">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Gráfico 2 – Histórico de artigos publicados IC e BI</w:t>
      </w:r>
    </w:p>
    <w:p w14:paraId="6F0AEB2C" w14:textId="2060460F" w:rsidR="005866DD" w:rsidRDefault="005866DD" w:rsidP="00F47882">
      <w:pPr>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Fonte: Base de dados Scopus (2025).</w:t>
      </w:r>
    </w:p>
    <w:p w14:paraId="483A6BBD" w14:textId="4365890F" w:rsidR="005866DD" w:rsidRPr="005866DD"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lastRenderedPageBreak/>
        <w:t>A principal constatação verificada no Gráfico 2 é que o termo Inteligência de Negócios possui um crescimento contínuo e acentuado nos últimos anos e que o termo Inteligência Competitiva demonstra uma leve instabilidade, com tendência de queda. Os resultados atendem ao segundo e ao terceiro objetivos específicos. O segundo objetivo consistiu na análise das variações quantitativas na produção científica ao longo do tempo, enquanto o terceiro visou examinar a correlação entre o termo correlato de maior relevância e o constructo de Inteligência Competitiva.</w:t>
      </w:r>
    </w:p>
    <w:p w14:paraId="30CAA8FD" w14:textId="04441851" w:rsidR="005866DD"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t>O quarto e último objetivo consistiu em examinar as áreas temáticas da IC e sua relação com o termo correlato mais representativo. Como o termo correlato Inteligência de Negócios corresponde a aproximadamente 50% dos artigos encontrados, realizou-se uma comparação entre suas áreas temáticas. Na Tabela 2, observa-se que, entre as 10 áreas temáticas selecionadas, as cinco mais relevantes são as mesmas, embora apresentem variações entre si.</w:t>
      </w:r>
    </w:p>
    <w:p w14:paraId="3DD81E46" w14:textId="77777777" w:rsidR="005866DD"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E686B8E" w14:textId="77777777" w:rsidR="005866DD" w:rsidRPr="005866DD" w:rsidRDefault="005866DD" w:rsidP="005866DD">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Tabela 2 – Comparativo das áreas temáticas BI e IC</w:t>
      </w:r>
    </w:p>
    <w:tbl>
      <w:tblPr>
        <w:tblW w:w="8920" w:type="dxa"/>
        <w:tblCellMar>
          <w:left w:w="70" w:type="dxa"/>
          <w:right w:w="70" w:type="dxa"/>
        </w:tblCellMar>
        <w:tblLook w:val="04A0" w:firstRow="1" w:lastRow="0" w:firstColumn="1" w:lastColumn="0" w:noHBand="0" w:noVBand="1"/>
      </w:tblPr>
      <w:tblGrid>
        <w:gridCol w:w="3119"/>
        <w:gridCol w:w="1101"/>
        <w:gridCol w:w="480"/>
        <w:gridCol w:w="3097"/>
        <w:gridCol w:w="1123"/>
      </w:tblGrid>
      <w:tr w:rsidR="005866DD" w:rsidRPr="00482E32" w14:paraId="0E513E32" w14:textId="77777777" w:rsidTr="008E7960">
        <w:trPr>
          <w:trHeight w:val="290"/>
        </w:trPr>
        <w:tc>
          <w:tcPr>
            <w:tcW w:w="4220" w:type="dxa"/>
            <w:gridSpan w:val="2"/>
            <w:tcBorders>
              <w:top w:val="single" w:sz="4" w:space="0" w:color="auto"/>
              <w:left w:val="nil"/>
              <w:bottom w:val="single" w:sz="4" w:space="0" w:color="auto"/>
              <w:right w:val="nil"/>
            </w:tcBorders>
            <w:noWrap/>
            <w:vAlign w:val="center"/>
            <w:hideMark/>
          </w:tcPr>
          <w:p w14:paraId="46F3037F"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 xml:space="preserve">Áreas Temáticas – </w:t>
            </w:r>
            <w:r w:rsidRPr="0049272A">
              <w:rPr>
                <w:rFonts w:ascii="Times New Roman" w:eastAsia="Times New Roman" w:hAnsi="Times New Roman" w:cs="Times New Roman"/>
                <w:i/>
                <w:iCs/>
                <w:color w:val="000000"/>
                <w:sz w:val="20"/>
                <w:szCs w:val="20"/>
              </w:rPr>
              <w:t xml:space="preserve">Business </w:t>
            </w:r>
            <w:proofErr w:type="spellStart"/>
            <w:r w:rsidRPr="0049272A">
              <w:rPr>
                <w:rFonts w:ascii="Times New Roman" w:eastAsia="Times New Roman" w:hAnsi="Times New Roman" w:cs="Times New Roman"/>
                <w:i/>
                <w:iCs/>
                <w:color w:val="000000"/>
                <w:sz w:val="20"/>
                <w:szCs w:val="20"/>
              </w:rPr>
              <w:t>Intelligence</w:t>
            </w:r>
            <w:proofErr w:type="spellEnd"/>
          </w:p>
        </w:tc>
        <w:tc>
          <w:tcPr>
            <w:tcW w:w="480" w:type="dxa"/>
            <w:tcBorders>
              <w:top w:val="nil"/>
              <w:left w:val="nil"/>
              <w:bottom w:val="nil"/>
              <w:right w:val="nil"/>
            </w:tcBorders>
            <w:noWrap/>
            <w:vAlign w:val="bottom"/>
            <w:hideMark/>
          </w:tcPr>
          <w:p w14:paraId="73DA01F7"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p>
        </w:tc>
        <w:tc>
          <w:tcPr>
            <w:tcW w:w="4220" w:type="dxa"/>
            <w:gridSpan w:val="2"/>
            <w:tcBorders>
              <w:top w:val="single" w:sz="4" w:space="0" w:color="auto"/>
              <w:left w:val="nil"/>
              <w:bottom w:val="single" w:sz="4" w:space="0" w:color="auto"/>
              <w:right w:val="nil"/>
            </w:tcBorders>
            <w:noWrap/>
            <w:vAlign w:val="center"/>
            <w:hideMark/>
          </w:tcPr>
          <w:p w14:paraId="0D8A50FA"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 xml:space="preserve">Áreas Temáticas – </w:t>
            </w:r>
            <w:proofErr w:type="spellStart"/>
            <w:r w:rsidRPr="0049272A">
              <w:rPr>
                <w:rFonts w:ascii="Times New Roman" w:eastAsia="Times New Roman" w:hAnsi="Times New Roman" w:cs="Times New Roman"/>
                <w:i/>
                <w:iCs/>
                <w:sz w:val="20"/>
                <w:szCs w:val="20"/>
              </w:rPr>
              <w:t>Competitive</w:t>
            </w:r>
            <w:proofErr w:type="spellEnd"/>
            <w:r w:rsidRPr="0049272A">
              <w:rPr>
                <w:rFonts w:ascii="Times New Roman" w:eastAsia="Times New Roman" w:hAnsi="Times New Roman" w:cs="Times New Roman"/>
                <w:i/>
                <w:iCs/>
                <w:sz w:val="20"/>
                <w:szCs w:val="20"/>
              </w:rPr>
              <w:t xml:space="preserve"> </w:t>
            </w:r>
            <w:proofErr w:type="spellStart"/>
            <w:r w:rsidRPr="0049272A">
              <w:rPr>
                <w:rFonts w:ascii="Times New Roman" w:eastAsia="Times New Roman" w:hAnsi="Times New Roman" w:cs="Times New Roman"/>
                <w:i/>
                <w:iCs/>
                <w:sz w:val="20"/>
                <w:szCs w:val="20"/>
              </w:rPr>
              <w:t>Intelligence</w:t>
            </w:r>
            <w:proofErr w:type="spellEnd"/>
          </w:p>
        </w:tc>
      </w:tr>
      <w:tr w:rsidR="005866DD" w:rsidRPr="00482E32" w14:paraId="6AD281B2" w14:textId="77777777" w:rsidTr="008E7960">
        <w:trPr>
          <w:trHeight w:val="290"/>
        </w:trPr>
        <w:tc>
          <w:tcPr>
            <w:tcW w:w="3119" w:type="dxa"/>
            <w:tcBorders>
              <w:top w:val="single" w:sz="4" w:space="0" w:color="auto"/>
              <w:left w:val="nil"/>
              <w:bottom w:val="nil"/>
            </w:tcBorders>
            <w:noWrap/>
            <w:vAlign w:val="bottom"/>
            <w:hideMark/>
          </w:tcPr>
          <w:p w14:paraId="5DCBC08E"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Ciência da Computação</w:t>
            </w:r>
          </w:p>
        </w:tc>
        <w:tc>
          <w:tcPr>
            <w:tcW w:w="1101" w:type="dxa"/>
            <w:tcBorders>
              <w:top w:val="single" w:sz="4" w:space="0" w:color="auto"/>
              <w:bottom w:val="nil"/>
              <w:right w:val="nil"/>
            </w:tcBorders>
            <w:noWrap/>
            <w:vAlign w:val="bottom"/>
            <w:hideMark/>
          </w:tcPr>
          <w:p w14:paraId="6CA6F0DC"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27%</w:t>
            </w:r>
          </w:p>
        </w:tc>
        <w:tc>
          <w:tcPr>
            <w:tcW w:w="480" w:type="dxa"/>
            <w:tcBorders>
              <w:top w:val="nil"/>
              <w:left w:val="nil"/>
              <w:bottom w:val="nil"/>
              <w:right w:val="nil"/>
            </w:tcBorders>
            <w:noWrap/>
            <w:vAlign w:val="bottom"/>
            <w:hideMark/>
          </w:tcPr>
          <w:p w14:paraId="5B7309A1" w14:textId="77777777" w:rsidR="005866DD" w:rsidRPr="0049272A" w:rsidRDefault="005866DD" w:rsidP="008E7960">
            <w:pPr>
              <w:spacing w:line="240" w:lineRule="auto"/>
              <w:jc w:val="center"/>
              <w:rPr>
                <w:rFonts w:ascii="Times New Roman" w:eastAsia="Times New Roman" w:hAnsi="Times New Roman" w:cs="Times New Roman"/>
                <w:sz w:val="20"/>
                <w:szCs w:val="20"/>
              </w:rPr>
            </w:pPr>
          </w:p>
        </w:tc>
        <w:tc>
          <w:tcPr>
            <w:tcW w:w="3097" w:type="dxa"/>
            <w:tcBorders>
              <w:top w:val="single" w:sz="4" w:space="0" w:color="auto"/>
              <w:left w:val="nil"/>
              <w:bottom w:val="nil"/>
            </w:tcBorders>
            <w:noWrap/>
            <w:vAlign w:val="bottom"/>
            <w:hideMark/>
          </w:tcPr>
          <w:p w14:paraId="674539EE"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Ciência da Computação</w:t>
            </w:r>
          </w:p>
        </w:tc>
        <w:tc>
          <w:tcPr>
            <w:tcW w:w="1123" w:type="dxa"/>
            <w:tcBorders>
              <w:top w:val="single" w:sz="4" w:space="0" w:color="auto"/>
              <w:bottom w:val="nil"/>
              <w:right w:val="nil"/>
            </w:tcBorders>
            <w:noWrap/>
            <w:vAlign w:val="bottom"/>
            <w:hideMark/>
          </w:tcPr>
          <w:p w14:paraId="65CC547F"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19%</w:t>
            </w:r>
          </w:p>
        </w:tc>
      </w:tr>
      <w:tr w:rsidR="005866DD" w:rsidRPr="00482E32" w14:paraId="2419D6D0" w14:textId="77777777" w:rsidTr="008E7960">
        <w:trPr>
          <w:trHeight w:val="290"/>
        </w:trPr>
        <w:tc>
          <w:tcPr>
            <w:tcW w:w="3119" w:type="dxa"/>
            <w:tcBorders>
              <w:top w:val="nil"/>
              <w:left w:val="nil"/>
              <w:bottom w:val="nil"/>
            </w:tcBorders>
            <w:noWrap/>
            <w:vAlign w:val="bottom"/>
            <w:hideMark/>
          </w:tcPr>
          <w:p w14:paraId="28C689A5"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Negócios, Gestão e Contabilidade</w:t>
            </w:r>
          </w:p>
        </w:tc>
        <w:tc>
          <w:tcPr>
            <w:tcW w:w="1101" w:type="dxa"/>
            <w:tcBorders>
              <w:top w:val="nil"/>
              <w:bottom w:val="nil"/>
              <w:right w:val="nil"/>
            </w:tcBorders>
            <w:noWrap/>
            <w:vAlign w:val="bottom"/>
            <w:hideMark/>
          </w:tcPr>
          <w:p w14:paraId="639B3BB5"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16%</w:t>
            </w:r>
          </w:p>
        </w:tc>
        <w:tc>
          <w:tcPr>
            <w:tcW w:w="480" w:type="dxa"/>
            <w:tcBorders>
              <w:top w:val="nil"/>
              <w:left w:val="nil"/>
              <w:bottom w:val="nil"/>
              <w:right w:val="nil"/>
            </w:tcBorders>
            <w:noWrap/>
            <w:vAlign w:val="bottom"/>
            <w:hideMark/>
          </w:tcPr>
          <w:p w14:paraId="554E7481" w14:textId="77777777" w:rsidR="005866DD" w:rsidRPr="0049272A" w:rsidRDefault="005866DD" w:rsidP="008E7960">
            <w:pPr>
              <w:spacing w:line="240" w:lineRule="auto"/>
              <w:jc w:val="center"/>
              <w:rPr>
                <w:rFonts w:ascii="Times New Roman" w:eastAsia="Times New Roman" w:hAnsi="Times New Roman" w:cs="Times New Roman"/>
                <w:sz w:val="20"/>
                <w:szCs w:val="20"/>
              </w:rPr>
            </w:pPr>
          </w:p>
        </w:tc>
        <w:tc>
          <w:tcPr>
            <w:tcW w:w="3097" w:type="dxa"/>
            <w:tcBorders>
              <w:top w:val="nil"/>
              <w:left w:val="nil"/>
              <w:bottom w:val="nil"/>
            </w:tcBorders>
            <w:noWrap/>
            <w:vAlign w:val="bottom"/>
            <w:hideMark/>
          </w:tcPr>
          <w:p w14:paraId="3DD86C54"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Engenharia</w:t>
            </w:r>
          </w:p>
        </w:tc>
        <w:tc>
          <w:tcPr>
            <w:tcW w:w="1123" w:type="dxa"/>
            <w:tcBorders>
              <w:top w:val="nil"/>
              <w:bottom w:val="nil"/>
              <w:right w:val="nil"/>
            </w:tcBorders>
            <w:noWrap/>
            <w:vAlign w:val="bottom"/>
            <w:hideMark/>
          </w:tcPr>
          <w:p w14:paraId="32C0A8D6"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19%</w:t>
            </w:r>
          </w:p>
        </w:tc>
      </w:tr>
      <w:tr w:rsidR="005866DD" w:rsidRPr="00482E32" w14:paraId="718DA67B" w14:textId="77777777" w:rsidTr="008E7960">
        <w:trPr>
          <w:trHeight w:val="290"/>
        </w:trPr>
        <w:tc>
          <w:tcPr>
            <w:tcW w:w="3119" w:type="dxa"/>
            <w:tcBorders>
              <w:top w:val="nil"/>
              <w:left w:val="nil"/>
              <w:bottom w:val="nil"/>
            </w:tcBorders>
            <w:noWrap/>
            <w:vAlign w:val="bottom"/>
            <w:hideMark/>
          </w:tcPr>
          <w:p w14:paraId="0E529E77"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Engenharia</w:t>
            </w:r>
          </w:p>
        </w:tc>
        <w:tc>
          <w:tcPr>
            <w:tcW w:w="1101" w:type="dxa"/>
            <w:tcBorders>
              <w:top w:val="nil"/>
              <w:bottom w:val="nil"/>
              <w:right w:val="nil"/>
            </w:tcBorders>
            <w:noWrap/>
            <w:vAlign w:val="bottom"/>
            <w:hideMark/>
          </w:tcPr>
          <w:p w14:paraId="1295F7DA"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13%</w:t>
            </w:r>
          </w:p>
        </w:tc>
        <w:tc>
          <w:tcPr>
            <w:tcW w:w="480" w:type="dxa"/>
            <w:tcBorders>
              <w:top w:val="nil"/>
              <w:left w:val="nil"/>
              <w:bottom w:val="nil"/>
              <w:right w:val="nil"/>
            </w:tcBorders>
            <w:noWrap/>
            <w:vAlign w:val="bottom"/>
            <w:hideMark/>
          </w:tcPr>
          <w:p w14:paraId="1E5217A6" w14:textId="77777777" w:rsidR="005866DD" w:rsidRPr="0049272A" w:rsidRDefault="005866DD" w:rsidP="008E7960">
            <w:pPr>
              <w:spacing w:line="240" w:lineRule="auto"/>
              <w:jc w:val="center"/>
              <w:rPr>
                <w:rFonts w:ascii="Times New Roman" w:eastAsia="Times New Roman" w:hAnsi="Times New Roman" w:cs="Times New Roman"/>
                <w:sz w:val="20"/>
                <w:szCs w:val="20"/>
              </w:rPr>
            </w:pPr>
          </w:p>
        </w:tc>
        <w:tc>
          <w:tcPr>
            <w:tcW w:w="3097" w:type="dxa"/>
            <w:tcBorders>
              <w:top w:val="nil"/>
              <w:left w:val="nil"/>
              <w:bottom w:val="nil"/>
            </w:tcBorders>
            <w:noWrap/>
            <w:vAlign w:val="bottom"/>
            <w:hideMark/>
          </w:tcPr>
          <w:p w14:paraId="4E6210A6"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Negócios, Gestão e Contabilidade</w:t>
            </w:r>
          </w:p>
        </w:tc>
        <w:tc>
          <w:tcPr>
            <w:tcW w:w="1123" w:type="dxa"/>
            <w:tcBorders>
              <w:top w:val="nil"/>
              <w:bottom w:val="nil"/>
              <w:right w:val="nil"/>
            </w:tcBorders>
            <w:noWrap/>
            <w:vAlign w:val="bottom"/>
            <w:hideMark/>
          </w:tcPr>
          <w:p w14:paraId="232585E0"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19%</w:t>
            </w:r>
          </w:p>
        </w:tc>
      </w:tr>
      <w:tr w:rsidR="005866DD" w:rsidRPr="00482E32" w14:paraId="1AA86CD4" w14:textId="77777777" w:rsidTr="008E7960">
        <w:trPr>
          <w:trHeight w:val="290"/>
        </w:trPr>
        <w:tc>
          <w:tcPr>
            <w:tcW w:w="3119" w:type="dxa"/>
            <w:tcBorders>
              <w:top w:val="nil"/>
              <w:left w:val="nil"/>
              <w:bottom w:val="nil"/>
            </w:tcBorders>
            <w:noWrap/>
            <w:vAlign w:val="bottom"/>
            <w:hideMark/>
          </w:tcPr>
          <w:p w14:paraId="6238C128"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Ciências Sociais</w:t>
            </w:r>
          </w:p>
        </w:tc>
        <w:tc>
          <w:tcPr>
            <w:tcW w:w="1101" w:type="dxa"/>
            <w:tcBorders>
              <w:top w:val="nil"/>
              <w:bottom w:val="nil"/>
              <w:right w:val="nil"/>
            </w:tcBorders>
            <w:noWrap/>
            <w:vAlign w:val="bottom"/>
            <w:hideMark/>
          </w:tcPr>
          <w:p w14:paraId="3656FAC4"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10%</w:t>
            </w:r>
          </w:p>
        </w:tc>
        <w:tc>
          <w:tcPr>
            <w:tcW w:w="480" w:type="dxa"/>
            <w:tcBorders>
              <w:top w:val="nil"/>
              <w:left w:val="nil"/>
              <w:bottom w:val="nil"/>
              <w:right w:val="nil"/>
            </w:tcBorders>
            <w:noWrap/>
            <w:vAlign w:val="bottom"/>
            <w:hideMark/>
          </w:tcPr>
          <w:p w14:paraId="41DF05DF" w14:textId="77777777" w:rsidR="005866DD" w:rsidRPr="0049272A" w:rsidRDefault="005866DD" w:rsidP="008E7960">
            <w:pPr>
              <w:spacing w:line="240" w:lineRule="auto"/>
              <w:jc w:val="center"/>
              <w:rPr>
                <w:rFonts w:ascii="Times New Roman" w:eastAsia="Times New Roman" w:hAnsi="Times New Roman" w:cs="Times New Roman"/>
                <w:sz w:val="20"/>
                <w:szCs w:val="20"/>
              </w:rPr>
            </w:pPr>
          </w:p>
        </w:tc>
        <w:tc>
          <w:tcPr>
            <w:tcW w:w="3097" w:type="dxa"/>
            <w:tcBorders>
              <w:top w:val="nil"/>
              <w:left w:val="nil"/>
              <w:bottom w:val="nil"/>
            </w:tcBorders>
            <w:noWrap/>
            <w:vAlign w:val="bottom"/>
            <w:hideMark/>
          </w:tcPr>
          <w:p w14:paraId="23F11F98"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Ciências Sociais</w:t>
            </w:r>
          </w:p>
        </w:tc>
        <w:tc>
          <w:tcPr>
            <w:tcW w:w="1123" w:type="dxa"/>
            <w:tcBorders>
              <w:top w:val="nil"/>
              <w:bottom w:val="nil"/>
              <w:right w:val="nil"/>
            </w:tcBorders>
            <w:noWrap/>
            <w:vAlign w:val="bottom"/>
            <w:hideMark/>
          </w:tcPr>
          <w:p w14:paraId="7455CD0D"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10%</w:t>
            </w:r>
          </w:p>
        </w:tc>
      </w:tr>
      <w:tr w:rsidR="005866DD" w:rsidRPr="00482E32" w14:paraId="07BCD10B" w14:textId="77777777" w:rsidTr="008E7960">
        <w:trPr>
          <w:trHeight w:val="290"/>
        </w:trPr>
        <w:tc>
          <w:tcPr>
            <w:tcW w:w="3119" w:type="dxa"/>
            <w:tcBorders>
              <w:top w:val="nil"/>
              <w:left w:val="nil"/>
              <w:bottom w:val="nil"/>
            </w:tcBorders>
            <w:noWrap/>
            <w:vAlign w:val="bottom"/>
            <w:hideMark/>
          </w:tcPr>
          <w:p w14:paraId="4A63B34B"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Ciências da Decisão</w:t>
            </w:r>
          </w:p>
        </w:tc>
        <w:tc>
          <w:tcPr>
            <w:tcW w:w="1101" w:type="dxa"/>
            <w:tcBorders>
              <w:top w:val="nil"/>
              <w:bottom w:val="nil"/>
              <w:right w:val="nil"/>
            </w:tcBorders>
            <w:noWrap/>
            <w:vAlign w:val="bottom"/>
            <w:hideMark/>
          </w:tcPr>
          <w:p w14:paraId="6DE21983"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10%</w:t>
            </w:r>
          </w:p>
        </w:tc>
        <w:tc>
          <w:tcPr>
            <w:tcW w:w="480" w:type="dxa"/>
            <w:tcBorders>
              <w:top w:val="nil"/>
              <w:left w:val="nil"/>
              <w:bottom w:val="nil"/>
              <w:right w:val="nil"/>
            </w:tcBorders>
            <w:noWrap/>
            <w:vAlign w:val="bottom"/>
            <w:hideMark/>
          </w:tcPr>
          <w:p w14:paraId="15F9AB8E" w14:textId="77777777" w:rsidR="005866DD" w:rsidRPr="0049272A" w:rsidRDefault="005866DD" w:rsidP="008E7960">
            <w:pPr>
              <w:spacing w:line="240" w:lineRule="auto"/>
              <w:jc w:val="center"/>
              <w:rPr>
                <w:rFonts w:ascii="Times New Roman" w:eastAsia="Times New Roman" w:hAnsi="Times New Roman" w:cs="Times New Roman"/>
                <w:sz w:val="20"/>
                <w:szCs w:val="20"/>
              </w:rPr>
            </w:pPr>
          </w:p>
        </w:tc>
        <w:tc>
          <w:tcPr>
            <w:tcW w:w="3097" w:type="dxa"/>
            <w:tcBorders>
              <w:top w:val="nil"/>
              <w:left w:val="nil"/>
              <w:bottom w:val="nil"/>
            </w:tcBorders>
            <w:noWrap/>
            <w:vAlign w:val="bottom"/>
            <w:hideMark/>
          </w:tcPr>
          <w:p w14:paraId="26372EE5" w14:textId="77777777" w:rsidR="005866DD" w:rsidRPr="0049272A" w:rsidRDefault="005866DD" w:rsidP="008E7960">
            <w:pPr>
              <w:spacing w:line="240" w:lineRule="auto"/>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Ciências da Decisão</w:t>
            </w:r>
          </w:p>
        </w:tc>
        <w:tc>
          <w:tcPr>
            <w:tcW w:w="1123" w:type="dxa"/>
            <w:tcBorders>
              <w:top w:val="nil"/>
              <w:bottom w:val="nil"/>
              <w:right w:val="nil"/>
            </w:tcBorders>
            <w:noWrap/>
            <w:vAlign w:val="bottom"/>
            <w:hideMark/>
          </w:tcPr>
          <w:p w14:paraId="2E0EC588" w14:textId="77777777" w:rsidR="005866DD" w:rsidRPr="0049272A" w:rsidRDefault="005866DD" w:rsidP="008E7960">
            <w:pPr>
              <w:spacing w:line="240" w:lineRule="auto"/>
              <w:jc w:val="center"/>
              <w:rPr>
                <w:rFonts w:ascii="Times New Roman" w:eastAsia="Times New Roman" w:hAnsi="Times New Roman" w:cs="Times New Roman"/>
                <w:sz w:val="20"/>
                <w:szCs w:val="20"/>
              </w:rPr>
            </w:pPr>
            <w:r w:rsidRPr="0049272A">
              <w:rPr>
                <w:rFonts w:ascii="Times New Roman" w:eastAsia="Times New Roman" w:hAnsi="Times New Roman" w:cs="Times New Roman"/>
                <w:sz w:val="20"/>
                <w:szCs w:val="20"/>
              </w:rPr>
              <w:t>10%</w:t>
            </w:r>
          </w:p>
        </w:tc>
      </w:tr>
      <w:tr w:rsidR="005866DD" w:rsidRPr="00482E32" w14:paraId="5AB3EE60" w14:textId="77777777" w:rsidTr="008E7960">
        <w:trPr>
          <w:trHeight w:val="290"/>
        </w:trPr>
        <w:tc>
          <w:tcPr>
            <w:tcW w:w="3119" w:type="dxa"/>
            <w:tcBorders>
              <w:top w:val="nil"/>
              <w:left w:val="nil"/>
              <w:bottom w:val="nil"/>
            </w:tcBorders>
            <w:noWrap/>
            <w:vAlign w:val="bottom"/>
            <w:hideMark/>
          </w:tcPr>
          <w:p w14:paraId="71AC5647"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Matemática</w:t>
            </w:r>
          </w:p>
        </w:tc>
        <w:tc>
          <w:tcPr>
            <w:tcW w:w="1101" w:type="dxa"/>
            <w:tcBorders>
              <w:top w:val="nil"/>
              <w:bottom w:val="nil"/>
              <w:right w:val="nil"/>
            </w:tcBorders>
            <w:noWrap/>
            <w:vAlign w:val="bottom"/>
            <w:hideMark/>
          </w:tcPr>
          <w:p w14:paraId="7B76E656"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5%</w:t>
            </w:r>
          </w:p>
        </w:tc>
        <w:tc>
          <w:tcPr>
            <w:tcW w:w="480" w:type="dxa"/>
            <w:tcBorders>
              <w:top w:val="nil"/>
              <w:left w:val="nil"/>
              <w:bottom w:val="nil"/>
              <w:right w:val="nil"/>
            </w:tcBorders>
            <w:noWrap/>
            <w:vAlign w:val="bottom"/>
            <w:hideMark/>
          </w:tcPr>
          <w:p w14:paraId="1B6F7DE3"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p>
        </w:tc>
        <w:tc>
          <w:tcPr>
            <w:tcW w:w="3097" w:type="dxa"/>
            <w:tcBorders>
              <w:top w:val="nil"/>
              <w:left w:val="nil"/>
              <w:bottom w:val="nil"/>
            </w:tcBorders>
            <w:noWrap/>
            <w:vAlign w:val="bottom"/>
            <w:hideMark/>
          </w:tcPr>
          <w:p w14:paraId="1F3D1EB2"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Economia, Econometria e Finanças</w:t>
            </w:r>
          </w:p>
        </w:tc>
        <w:tc>
          <w:tcPr>
            <w:tcW w:w="1123" w:type="dxa"/>
            <w:tcBorders>
              <w:top w:val="nil"/>
              <w:bottom w:val="nil"/>
              <w:right w:val="nil"/>
            </w:tcBorders>
            <w:noWrap/>
            <w:vAlign w:val="bottom"/>
            <w:hideMark/>
          </w:tcPr>
          <w:p w14:paraId="06CF531B"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4%</w:t>
            </w:r>
          </w:p>
        </w:tc>
      </w:tr>
      <w:tr w:rsidR="005866DD" w:rsidRPr="00482E32" w14:paraId="6F2DE60E" w14:textId="77777777" w:rsidTr="008E7960">
        <w:trPr>
          <w:trHeight w:val="290"/>
        </w:trPr>
        <w:tc>
          <w:tcPr>
            <w:tcW w:w="3119" w:type="dxa"/>
            <w:tcBorders>
              <w:top w:val="nil"/>
              <w:left w:val="nil"/>
              <w:bottom w:val="nil"/>
            </w:tcBorders>
            <w:noWrap/>
            <w:vAlign w:val="bottom"/>
            <w:hideMark/>
          </w:tcPr>
          <w:p w14:paraId="43CCC239"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Medicamento</w:t>
            </w:r>
          </w:p>
        </w:tc>
        <w:tc>
          <w:tcPr>
            <w:tcW w:w="1101" w:type="dxa"/>
            <w:tcBorders>
              <w:top w:val="nil"/>
              <w:bottom w:val="nil"/>
              <w:right w:val="nil"/>
            </w:tcBorders>
            <w:noWrap/>
            <w:vAlign w:val="bottom"/>
            <w:hideMark/>
          </w:tcPr>
          <w:p w14:paraId="2143ED62"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3%</w:t>
            </w:r>
          </w:p>
        </w:tc>
        <w:tc>
          <w:tcPr>
            <w:tcW w:w="480" w:type="dxa"/>
            <w:tcBorders>
              <w:top w:val="nil"/>
              <w:left w:val="nil"/>
              <w:bottom w:val="nil"/>
              <w:right w:val="nil"/>
            </w:tcBorders>
            <w:noWrap/>
            <w:vAlign w:val="bottom"/>
            <w:hideMark/>
          </w:tcPr>
          <w:p w14:paraId="45F698ED"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p>
        </w:tc>
        <w:tc>
          <w:tcPr>
            <w:tcW w:w="3097" w:type="dxa"/>
            <w:tcBorders>
              <w:top w:val="nil"/>
              <w:left w:val="nil"/>
              <w:bottom w:val="nil"/>
            </w:tcBorders>
            <w:noWrap/>
            <w:vAlign w:val="bottom"/>
            <w:hideMark/>
          </w:tcPr>
          <w:p w14:paraId="20558B26"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Matemática</w:t>
            </w:r>
          </w:p>
        </w:tc>
        <w:tc>
          <w:tcPr>
            <w:tcW w:w="1123" w:type="dxa"/>
            <w:tcBorders>
              <w:top w:val="nil"/>
              <w:bottom w:val="nil"/>
              <w:right w:val="nil"/>
            </w:tcBorders>
            <w:noWrap/>
            <w:vAlign w:val="bottom"/>
            <w:hideMark/>
          </w:tcPr>
          <w:p w14:paraId="0CC7FC7C"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3%</w:t>
            </w:r>
          </w:p>
        </w:tc>
      </w:tr>
      <w:tr w:rsidR="005866DD" w:rsidRPr="00482E32" w14:paraId="531C2141" w14:textId="77777777" w:rsidTr="008E7960">
        <w:trPr>
          <w:trHeight w:val="290"/>
        </w:trPr>
        <w:tc>
          <w:tcPr>
            <w:tcW w:w="3119" w:type="dxa"/>
            <w:tcBorders>
              <w:top w:val="nil"/>
              <w:left w:val="nil"/>
              <w:bottom w:val="nil"/>
            </w:tcBorders>
            <w:noWrap/>
            <w:vAlign w:val="bottom"/>
            <w:hideMark/>
          </w:tcPr>
          <w:p w14:paraId="4EDF8C17"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Economia, Econometria e Finanças</w:t>
            </w:r>
          </w:p>
        </w:tc>
        <w:tc>
          <w:tcPr>
            <w:tcW w:w="1101" w:type="dxa"/>
            <w:tcBorders>
              <w:top w:val="nil"/>
              <w:bottom w:val="nil"/>
              <w:right w:val="nil"/>
            </w:tcBorders>
            <w:noWrap/>
            <w:vAlign w:val="bottom"/>
            <w:hideMark/>
          </w:tcPr>
          <w:p w14:paraId="710E227F"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3%</w:t>
            </w:r>
          </w:p>
        </w:tc>
        <w:tc>
          <w:tcPr>
            <w:tcW w:w="480" w:type="dxa"/>
            <w:tcBorders>
              <w:top w:val="nil"/>
              <w:left w:val="nil"/>
              <w:bottom w:val="nil"/>
              <w:right w:val="nil"/>
            </w:tcBorders>
            <w:noWrap/>
            <w:vAlign w:val="bottom"/>
            <w:hideMark/>
          </w:tcPr>
          <w:p w14:paraId="464E61AA"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p>
        </w:tc>
        <w:tc>
          <w:tcPr>
            <w:tcW w:w="3097" w:type="dxa"/>
            <w:tcBorders>
              <w:top w:val="nil"/>
              <w:left w:val="nil"/>
              <w:bottom w:val="nil"/>
            </w:tcBorders>
            <w:noWrap/>
            <w:vAlign w:val="bottom"/>
            <w:hideMark/>
          </w:tcPr>
          <w:p w14:paraId="48059697"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Ciência dos Materiais</w:t>
            </w:r>
          </w:p>
        </w:tc>
        <w:tc>
          <w:tcPr>
            <w:tcW w:w="1123" w:type="dxa"/>
            <w:tcBorders>
              <w:top w:val="nil"/>
              <w:bottom w:val="nil"/>
              <w:right w:val="nil"/>
            </w:tcBorders>
            <w:noWrap/>
            <w:vAlign w:val="bottom"/>
            <w:hideMark/>
          </w:tcPr>
          <w:p w14:paraId="196F04E9"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2%</w:t>
            </w:r>
          </w:p>
        </w:tc>
      </w:tr>
      <w:tr w:rsidR="005866DD" w:rsidRPr="00482E32" w14:paraId="46575691" w14:textId="77777777" w:rsidTr="008E7960">
        <w:trPr>
          <w:trHeight w:val="290"/>
        </w:trPr>
        <w:tc>
          <w:tcPr>
            <w:tcW w:w="3119" w:type="dxa"/>
            <w:tcBorders>
              <w:top w:val="nil"/>
              <w:left w:val="nil"/>
            </w:tcBorders>
            <w:noWrap/>
            <w:vAlign w:val="bottom"/>
            <w:hideMark/>
          </w:tcPr>
          <w:p w14:paraId="7934A6CE"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Ciência Ambiental</w:t>
            </w:r>
          </w:p>
        </w:tc>
        <w:tc>
          <w:tcPr>
            <w:tcW w:w="1101" w:type="dxa"/>
            <w:tcBorders>
              <w:top w:val="nil"/>
              <w:right w:val="nil"/>
            </w:tcBorders>
            <w:noWrap/>
            <w:vAlign w:val="bottom"/>
            <w:hideMark/>
          </w:tcPr>
          <w:p w14:paraId="73F03820"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2%</w:t>
            </w:r>
          </w:p>
        </w:tc>
        <w:tc>
          <w:tcPr>
            <w:tcW w:w="480" w:type="dxa"/>
            <w:tcBorders>
              <w:top w:val="nil"/>
              <w:left w:val="nil"/>
              <w:bottom w:val="nil"/>
              <w:right w:val="nil"/>
            </w:tcBorders>
            <w:noWrap/>
            <w:vAlign w:val="bottom"/>
            <w:hideMark/>
          </w:tcPr>
          <w:p w14:paraId="61A6173D"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p>
        </w:tc>
        <w:tc>
          <w:tcPr>
            <w:tcW w:w="3097" w:type="dxa"/>
            <w:tcBorders>
              <w:top w:val="nil"/>
              <w:left w:val="nil"/>
            </w:tcBorders>
            <w:noWrap/>
            <w:vAlign w:val="bottom"/>
            <w:hideMark/>
          </w:tcPr>
          <w:p w14:paraId="3BD6637D"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Engenharia Química</w:t>
            </w:r>
          </w:p>
        </w:tc>
        <w:tc>
          <w:tcPr>
            <w:tcW w:w="1123" w:type="dxa"/>
            <w:tcBorders>
              <w:top w:val="nil"/>
              <w:right w:val="nil"/>
            </w:tcBorders>
            <w:noWrap/>
            <w:vAlign w:val="bottom"/>
            <w:hideMark/>
          </w:tcPr>
          <w:p w14:paraId="2AB39491"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2%</w:t>
            </w:r>
          </w:p>
        </w:tc>
      </w:tr>
      <w:tr w:rsidR="005866DD" w:rsidRPr="00482E32" w14:paraId="0B4B3CE8" w14:textId="77777777" w:rsidTr="008E7960">
        <w:trPr>
          <w:trHeight w:val="290"/>
        </w:trPr>
        <w:tc>
          <w:tcPr>
            <w:tcW w:w="3119" w:type="dxa"/>
            <w:tcBorders>
              <w:top w:val="nil"/>
              <w:left w:val="nil"/>
              <w:bottom w:val="single" w:sz="4" w:space="0" w:color="auto"/>
            </w:tcBorders>
            <w:noWrap/>
            <w:vAlign w:val="bottom"/>
            <w:hideMark/>
          </w:tcPr>
          <w:p w14:paraId="1FA0D4FD"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Ciência dos Materiais</w:t>
            </w:r>
          </w:p>
        </w:tc>
        <w:tc>
          <w:tcPr>
            <w:tcW w:w="1101" w:type="dxa"/>
            <w:tcBorders>
              <w:top w:val="nil"/>
              <w:bottom w:val="single" w:sz="4" w:space="0" w:color="auto"/>
              <w:right w:val="nil"/>
            </w:tcBorders>
            <w:noWrap/>
            <w:vAlign w:val="bottom"/>
            <w:hideMark/>
          </w:tcPr>
          <w:p w14:paraId="7817BF5B"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2%</w:t>
            </w:r>
          </w:p>
        </w:tc>
        <w:tc>
          <w:tcPr>
            <w:tcW w:w="480" w:type="dxa"/>
            <w:tcBorders>
              <w:top w:val="nil"/>
              <w:left w:val="nil"/>
              <w:bottom w:val="nil"/>
              <w:right w:val="nil"/>
            </w:tcBorders>
            <w:noWrap/>
            <w:vAlign w:val="bottom"/>
            <w:hideMark/>
          </w:tcPr>
          <w:p w14:paraId="4214F0E8"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p>
        </w:tc>
        <w:tc>
          <w:tcPr>
            <w:tcW w:w="3097" w:type="dxa"/>
            <w:tcBorders>
              <w:top w:val="nil"/>
              <w:left w:val="nil"/>
              <w:bottom w:val="single" w:sz="4" w:space="0" w:color="auto"/>
            </w:tcBorders>
            <w:noWrap/>
            <w:vAlign w:val="bottom"/>
            <w:hideMark/>
          </w:tcPr>
          <w:p w14:paraId="386ACF05" w14:textId="77777777" w:rsidR="005866DD" w:rsidRPr="0049272A" w:rsidRDefault="005866DD" w:rsidP="008E7960">
            <w:pPr>
              <w:spacing w:line="240" w:lineRule="auto"/>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Energia</w:t>
            </w:r>
          </w:p>
        </w:tc>
        <w:tc>
          <w:tcPr>
            <w:tcW w:w="1123" w:type="dxa"/>
            <w:tcBorders>
              <w:top w:val="nil"/>
              <w:bottom w:val="single" w:sz="4" w:space="0" w:color="auto"/>
              <w:right w:val="nil"/>
            </w:tcBorders>
            <w:noWrap/>
            <w:vAlign w:val="bottom"/>
            <w:hideMark/>
          </w:tcPr>
          <w:p w14:paraId="7494CB61" w14:textId="77777777" w:rsidR="005866DD" w:rsidRPr="0049272A" w:rsidRDefault="005866DD" w:rsidP="008E7960">
            <w:pPr>
              <w:spacing w:line="240" w:lineRule="auto"/>
              <w:jc w:val="center"/>
              <w:rPr>
                <w:rFonts w:ascii="Times New Roman" w:eastAsia="Times New Roman" w:hAnsi="Times New Roman" w:cs="Times New Roman"/>
                <w:color w:val="000000"/>
                <w:sz w:val="20"/>
                <w:szCs w:val="20"/>
              </w:rPr>
            </w:pPr>
            <w:r w:rsidRPr="0049272A">
              <w:rPr>
                <w:rFonts w:ascii="Times New Roman" w:eastAsia="Times New Roman" w:hAnsi="Times New Roman" w:cs="Times New Roman"/>
                <w:color w:val="000000"/>
                <w:sz w:val="20"/>
                <w:szCs w:val="20"/>
              </w:rPr>
              <w:t>2%</w:t>
            </w:r>
          </w:p>
        </w:tc>
      </w:tr>
    </w:tbl>
    <w:p w14:paraId="606C3CB6" w14:textId="77777777" w:rsidR="005866DD" w:rsidRPr="005866DD" w:rsidRDefault="005866DD" w:rsidP="005866DD">
      <w:pPr>
        <w:pBdr>
          <w:top w:val="nil"/>
          <w:left w:val="nil"/>
          <w:bottom w:val="nil"/>
          <w:right w:val="nil"/>
          <w:between w:val="nil"/>
        </w:pBdr>
        <w:spacing w:line="360" w:lineRule="auto"/>
        <w:jc w:val="center"/>
        <w:rPr>
          <w:rFonts w:ascii="Times New Roman" w:eastAsia="Times New Roman" w:hAnsi="Times New Roman" w:cs="Times New Roman"/>
          <w:sz w:val="20"/>
          <w:szCs w:val="20"/>
        </w:rPr>
      </w:pPr>
      <w:r w:rsidRPr="005866DD">
        <w:rPr>
          <w:rFonts w:ascii="Times New Roman" w:eastAsia="Times New Roman" w:hAnsi="Times New Roman" w:cs="Times New Roman"/>
          <w:sz w:val="20"/>
          <w:szCs w:val="20"/>
        </w:rPr>
        <w:t>Fonte: Base de dados Scopus (2025).</w:t>
      </w:r>
    </w:p>
    <w:p w14:paraId="4A399BDA" w14:textId="77777777" w:rsidR="005866DD" w:rsidRDefault="005866DD" w:rsidP="005866DD">
      <w:pPr>
        <w:pBdr>
          <w:top w:val="nil"/>
          <w:left w:val="nil"/>
          <w:bottom w:val="nil"/>
          <w:right w:val="nil"/>
          <w:between w:val="nil"/>
        </w:pBdr>
        <w:spacing w:line="360" w:lineRule="auto"/>
        <w:rPr>
          <w:rFonts w:ascii="Times New Roman" w:eastAsia="Times New Roman" w:hAnsi="Times New Roman" w:cs="Times New Roman"/>
          <w:sz w:val="24"/>
          <w:szCs w:val="24"/>
        </w:rPr>
      </w:pPr>
    </w:p>
    <w:p w14:paraId="64D79B29" w14:textId="3BB2EE23" w:rsidR="005866DD"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5866DD">
        <w:rPr>
          <w:rFonts w:ascii="Times New Roman" w:eastAsia="Times New Roman" w:hAnsi="Times New Roman" w:cs="Times New Roman"/>
          <w:sz w:val="24"/>
          <w:szCs w:val="24"/>
        </w:rPr>
        <w:t>Nas áreas temáticas da Inteligência de Negócios, observa-se uma predominância de artigos nas áreas de Ciência da Computação (27%) e Negócios, Gestão e Contabilidade (16%), seguidas por Engenharia (13%) e Ciências da Decisão e Ciências Sociais (10%). Já nas áreas temáticas da Inteligência Competitiva, há uma distribuição equilibrada entre Ciência da Computação, Engenharia, Negócios e Contabilidade, todas representando 19% dos artigos publicados e Ciências da Decisão e Ciências Sociais (10%). Destaca-se ainda, que estas últimas apresentam a mesma participação (10%) em ambas as áreas temáticas.</w:t>
      </w:r>
    </w:p>
    <w:p w14:paraId="33469B06" w14:textId="77777777" w:rsidR="005866DD" w:rsidRDefault="005866DD"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02F832C" w14:textId="77777777" w:rsidR="00F47882" w:rsidRPr="005866DD" w:rsidRDefault="00F47882" w:rsidP="005866DD">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43F0E4B9"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CONSIDERAÇÕES FINAIS E IMPLICAÇÕES</w:t>
      </w:r>
    </w:p>
    <w:p w14:paraId="74B45FC8" w14:textId="77777777" w:rsid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DDBA59F" w14:textId="789484B7" w:rsidR="0070613E" w:rsidRP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5.1 CONTRIBUIÇÃO DO TRABALHO</w:t>
      </w:r>
    </w:p>
    <w:p w14:paraId="1E6DB588" w14:textId="77777777" w:rsidR="0070613E" w:rsidRPr="0070613E" w:rsidRDefault="0070613E" w:rsidP="0070613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Este estudo partiu da necessidade de compreender a evolução conceitual e o estado atual da Inteligência Competitiva (IC) e seus termos correlatos. A análise bibliométrica dos artigos permitiu identificar variações históricas, áreas temáticas associadas e inter-relações conceituais, especialmente entre IC e Inteligência de Negócios. Ao mapear o volume e a dispersão da produção científica, o trabalho destaca a relevância da temática, ao mesmo tempo em que aponta sua instabilidade e tendência de queda, o que reforça a importância de investigações atualizadas e abordagens inovadoras no campo.</w:t>
      </w:r>
    </w:p>
    <w:p w14:paraId="71E6483B" w14:textId="77777777" w:rsid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1D9E41E" w14:textId="342E5E59" w:rsidR="0070613E" w:rsidRP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5.2 IMPLICAÇÕES TEÓRICAS E PRÁTICAS</w:t>
      </w:r>
    </w:p>
    <w:p w14:paraId="4F113833" w14:textId="77777777" w:rsidR="0070613E" w:rsidRPr="0070613E" w:rsidRDefault="0070613E" w:rsidP="0070613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A análise bibliométrica de mais de 7.800 artigos publicados até 2023, permitiu identificar variações históricas, áreas temáticas associadas e inter-relações conceituais, especialmente entre Inteligência Competitiva e Inteligência de Negócios. Ao mapear o volume e a dispersão da produção científica, o trabalho destaca a relevância da temática, ao mesmo tempo em que aponta sua instabilidade e tendência de queda, o que reforça a importância de investigações atualizadas e abordagens inovadoras no campo.</w:t>
      </w:r>
    </w:p>
    <w:p w14:paraId="74AFE1FC" w14:textId="77777777" w:rsid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62A5EC8B" w14:textId="33D104BF" w:rsidR="0070613E" w:rsidRP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5.3 IMPLICAÇÕES GERENCIAIS</w:t>
      </w:r>
    </w:p>
    <w:p w14:paraId="12707F8B" w14:textId="77777777" w:rsidR="0070613E" w:rsidRDefault="0070613E" w:rsidP="0070613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Os achados apontam a necessidade de revisão estratégica das práticas de inteligência adotadas pelas organizações. A diminuição do volume de publicações recentes indica uma possível estagnação teórica ou descompasso entre a pesquisa acadêmica e a aplicação prática, o que reforça o papel dos gestores na revitalização da IC por meio de metodologias mais ágeis, tecnologias atualizadas e estímulo à colaboração interdisciplinar. O estudo oferece orientações para que líderes organizacionais repensem a estruturação de suas atividades de IC, promovendo maior aderência às demandas do mercado atual e às possibilidades oferecidas pela transformação digital.</w:t>
      </w:r>
    </w:p>
    <w:p w14:paraId="58F7C1C2" w14:textId="77777777" w:rsidR="0070613E" w:rsidRPr="0070613E" w:rsidRDefault="0070613E" w:rsidP="0070613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0D9B252" w14:textId="77777777" w:rsidR="0070613E" w:rsidRPr="0070613E" w:rsidRDefault="0070613E" w:rsidP="0070613E">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5.4 LIMITAÇÕES DA PESQUISA E ESTUDOS FUTUROS</w:t>
      </w:r>
    </w:p>
    <w:p w14:paraId="5D8EA139" w14:textId="3A9A9775" w:rsidR="00B009E4" w:rsidRPr="0070613E" w:rsidRDefault="0070613E" w:rsidP="0070613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70613E">
        <w:rPr>
          <w:rFonts w:ascii="Times New Roman" w:eastAsia="Times New Roman" w:hAnsi="Times New Roman" w:cs="Times New Roman"/>
          <w:sz w:val="24"/>
          <w:szCs w:val="24"/>
        </w:rPr>
        <w:t xml:space="preserve">Como limitação, destaca-se o foco exclusivo na base de dados Scopus, o que pode ter restringido o escopo da análise ao deixar de fora publicações relevantes presentes em outras bases ou oriundas de áreas não adequadamente indexadas. Para estudos futuros, recomenda-se </w:t>
      </w:r>
      <w:r w:rsidRPr="0070613E">
        <w:rPr>
          <w:rFonts w:ascii="Times New Roman" w:eastAsia="Times New Roman" w:hAnsi="Times New Roman" w:cs="Times New Roman"/>
          <w:sz w:val="24"/>
          <w:szCs w:val="24"/>
        </w:rPr>
        <w:lastRenderedPageBreak/>
        <w:t xml:space="preserve">uma abordagem </w:t>
      </w:r>
      <w:proofErr w:type="spellStart"/>
      <w:r w:rsidRPr="0070613E">
        <w:rPr>
          <w:rFonts w:ascii="Times New Roman" w:eastAsia="Times New Roman" w:hAnsi="Times New Roman" w:cs="Times New Roman"/>
          <w:sz w:val="24"/>
          <w:szCs w:val="24"/>
        </w:rPr>
        <w:t>multimetodológica</w:t>
      </w:r>
      <w:proofErr w:type="spellEnd"/>
      <w:r w:rsidRPr="0070613E">
        <w:rPr>
          <w:rFonts w:ascii="Times New Roman" w:eastAsia="Times New Roman" w:hAnsi="Times New Roman" w:cs="Times New Roman"/>
          <w:sz w:val="24"/>
          <w:szCs w:val="24"/>
        </w:rPr>
        <w:t xml:space="preserve"> que combine a análise bibliométrica com técnicas qualitativas, como entrevistas e estudos de caso, a fim de aprofundar o entendimento sobre o impacto prático da IC, bem como explorar as percepções dos profissionais e pesquisadores da área em relação à aplicabilidade e atualização dos conceitos correlatos.</w:t>
      </w:r>
    </w:p>
    <w:p w14:paraId="033BDFA2" w14:textId="77777777" w:rsidR="00B009E4" w:rsidRDefault="00B009E4">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570EC4FD" w14:textId="77777777" w:rsidR="00D8471E" w:rsidRDefault="00000000">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315B02B1"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AMARAL, </w:t>
      </w:r>
      <w:proofErr w:type="spellStart"/>
      <w:r w:rsidRPr="00482E32">
        <w:rPr>
          <w:rFonts w:ascii="Times New Roman" w:hAnsi="Times New Roman" w:cs="Times New Roman"/>
          <w:color w:val="000000"/>
          <w:sz w:val="24"/>
          <w:szCs w:val="24"/>
        </w:rPr>
        <w:t>Roniberto</w:t>
      </w:r>
      <w:proofErr w:type="spellEnd"/>
      <w:r w:rsidRPr="00482E32">
        <w:rPr>
          <w:rFonts w:ascii="Times New Roman" w:hAnsi="Times New Roman" w:cs="Times New Roman"/>
          <w:color w:val="000000"/>
          <w:sz w:val="24"/>
          <w:szCs w:val="24"/>
        </w:rPr>
        <w:t>; BRITO, Aline; ROCHA, Karin; QUONIAM, Luc; FARIA, Leandro. Panorama da inteligência competitiva no Brasil: os pesquisadores e a produção científica na plataforma Lattes.</w:t>
      </w:r>
      <w:r w:rsidRPr="00482E32">
        <w:rPr>
          <w:rFonts w:ascii="Times New Roman" w:hAnsi="Times New Roman" w:cs="Times New Roman"/>
          <w:b/>
          <w:bCs/>
          <w:color w:val="000000"/>
          <w:sz w:val="24"/>
          <w:szCs w:val="24"/>
        </w:rPr>
        <w:t xml:space="preserve"> Perspectivas em Ciência da Informação</w:t>
      </w:r>
      <w:r w:rsidRPr="00482E32">
        <w:rPr>
          <w:rFonts w:ascii="Times New Roman" w:hAnsi="Times New Roman" w:cs="Times New Roman"/>
          <w:color w:val="000000"/>
          <w:sz w:val="24"/>
          <w:szCs w:val="24"/>
        </w:rPr>
        <w:t xml:space="preserve">, v. 21, p. 97-120, 2016. Disponível em: </w:t>
      </w:r>
      <w:hyperlink r:id="rId16" w:history="1">
        <w:r w:rsidRPr="00482E32">
          <w:rPr>
            <w:rStyle w:val="Hyperlink"/>
            <w:rFonts w:ascii="Times New Roman" w:hAnsi="Times New Roman" w:cs="Times New Roman"/>
            <w:sz w:val="24"/>
            <w:szCs w:val="24"/>
          </w:rPr>
          <w:t>https://doi.org/10.1590/1981-5344/2687</w:t>
        </w:r>
      </w:hyperlink>
      <w:r w:rsidRPr="00482E32">
        <w:rPr>
          <w:rFonts w:ascii="Times New Roman" w:hAnsi="Times New Roman" w:cs="Times New Roman"/>
          <w:color w:val="000000"/>
          <w:sz w:val="24"/>
          <w:szCs w:val="24"/>
        </w:rPr>
        <w:t>. Acesso em: 7 abr. 2025.</w:t>
      </w:r>
    </w:p>
    <w:p w14:paraId="0B830803"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AZARIAS, Jean Guilherme; COUTINHO, Aparecido dos Reis; CAMPOS, Fernando Celso. Análise bibliométrica sobre estudo de caso e </w:t>
      </w:r>
      <w:proofErr w:type="spellStart"/>
      <w:r w:rsidRPr="00482E32">
        <w:rPr>
          <w:rFonts w:ascii="Times New Roman" w:hAnsi="Times New Roman" w:cs="Times New Roman"/>
          <w:color w:val="000000"/>
          <w:sz w:val="24"/>
          <w:szCs w:val="24"/>
        </w:rPr>
        <w:t>survey</w:t>
      </w:r>
      <w:proofErr w:type="spellEnd"/>
      <w:r w:rsidRPr="00482E32">
        <w:rPr>
          <w:rFonts w:ascii="Times New Roman" w:hAnsi="Times New Roman" w:cs="Times New Roman"/>
          <w:color w:val="000000"/>
          <w:sz w:val="24"/>
          <w:szCs w:val="24"/>
        </w:rPr>
        <w:t xml:space="preserve"> voltado à inteligência competitiva na indústria. </w:t>
      </w:r>
      <w:proofErr w:type="spellStart"/>
      <w:r w:rsidRPr="00482E32">
        <w:rPr>
          <w:rFonts w:ascii="Times New Roman" w:hAnsi="Times New Roman" w:cs="Times New Roman"/>
          <w:b/>
          <w:bCs/>
          <w:color w:val="000000"/>
          <w:sz w:val="24"/>
          <w:szCs w:val="24"/>
        </w:rPr>
        <w:t>Exacta</w:t>
      </w:r>
      <w:proofErr w:type="spellEnd"/>
      <w:r w:rsidRPr="00482E32">
        <w:rPr>
          <w:rFonts w:ascii="Times New Roman" w:hAnsi="Times New Roman" w:cs="Times New Roman"/>
          <w:b/>
          <w:bCs/>
          <w:color w:val="000000"/>
          <w:sz w:val="24"/>
          <w:szCs w:val="24"/>
        </w:rPr>
        <w:t>,</w:t>
      </w:r>
      <w:r w:rsidRPr="00482E32">
        <w:rPr>
          <w:rFonts w:ascii="Times New Roman" w:hAnsi="Times New Roman" w:cs="Times New Roman"/>
          <w:color w:val="000000"/>
          <w:sz w:val="24"/>
          <w:szCs w:val="24"/>
        </w:rPr>
        <w:t xml:space="preserve"> São Paulo, v. 16, n. 4, 2018. Disponível em: </w:t>
      </w:r>
      <w:hyperlink r:id="rId17" w:history="1">
        <w:r w:rsidRPr="00482E32">
          <w:rPr>
            <w:rStyle w:val="Hyperlink"/>
            <w:rFonts w:ascii="Times New Roman" w:hAnsi="Times New Roman" w:cs="Times New Roman"/>
            <w:sz w:val="24"/>
            <w:szCs w:val="24"/>
          </w:rPr>
          <w:t>https://periodicos.uninove.br/exacta/article/view/8331</w:t>
        </w:r>
      </w:hyperlink>
      <w:r w:rsidRPr="00482E32">
        <w:rPr>
          <w:rFonts w:ascii="Times New Roman" w:hAnsi="Times New Roman" w:cs="Times New Roman"/>
          <w:color w:val="000000"/>
          <w:sz w:val="24"/>
          <w:szCs w:val="24"/>
        </w:rPr>
        <w:t>. Acesso em: 8 abr. 2025.</w:t>
      </w:r>
    </w:p>
    <w:p w14:paraId="3CD7080C"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CALOF, J. L. </w:t>
      </w:r>
      <w:proofErr w:type="spellStart"/>
      <w:r w:rsidRPr="00482E32">
        <w:rPr>
          <w:rFonts w:ascii="Times New Roman" w:hAnsi="Times New Roman" w:cs="Times New Roman"/>
          <w:color w:val="000000"/>
          <w:sz w:val="24"/>
          <w:szCs w:val="24"/>
        </w:rPr>
        <w:t>Teaching</w:t>
      </w:r>
      <w:proofErr w:type="spellEnd"/>
      <w:r w:rsidRPr="00482E32">
        <w:rPr>
          <w:rFonts w:ascii="Times New Roman" w:hAnsi="Times New Roman" w:cs="Times New Roman"/>
          <w:color w:val="000000"/>
          <w:sz w:val="24"/>
          <w:szCs w:val="24"/>
        </w:rPr>
        <w:t xml:space="preserve"> CI: </w:t>
      </w:r>
      <w:proofErr w:type="spellStart"/>
      <w:r w:rsidRPr="00482E32">
        <w:rPr>
          <w:rFonts w:ascii="Times New Roman" w:hAnsi="Times New Roman" w:cs="Times New Roman"/>
          <w:color w:val="000000"/>
          <w:sz w:val="24"/>
          <w:szCs w:val="24"/>
        </w:rPr>
        <w:t>opportunities</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and</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needs</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b/>
          <w:bCs/>
          <w:color w:val="000000"/>
          <w:sz w:val="24"/>
          <w:szCs w:val="24"/>
        </w:rPr>
        <w:t>Competitive</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Intelligence</w:t>
      </w:r>
      <w:proofErr w:type="spellEnd"/>
      <w:r w:rsidRPr="00482E32">
        <w:rPr>
          <w:rFonts w:ascii="Times New Roman" w:hAnsi="Times New Roman" w:cs="Times New Roman"/>
          <w:color w:val="000000"/>
          <w:sz w:val="24"/>
          <w:szCs w:val="24"/>
        </w:rPr>
        <w:t xml:space="preserve">, New York, v. 2, n. 4, out./dez. 1999. Disponível em: </w:t>
      </w:r>
      <w:hyperlink r:id="rId18" w:history="1">
        <w:r w:rsidRPr="00482E32">
          <w:rPr>
            <w:rStyle w:val="Hyperlink"/>
            <w:rFonts w:ascii="Times New Roman" w:hAnsi="Times New Roman" w:cs="Times New Roman"/>
            <w:sz w:val="24"/>
            <w:szCs w:val="24"/>
          </w:rPr>
          <w:t>https://ruor.uottawa.ca/items/f2653698-4180-47f0-9dc0-646a94326671</w:t>
        </w:r>
      </w:hyperlink>
      <w:r w:rsidRPr="00482E32">
        <w:rPr>
          <w:rFonts w:ascii="Times New Roman" w:hAnsi="Times New Roman" w:cs="Times New Roman"/>
          <w:color w:val="000000"/>
          <w:sz w:val="24"/>
          <w:szCs w:val="24"/>
        </w:rPr>
        <w:t>. Acesso em: 7 abr. 2025.</w:t>
      </w:r>
    </w:p>
    <w:p w14:paraId="205C8D9A"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CIUPAK, C.; RODRIGUES, L. C. Conceitos clássicos e abordagens correntes em inteligência competitiva: um estudo bibliométrico de 2005 a 2015. </w:t>
      </w:r>
      <w:r w:rsidRPr="00482E32">
        <w:rPr>
          <w:rFonts w:ascii="Times New Roman" w:hAnsi="Times New Roman" w:cs="Times New Roman"/>
          <w:b/>
          <w:bCs/>
          <w:color w:val="000000"/>
          <w:sz w:val="24"/>
          <w:szCs w:val="24"/>
        </w:rPr>
        <w:t>Revista Ibero-Americana de Estratégia</w:t>
      </w:r>
      <w:r w:rsidRPr="00482E32">
        <w:rPr>
          <w:rFonts w:ascii="Times New Roman" w:hAnsi="Times New Roman" w:cs="Times New Roman"/>
          <w:color w:val="000000"/>
          <w:sz w:val="24"/>
          <w:szCs w:val="24"/>
        </w:rPr>
        <w:t xml:space="preserve">, v. 17, n. 1, p. 45-61, 2018. Disponível em: </w:t>
      </w:r>
      <w:hyperlink r:id="rId19" w:history="1">
        <w:r w:rsidRPr="00482E32">
          <w:rPr>
            <w:rStyle w:val="Hyperlink"/>
            <w:rFonts w:ascii="Times New Roman" w:hAnsi="Times New Roman" w:cs="Times New Roman"/>
            <w:sz w:val="24"/>
            <w:szCs w:val="24"/>
          </w:rPr>
          <w:t>https://periodicos.uninove.br/riae/article/view/10887</w:t>
        </w:r>
      </w:hyperlink>
      <w:r w:rsidRPr="00482E32">
        <w:rPr>
          <w:rFonts w:ascii="Times New Roman" w:hAnsi="Times New Roman" w:cs="Times New Roman"/>
          <w:color w:val="000000"/>
          <w:sz w:val="24"/>
          <w:szCs w:val="24"/>
        </w:rPr>
        <w:t>. Acesso em: 6 abril 2025.</w:t>
      </w:r>
    </w:p>
    <w:p w14:paraId="19B10D3D"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CORREIA, José Jonas Alves; SILVA, Leandro Martins da; SANTOS, Ramon Rodrigues dos; SANTOS, Josete Florencio dos; LAGIOIA, Umbelina Cravo Teixeira. Características da produção científica acerca do tema inteligência competitiva: uma análise bibliométrica. </w:t>
      </w:r>
      <w:r w:rsidRPr="00482E32">
        <w:rPr>
          <w:rFonts w:ascii="Times New Roman" w:hAnsi="Times New Roman" w:cs="Times New Roman"/>
          <w:b/>
          <w:bCs/>
          <w:color w:val="000000"/>
          <w:sz w:val="24"/>
          <w:szCs w:val="24"/>
        </w:rPr>
        <w:t>Ciência da Informação,</w:t>
      </w:r>
      <w:r w:rsidRPr="00482E32">
        <w:rPr>
          <w:rFonts w:ascii="Times New Roman" w:hAnsi="Times New Roman" w:cs="Times New Roman"/>
          <w:color w:val="000000"/>
          <w:sz w:val="24"/>
          <w:szCs w:val="24"/>
        </w:rPr>
        <w:t xml:space="preserve"> v. 48, n. 3, 2019. Disponível em: </w:t>
      </w:r>
      <w:hyperlink r:id="rId20" w:history="1">
        <w:r w:rsidRPr="00482E32">
          <w:rPr>
            <w:rStyle w:val="Hyperlink"/>
            <w:rFonts w:ascii="Times New Roman" w:hAnsi="Times New Roman" w:cs="Times New Roman"/>
            <w:sz w:val="24"/>
            <w:szCs w:val="24"/>
          </w:rPr>
          <w:t>https://revista.ibict.br/ciinf/article/view/4538/0</w:t>
        </w:r>
      </w:hyperlink>
      <w:r w:rsidRPr="00482E32">
        <w:rPr>
          <w:rFonts w:ascii="Times New Roman" w:hAnsi="Times New Roman" w:cs="Times New Roman"/>
          <w:color w:val="000000"/>
          <w:sz w:val="24"/>
          <w:szCs w:val="24"/>
        </w:rPr>
        <w:t>. Acesso em: 8 abr. 2025.</w:t>
      </w:r>
    </w:p>
    <w:p w14:paraId="38558ACB"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CRESWELL, J. W. </w:t>
      </w:r>
      <w:proofErr w:type="spellStart"/>
      <w:r w:rsidRPr="00482E32">
        <w:rPr>
          <w:rFonts w:ascii="Times New Roman" w:hAnsi="Times New Roman" w:cs="Times New Roman"/>
          <w:b/>
          <w:bCs/>
          <w:color w:val="000000"/>
          <w:sz w:val="24"/>
          <w:szCs w:val="24"/>
        </w:rPr>
        <w:t>Research</w:t>
      </w:r>
      <w:proofErr w:type="spellEnd"/>
      <w:r w:rsidRPr="00482E32">
        <w:rPr>
          <w:rFonts w:ascii="Times New Roman" w:hAnsi="Times New Roman" w:cs="Times New Roman"/>
          <w:b/>
          <w:bCs/>
          <w:color w:val="000000"/>
          <w:sz w:val="24"/>
          <w:szCs w:val="24"/>
        </w:rPr>
        <w:t xml:space="preserve"> design: </w:t>
      </w:r>
      <w:proofErr w:type="spellStart"/>
      <w:r w:rsidRPr="00482E32">
        <w:rPr>
          <w:rFonts w:ascii="Times New Roman" w:hAnsi="Times New Roman" w:cs="Times New Roman"/>
          <w:color w:val="000000"/>
          <w:sz w:val="24"/>
          <w:szCs w:val="24"/>
        </w:rPr>
        <w:t>qualitative</w:t>
      </w:r>
      <w:proofErr w:type="spellEnd"/>
      <w:r w:rsidRPr="00482E32">
        <w:rPr>
          <w:rFonts w:ascii="Times New Roman" w:hAnsi="Times New Roman" w:cs="Times New Roman"/>
          <w:color w:val="000000"/>
          <w:sz w:val="24"/>
          <w:szCs w:val="24"/>
        </w:rPr>
        <w:t xml:space="preserve">, </w:t>
      </w:r>
      <w:proofErr w:type="spellStart"/>
      <w:proofErr w:type="gramStart"/>
      <w:r w:rsidRPr="00482E32">
        <w:rPr>
          <w:rFonts w:ascii="Times New Roman" w:hAnsi="Times New Roman" w:cs="Times New Roman"/>
          <w:color w:val="000000"/>
          <w:sz w:val="24"/>
          <w:szCs w:val="24"/>
        </w:rPr>
        <w:t>quantitative,and</w:t>
      </w:r>
      <w:proofErr w:type="spellEnd"/>
      <w:proofErr w:type="gram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mixed</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methods</w:t>
      </w:r>
      <w:proofErr w:type="spellEnd"/>
      <w:r w:rsidRPr="00482E32">
        <w:rPr>
          <w:rFonts w:ascii="Times New Roman" w:hAnsi="Times New Roman" w:cs="Times New Roman"/>
          <w:color w:val="000000"/>
          <w:sz w:val="24"/>
          <w:szCs w:val="24"/>
        </w:rPr>
        <w:t xml:space="preserve"> approaches</w:t>
      </w:r>
      <w:r w:rsidRPr="00482E32">
        <w:rPr>
          <w:rFonts w:ascii="Times New Roman" w:hAnsi="Times New Roman" w:cs="Times New Roman"/>
          <w:b/>
          <w:bCs/>
          <w:color w:val="000000"/>
          <w:sz w:val="24"/>
          <w:szCs w:val="24"/>
        </w:rPr>
        <w:t xml:space="preserve"> </w:t>
      </w:r>
      <w:r w:rsidRPr="00482E32">
        <w:rPr>
          <w:rFonts w:ascii="Times New Roman" w:hAnsi="Times New Roman" w:cs="Times New Roman"/>
          <w:color w:val="000000"/>
          <w:sz w:val="24"/>
          <w:szCs w:val="24"/>
        </w:rPr>
        <w:t xml:space="preserve">(4a. ed.). London, </w:t>
      </w:r>
      <w:proofErr w:type="spellStart"/>
      <w:r w:rsidRPr="00482E32">
        <w:rPr>
          <w:rFonts w:ascii="Times New Roman" w:hAnsi="Times New Roman" w:cs="Times New Roman"/>
          <w:color w:val="000000"/>
          <w:sz w:val="24"/>
          <w:szCs w:val="24"/>
        </w:rPr>
        <w:t>Sage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Publications</w:t>
      </w:r>
      <w:proofErr w:type="spellEnd"/>
      <w:r w:rsidRPr="00482E32">
        <w:rPr>
          <w:rFonts w:ascii="Times New Roman" w:hAnsi="Times New Roman" w:cs="Times New Roman"/>
          <w:color w:val="000000"/>
          <w:sz w:val="24"/>
          <w:szCs w:val="24"/>
        </w:rPr>
        <w:t>. 2014</w:t>
      </w:r>
    </w:p>
    <w:p w14:paraId="44BA58F9"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CRUZ, V. L.; VASCONCELOS, C. R. M.; SILVA, M. dos S. Inteligência competitiva: um estudo bibliométrico na base de dados ISI Web </w:t>
      </w:r>
      <w:proofErr w:type="spellStart"/>
      <w:r w:rsidRPr="00482E32">
        <w:rPr>
          <w:rFonts w:ascii="Times New Roman" w:hAnsi="Times New Roman" w:cs="Times New Roman"/>
          <w:color w:val="000000"/>
          <w:sz w:val="24"/>
          <w:szCs w:val="24"/>
        </w:rPr>
        <w:t>of</w:t>
      </w:r>
      <w:proofErr w:type="spellEnd"/>
      <w:r w:rsidRPr="00482E32">
        <w:rPr>
          <w:rFonts w:ascii="Times New Roman" w:hAnsi="Times New Roman" w:cs="Times New Roman"/>
          <w:color w:val="000000"/>
          <w:sz w:val="24"/>
          <w:szCs w:val="24"/>
        </w:rPr>
        <w:t xml:space="preserve"> Science de 1956 a 2016. </w:t>
      </w:r>
      <w:r w:rsidRPr="00482E32">
        <w:rPr>
          <w:rFonts w:ascii="Times New Roman" w:hAnsi="Times New Roman" w:cs="Times New Roman"/>
          <w:b/>
          <w:bCs/>
          <w:color w:val="000000"/>
          <w:sz w:val="24"/>
          <w:szCs w:val="24"/>
        </w:rPr>
        <w:t>Revista Inteligência Competitiva</w:t>
      </w:r>
      <w:r w:rsidRPr="00482E32">
        <w:rPr>
          <w:rFonts w:ascii="Times New Roman" w:hAnsi="Times New Roman" w:cs="Times New Roman"/>
          <w:color w:val="000000"/>
          <w:sz w:val="24"/>
          <w:szCs w:val="24"/>
        </w:rPr>
        <w:t xml:space="preserve">, [S. l.], v. 8, n. 4, p. 50-69, 2018. Disponível em: </w:t>
      </w:r>
      <w:hyperlink r:id="rId21" w:history="1">
        <w:r w:rsidRPr="00482E32">
          <w:rPr>
            <w:rStyle w:val="Hyperlink"/>
            <w:rFonts w:ascii="Times New Roman" w:hAnsi="Times New Roman" w:cs="Times New Roman"/>
            <w:sz w:val="24"/>
            <w:szCs w:val="24"/>
          </w:rPr>
          <w:t>https://doi.org/10.24883/IberoamericanIC.v8i4.289</w:t>
        </w:r>
      </w:hyperlink>
      <w:r w:rsidRPr="00482E32">
        <w:rPr>
          <w:rFonts w:ascii="Times New Roman" w:hAnsi="Times New Roman" w:cs="Times New Roman"/>
          <w:color w:val="000000"/>
          <w:sz w:val="24"/>
          <w:szCs w:val="24"/>
        </w:rPr>
        <w:t>. Acesso em: 10 abr. 2025.</w:t>
      </w:r>
    </w:p>
    <w:p w14:paraId="3BF43062"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CRUZ, </w:t>
      </w:r>
      <w:proofErr w:type="spellStart"/>
      <w:r w:rsidRPr="00482E32">
        <w:rPr>
          <w:rFonts w:ascii="Times New Roman" w:hAnsi="Times New Roman" w:cs="Times New Roman"/>
          <w:color w:val="000000"/>
          <w:sz w:val="24"/>
          <w:szCs w:val="24"/>
        </w:rPr>
        <w:t>Yunier</w:t>
      </w:r>
      <w:proofErr w:type="spellEnd"/>
      <w:r w:rsidRPr="00482E32">
        <w:rPr>
          <w:rFonts w:ascii="Times New Roman" w:hAnsi="Times New Roman" w:cs="Times New Roman"/>
          <w:color w:val="000000"/>
          <w:sz w:val="24"/>
          <w:szCs w:val="24"/>
        </w:rPr>
        <w:t xml:space="preserve"> Rodriguez; DOMÍNGUEZ, Esther Galán</w:t>
      </w:r>
      <w:r w:rsidRPr="00482E32">
        <w:rPr>
          <w:rFonts w:ascii="Times New Roman" w:hAnsi="Times New Roman" w:cs="Times New Roman"/>
          <w:b/>
          <w:bCs/>
          <w:color w:val="000000"/>
          <w:sz w:val="24"/>
          <w:szCs w:val="24"/>
        </w:rPr>
        <w:t xml:space="preserve">. </w:t>
      </w:r>
      <w:r w:rsidRPr="00482E32">
        <w:rPr>
          <w:rFonts w:ascii="Times New Roman" w:hAnsi="Times New Roman" w:cs="Times New Roman"/>
          <w:color w:val="000000"/>
          <w:sz w:val="24"/>
          <w:szCs w:val="24"/>
        </w:rPr>
        <w:t xml:space="preserve">La </w:t>
      </w:r>
      <w:proofErr w:type="spellStart"/>
      <w:r w:rsidRPr="00482E32">
        <w:rPr>
          <w:rFonts w:ascii="Times New Roman" w:hAnsi="Times New Roman" w:cs="Times New Roman"/>
          <w:color w:val="000000"/>
          <w:sz w:val="24"/>
          <w:szCs w:val="24"/>
        </w:rPr>
        <w:t>inteligencia</w:t>
      </w:r>
      <w:proofErr w:type="spellEnd"/>
      <w:r w:rsidRPr="00482E32">
        <w:rPr>
          <w:rFonts w:ascii="Times New Roman" w:hAnsi="Times New Roman" w:cs="Times New Roman"/>
          <w:color w:val="000000"/>
          <w:sz w:val="24"/>
          <w:szCs w:val="24"/>
        </w:rPr>
        <w:t xml:space="preserve"> organizacional: </w:t>
      </w:r>
      <w:proofErr w:type="spellStart"/>
      <w:r w:rsidRPr="00482E32">
        <w:rPr>
          <w:rFonts w:ascii="Times New Roman" w:hAnsi="Times New Roman" w:cs="Times New Roman"/>
          <w:color w:val="000000"/>
          <w:sz w:val="24"/>
          <w:szCs w:val="24"/>
        </w:rPr>
        <w:t>necesario</w:t>
      </w:r>
      <w:proofErr w:type="spellEnd"/>
      <w:r w:rsidRPr="00482E32">
        <w:rPr>
          <w:rFonts w:ascii="Times New Roman" w:hAnsi="Times New Roman" w:cs="Times New Roman"/>
          <w:color w:val="000000"/>
          <w:sz w:val="24"/>
          <w:szCs w:val="24"/>
        </w:rPr>
        <w:t xml:space="preserve"> enfoque de </w:t>
      </w:r>
      <w:proofErr w:type="spellStart"/>
      <w:r w:rsidRPr="00482E32">
        <w:rPr>
          <w:rFonts w:ascii="Times New Roman" w:hAnsi="Times New Roman" w:cs="Times New Roman"/>
          <w:color w:val="000000"/>
          <w:sz w:val="24"/>
          <w:szCs w:val="24"/>
        </w:rPr>
        <w:t>gestión</w:t>
      </w:r>
      <w:proofErr w:type="spellEnd"/>
      <w:r w:rsidRPr="00482E32">
        <w:rPr>
          <w:rFonts w:ascii="Times New Roman" w:hAnsi="Times New Roman" w:cs="Times New Roman"/>
          <w:color w:val="000000"/>
          <w:sz w:val="24"/>
          <w:szCs w:val="24"/>
        </w:rPr>
        <w:t xml:space="preserve"> de </w:t>
      </w:r>
      <w:proofErr w:type="spellStart"/>
      <w:r w:rsidRPr="00482E32">
        <w:rPr>
          <w:rFonts w:ascii="Times New Roman" w:hAnsi="Times New Roman" w:cs="Times New Roman"/>
          <w:color w:val="000000"/>
          <w:sz w:val="24"/>
          <w:szCs w:val="24"/>
        </w:rPr>
        <w:t>información</w:t>
      </w:r>
      <w:proofErr w:type="spellEnd"/>
      <w:r w:rsidRPr="00482E32">
        <w:rPr>
          <w:rFonts w:ascii="Times New Roman" w:hAnsi="Times New Roman" w:cs="Times New Roman"/>
          <w:color w:val="000000"/>
          <w:sz w:val="24"/>
          <w:szCs w:val="24"/>
        </w:rPr>
        <w:t xml:space="preserve"> y </w:t>
      </w:r>
      <w:proofErr w:type="spellStart"/>
      <w:r w:rsidRPr="00482E32">
        <w:rPr>
          <w:rFonts w:ascii="Times New Roman" w:hAnsi="Times New Roman" w:cs="Times New Roman"/>
          <w:color w:val="000000"/>
          <w:sz w:val="24"/>
          <w:szCs w:val="24"/>
        </w:rPr>
        <w:t>del</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conocimiento</w:t>
      </w:r>
      <w:proofErr w:type="spellEnd"/>
      <w:r w:rsidRPr="00482E32">
        <w:rPr>
          <w:rFonts w:ascii="Times New Roman" w:hAnsi="Times New Roman" w:cs="Times New Roman"/>
          <w:color w:val="000000"/>
          <w:sz w:val="24"/>
          <w:szCs w:val="24"/>
        </w:rPr>
        <w:t xml:space="preserve">. </w:t>
      </w:r>
      <w:r w:rsidRPr="00482E32">
        <w:rPr>
          <w:rFonts w:ascii="Times New Roman" w:hAnsi="Times New Roman" w:cs="Times New Roman"/>
          <w:b/>
          <w:bCs/>
          <w:color w:val="000000"/>
          <w:sz w:val="24"/>
          <w:szCs w:val="24"/>
        </w:rPr>
        <w:t>Ciência da Informação</w:t>
      </w:r>
      <w:r w:rsidRPr="00482E32">
        <w:rPr>
          <w:rFonts w:ascii="Times New Roman" w:hAnsi="Times New Roman" w:cs="Times New Roman"/>
          <w:color w:val="000000"/>
          <w:sz w:val="24"/>
          <w:szCs w:val="24"/>
        </w:rPr>
        <w:t xml:space="preserve">, v. 36, p. 51-58, 2007. Disponível em: </w:t>
      </w:r>
      <w:hyperlink r:id="rId22" w:history="1">
        <w:r w:rsidRPr="00482E32">
          <w:rPr>
            <w:rStyle w:val="Hyperlink"/>
            <w:rFonts w:ascii="Times New Roman" w:hAnsi="Times New Roman" w:cs="Times New Roman"/>
            <w:sz w:val="24"/>
            <w:szCs w:val="24"/>
          </w:rPr>
          <w:t>https://www.scielo.br/j/ci/a/h5tF7FQGcSr38FXfGGsVJmP/?format=pdf</w:t>
        </w:r>
      </w:hyperlink>
      <w:r w:rsidRPr="00482E32">
        <w:rPr>
          <w:rFonts w:ascii="Times New Roman" w:hAnsi="Times New Roman" w:cs="Times New Roman"/>
          <w:color w:val="000000"/>
          <w:sz w:val="24"/>
          <w:szCs w:val="24"/>
        </w:rPr>
        <w:t>. Acesso em: 2 abr. 2025.</w:t>
      </w:r>
    </w:p>
    <w:p w14:paraId="21F0F6F8"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DOU, H. J. M.; MANULLANG, S. D. </w:t>
      </w:r>
      <w:proofErr w:type="spellStart"/>
      <w:r w:rsidRPr="00482E32">
        <w:rPr>
          <w:rFonts w:ascii="Times New Roman" w:hAnsi="Times New Roman" w:cs="Times New Roman"/>
          <w:b/>
          <w:bCs/>
          <w:color w:val="000000"/>
          <w:sz w:val="24"/>
          <w:szCs w:val="24"/>
        </w:rPr>
        <w:t>Competitive</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intelligence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technology</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watch</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and</w:t>
      </w:r>
      <w:proofErr w:type="spellEnd"/>
      <w:r w:rsidRPr="00482E32">
        <w:rPr>
          <w:rFonts w:ascii="Times New Roman" w:hAnsi="Times New Roman" w:cs="Times New Roman"/>
          <w:color w:val="000000"/>
          <w:sz w:val="24"/>
          <w:szCs w:val="24"/>
        </w:rPr>
        <w:t xml:space="preserve"> regional </w:t>
      </w:r>
      <w:proofErr w:type="spellStart"/>
      <w:r w:rsidRPr="00482E32">
        <w:rPr>
          <w:rFonts w:ascii="Times New Roman" w:hAnsi="Times New Roman" w:cs="Times New Roman"/>
          <w:color w:val="000000"/>
          <w:sz w:val="24"/>
          <w:szCs w:val="24"/>
        </w:rPr>
        <w:t>development</w:t>
      </w:r>
      <w:proofErr w:type="spellEnd"/>
      <w:r w:rsidRPr="00482E32">
        <w:rPr>
          <w:rFonts w:ascii="Times New Roman" w:hAnsi="Times New Roman" w:cs="Times New Roman"/>
          <w:color w:val="000000"/>
          <w:sz w:val="24"/>
          <w:szCs w:val="24"/>
        </w:rPr>
        <w:t xml:space="preserve">. Jacarta: MUC </w:t>
      </w:r>
      <w:proofErr w:type="spellStart"/>
      <w:r w:rsidRPr="00482E32">
        <w:rPr>
          <w:rFonts w:ascii="Times New Roman" w:hAnsi="Times New Roman" w:cs="Times New Roman"/>
          <w:color w:val="000000"/>
          <w:sz w:val="24"/>
          <w:szCs w:val="24"/>
        </w:rPr>
        <w:t>Publishing</w:t>
      </w:r>
      <w:proofErr w:type="spellEnd"/>
      <w:r w:rsidRPr="00482E32">
        <w:rPr>
          <w:rFonts w:ascii="Times New Roman" w:hAnsi="Times New Roman" w:cs="Times New Roman"/>
          <w:color w:val="000000"/>
          <w:sz w:val="24"/>
          <w:szCs w:val="24"/>
        </w:rPr>
        <w:t>, 2004.</w:t>
      </w:r>
    </w:p>
    <w:p w14:paraId="343F59FE"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lastRenderedPageBreak/>
        <w:t xml:space="preserve">FULD, L. M. </w:t>
      </w:r>
      <w:r w:rsidRPr="00482E32">
        <w:rPr>
          <w:rFonts w:ascii="Times New Roman" w:hAnsi="Times New Roman" w:cs="Times New Roman"/>
          <w:b/>
          <w:bCs/>
          <w:color w:val="000000"/>
          <w:sz w:val="24"/>
          <w:szCs w:val="24"/>
        </w:rPr>
        <w:t xml:space="preserve">The new </w:t>
      </w:r>
      <w:proofErr w:type="spellStart"/>
      <w:r w:rsidRPr="00482E32">
        <w:rPr>
          <w:rFonts w:ascii="Times New Roman" w:hAnsi="Times New Roman" w:cs="Times New Roman"/>
          <w:b/>
          <w:bCs/>
          <w:color w:val="000000"/>
          <w:sz w:val="24"/>
          <w:szCs w:val="24"/>
        </w:rPr>
        <w:t>competitor</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intelligence</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color w:val="000000"/>
          <w:sz w:val="24"/>
          <w:szCs w:val="24"/>
        </w:rPr>
        <w:t>the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completeresource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forfinding</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analyzing</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and</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using</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information</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about</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yourcompetitors</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NewYork</w:t>
      </w:r>
      <w:proofErr w:type="spellEnd"/>
      <w:r w:rsidRPr="00482E32">
        <w:rPr>
          <w:rFonts w:ascii="Times New Roman" w:hAnsi="Times New Roman" w:cs="Times New Roman"/>
          <w:color w:val="000000"/>
          <w:sz w:val="24"/>
          <w:szCs w:val="24"/>
        </w:rPr>
        <w:t xml:space="preserve">: John </w:t>
      </w:r>
      <w:proofErr w:type="spellStart"/>
      <w:r w:rsidRPr="00482E32">
        <w:rPr>
          <w:rFonts w:ascii="Times New Roman" w:hAnsi="Times New Roman" w:cs="Times New Roman"/>
          <w:color w:val="000000"/>
          <w:sz w:val="24"/>
          <w:szCs w:val="24"/>
        </w:rPr>
        <w:t>Wiley</w:t>
      </w:r>
      <w:proofErr w:type="spellEnd"/>
      <w:r w:rsidRPr="00482E32">
        <w:rPr>
          <w:rFonts w:ascii="Times New Roman" w:hAnsi="Times New Roman" w:cs="Times New Roman"/>
          <w:color w:val="000000"/>
          <w:sz w:val="24"/>
          <w:szCs w:val="24"/>
        </w:rPr>
        <w:t xml:space="preserve"> &amp; Sons, 1995.</w:t>
      </w:r>
    </w:p>
    <w:p w14:paraId="7D6C2D34"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GALDINO, Rosangela; GALDINO, Juliana; GARCIA, Leonardo Guimarães. Ensino de inteligência competitiva: um estudo bibliométrico. </w:t>
      </w:r>
      <w:r w:rsidRPr="00482E32">
        <w:rPr>
          <w:rFonts w:ascii="Times New Roman" w:hAnsi="Times New Roman" w:cs="Times New Roman"/>
          <w:b/>
          <w:bCs/>
          <w:color w:val="000000"/>
          <w:sz w:val="24"/>
          <w:szCs w:val="24"/>
        </w:rPr>
        <w:t xml:space="preserve">BIBLOS - Revista do Instituto de Ciências Humanas e da Informação, </w:t>
      </w:r>
      <w:r w:rsidRPr="00482E32">
        <w:rPr>
          <w:rFonts w:ascii="Times New Roman" w:hAnsi="Times New Roman" w:cs="Times New Roman"/>
          <w:color w:val="000000"/>
          <w:sz w:val="24"/>
          <w:szCs w:val="24"/>
        </w:rPr>
        <w:t xml:space="preserve">[S. l.], v. 37, n. 1, 2023. Disponível em: </w:t>
      </w:r>
      <w:hyperlink r:id="rId23" w:history="1">
        <w:r w:rsidRPr="00482E32">
          <w:rPr>
            <w:rStyle w:val="Hyperlink"/>
            <w:rFonts w:ascii="Times New Roman" w:hAnsi="Times New Roman" w:cs="Times New Roman"/>
            <w:sz w:val="24"/>
            <w:szCs w:val="24"/>
          </w:rPr>
          <w:t>https://periodicos.furg.br/biblos/article/view/15668</w:t>
        </w:r>
      </w:hyperlink>
      <w:r w:rsidRPr="00482E32">
        <w:rPr>
          <w:rFonts w:ascii="Times New Roman" w:hAnsi="Times New Roman" w:cs="Times New Roman"/>
          <w:color w:val="000000"/>
          <w:sz w:val="24"/>
          <w:szCs w:val="24"/>
        </w:rPr>
        <w:t>. Acesso em: 5 abr. 2025.</w:t>
      </w:r>
    </w:p>
    <w:p w14:paraId="3A0F0C1E"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GARCIA, Leonardo Guimarães. Ensino de Inteligência Competitiva no Apoio à Busca do Sucesso Profissional de Graduandos em Biblioteconomia e Ciência da Informação. </w:t>
      </w:r>
      <w:r w:rsidRPr="00482E32">
        <w:rPr>
          <w:rFonts w:ascii="Times New Roman" w:hAnsi="Times New Roman" w:cs="Times New Roman"/>
          <w:b/>
          <w:bCs/>
          <w:color w:val="000000"/>
          <w:sz w:val="24"/>
          <w:szCs w:val="24"/>
        </w:rPr>
        <w:t>Perspectivas em Ciência da Informação</w:t>
      </w:r>
      <w:r w:rsidRPr="00482E32">
        <w:rPr>
          <w:rFonts w:ascii="Times New Roman" w:hAnsi="Times New Roman" w:cs="Times New Roman"/>
          <w:color w:val="000000"/>
          <w:sz w:val="24"/>
          <w:szCs w:val="24"/>
        </w:rPr>
        <w:t xml:space="preserve">, v. 25, n. 2, 2020. Disponível em: </w:t>
      </w:r>
      <w:hyperlink r:id="rId24" w:history="1">
        <w:r w:rsidRPr="00482E32">
          <w:rPr>
            <w:rStyle w:val="Hyperlink"/>
            <w:rFonts w:ascii="Times New Roman" w:hAnsi="Times New Roman" w:cs="Times New Roman"/>
            <w:sz w:val="24"/>
            <w:szCs w:val="24"/>
          </w:rPr>
          <w:t>https://www.scielo.br/j/pci/a/jGKyXt5Hm7HppmcvKsGhJ9b/?lang=pt&amp;format=html</w:t>
        </w:r>
      </w:hyperlink>
      <w:r w:rsidRPr="00482E32">
        <w:rPr>
          <w:rFonts w:ascii="Times New Roman" w:hAnsi="Times New Roman" w:cs="Times New Roman"/>
          <w:color w:val="000000"/>
          <w:sz w:val="24"/>
          <w:szCs w:val="24"/>
        </w:rPr>
        <w:t>. Acesso em: 1 abr. 2025.</w:t>
      </w:r>
    </w:p>
    <w:p w14:paraId="6E50A7D9"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GIL, Antônio Carlos. </w:t>
      </w:r>
      <w:r w:rsidRPr="00482E32">
        <w:rPr>
          <w:rFonts w:ascii="Times New Roman" w:hAnsi="Times New Roman" w:cs="Times New Roman"/>
          <w:b/>
          <w:bCs/>
          <w:color w:val="000000"/>
          <w:sz w:val="24"/>
          <w:szCs w:val="24"/>
        </w:rPr>
        <w:t>Métodos e técnicas de pesquisa social</w:t>
      </w:r>
      <w:r w:rsidRPr="00482E32">
        <w:rPr>
          <w:rFonts w:ascii="Times New Roman" w:hAnsi="Times New Roman" w:cs="Times New Roman"/>
          <w:color w:val="000000"/>
          <w:sz w:val="24"/>
          <w:szCs w:val="24"/>
        </w:rPr>
        <w:t>. 6. ed. São Paulo: Atlas, 2002.</w:t>
      </w:r>
    </w:p>
    <w:p w14:paraId="27441E94"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GOMES, Elisabeth; BRAGA, Fabiane. </w:t>
      </w:r>
      <w:r w:rsidRPr="00482E32">
        <w:rPr>
          <w:rFonts w:ascii="Times New Roman" w:hAnsi="Times New Roman" w:cs="Times New Roman"/>
          <w:b/>
          <w:bCs/>
          <w:color w:val="000000"/>
          <w:sz w:val="24"/>
          <w:szCs w:val="24"/>
        </w:rPr>
        <w:t xml:space="preserve">Inteligência competitiva: </w:t>
      </w:r>
      <w:r w:rsidRPr="00482E32">
        <w:rPr>
          <w:rFonts w:ascii="Times New Roman" w:hAnsi="Times New Roman" w:cs="Times New Roman"/>
          <w:color w:val="000000"/>
          <w:sz w:val="24"/>
          <w:szCs w:val="24"/>
        </w:rPr>
        <w:t>como transformar informação em um negócio lucrativo. 2. ed. Rio de Janeiro: Elsevier, 2004.</w:t>
      </w:r>
    </w:p>
    <w:p w14:paraId="7B55D939"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GUEDES, Vânia L. S.; BORSCHIVER, Suzana. Bibliometria: uma ferramenta estatística para a gestão da informação e do conhecimento, em sistemas de informação, de comunicação e de avaliação científica e tecnológica. In: </w:t>
      </w:r>
      <w:r w:rsidRPr="00482E32">
        <w:rPr>
          <w:rFonts w:ascii="Times New Roman" w:hAnsi="Times New Roman" w:cs="Times New Roman"/>
          <w:b/>
          <w:bCs/>
          <w:color w:val="000000"/>
          <w:sz w:val="24"/>
          <w:szCs w:val="24"/>
        </w:rPr>
        <w:t>Encontro Nacional de Ciência da Informação</w:t>
      </w:r>
      <w:r w:rsidRPr="00482E32">
        <w:rPr>
          <w:rFonts w:ascii="Times New Roman" w:hAnsi="Times New Roman" w:cs="Times New Roman"/>
          <w:color w:val="000000"/>
          <w:sz w:val="24"/>
          <w:szCs w:val="24"/>
        </w:rPr>
        <w:t xml:space="preserve">, v. 6, n. 1, p. 18, 2005. Disponível em: </w:t>
      </w:r>
      <w:hyperlink r:id="rId25" w:history="1">
        <w:r w:rsidRPr="00482E32">
          <w:rPr>
            <w:rStyle w:val="Hyperlink"/>
            <w:rFonts w:ascii="Times New Roman" w:hAnsi="Times New Roman" w:cs="Times New Roman"/>
            <w:sz w:val="24"/>
            <w:szCs w:val="24"/>
          </w:rPr>
          <w:t>https://cinform-anteriores.ufba.br/vi_anais/docs/VaniaLSGuedes.pdf</w:t>
        </w:r>
      </w:hyperlink>
      <w:r w:rsidRPr="00482E32">
        <w:rPr>
          <w:rFonts w:ascii="Times New Roman" w:hAnsi="Times New Roman" w:cs="Times New Roman"/>
          <w:color w:val="000000"/>
          <w:sz w:val="24"/>
          <w:szCs w:val="24"/>
        </w:rPr>
        <w:t>. Acesso em: 10 abr. 2025.</w:t>
      </w:r>
    </w:p>
    <w:p w14:paraId="277B4829"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highlight w:val="yellow"/>
        </w:rPr>
      </w:pPr>
      <w:r w:rsidRPr="00482E32">
        <w:rPr>
          <w:rFonts w:ascii="Times New Roman" w:hAnsi="Times New Roman" w:cs="Times New Roman"/>
          <w:color w:val="000000"/>
          <w:sz w:val="24"/>
          <w:szCs w:val="24"/>
        </w:rPr>
        <w:t xml:space="preserve">KAHANER, Larry. </w:t>
      </w:r>
      <w:proofErr w:type="spellStart"/>
      <w:r w:rsidRPr="00482E32">
        <w:rPr>
          <w:rFonts w:ascii="Times New Roman" w:hAnsi="Times New Roman" w:cs="Times New Roman"/>
          <w:b/>
          <w:bCs/>
          <w:color w:val="000000"/>
          <w:sz w:val="24"/>
          <w:szCs w:val="24"/>
        </w:rPr>
        <w:t>Competitive</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Intelligence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how</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to</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gather</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analyze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and</w:t>
      </w:r>
      <w:proofErr w:type="spellEnd"/>
      <w:r w:rsidRPr="00482E32">
        <w:rPr>
          <w:rFonts w:ascii="Times New Roman" w:hAnsi="Times New Roman" w:cs="Times New Roman"/>
          <w:color w:val="000000"/>
          <w:sz w:val="24"/>
          <w:szCs w:val="24"/>
        </w:rPr>
        <w:t xml:space="preserve"> use </w:t>
      </w:r>
      <w:proofErr w:type="spellStart"/>
      <w:r w:rsidRPr="00482E32">
        <w:rPr>
          <w:rFonts w:ascii="Times New Roman" w:hAnsi="Times New Roman" w:cs="Times New Roman"/>
          <w:color w:val="000000"/>
          <w:sz w:val="24"/>
          <w:szCs w:val="24"/>
        </w:rPr>
        <w:t>information</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to</w:t>
      </w:r>
      <w:proofErr w:type="spellEnd"/>
      <w:r w:rsidRPr="00482E32">
        <w:rPr>
          <w:rFonts w:ascii="Times New Roman" w:hAnsi="Times New Roman" w:cs="Times New Roman"/>
          <w:color w:val="000000"/>
          <w:sz w:val="24"/>
          <w:szCs w:val="24"/>
        </w:rPr>
        <w:t xml:space="preserve"> move </w:t>
      </w:r>
      <w:proofErr w:type="spellStart"/>
      <w:r w:rsidRPr="00482E32">
        <w:rPr>
          <w:rFonts w:ascii="Times New Roman" w:hAnsi="Times New Roman" w:cs="Times New Roman"/>
          <w:color w:val="000000"/>
          <w:sz w:val="24"/>
          <w:szCs w:val="24"/>
        </w:rPr>
        <w:t>your</w:t>
      </w:r>
      <w:proofErr w:type="spellEnd"/>
      <w:r w:rsidRPr="00482E32">
        <w:rPr>
          <w:rFonts w:ascii="Times New Roman" w:hAnsi="Times New Roman" w:cs="Times New Roman"/>
          <w:color w:val="000000"/>
          <w:sz w:val="24"/>
          <w:szCs w:val="24"/>
        </w:rPr>
        <w:t xml:space="preserve"> business </w:t>
      </w:r>
      <w:proofErr w:type="spellStart"/>
      <w:r w:rsidRPr="00482E32">
        <w:rPr>
          <w:rFonts w:ascii="Times New Roman" w:hAnsi="Times New Roman" w:cs="Times New Roman"/>
          <w:color w:val="000000"/>
          <w:sz w:val="24"/>
          <w:szCs w:val="24"/>
        </w:rPr>
        <w:t>to</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the</w:t>
      </w:r>
      <w:proofErr w:type="spellEnd"/>
      <w:r w:rsidRPr="00482E32">
        <w:rPr>
          <w:rFonts w:ascii="Times New Roman" w:hAnsi="Times New Roman" w:cs="Times New Roman"/>
          <w:color w:val="000000"/>
          <w:sz w:val="24"/>
          <w:szCs w:val="24"/>
        </w:rPr>
        <w:t xml:space="preserve"> top. New York: Simon &amp; </w:t>
      </w:r>
      <w:proofErr w:type="spellStart"/>
      <w:r w:rsidRPr="00482E32">
        <w:rPr>
          <w:rFonts w:ascii="Times New Roman" w:hAnsi="Times New Roman" w:cs="Times New Roman"/>
          <w:color w:val="000000"/>
          <w:sz w:val="24"/>
          <w:szCs w:val="24"/>
        </w:rPr>
        <w:t>Schuter</w:t>
      </w:r>
      <w:proofErr w:type="spellEnd"/>
      <w:r w:rsidRPr="00482E32">
        <w:rPr>
          <w:rFonts w:ascii="Times New Roman" w:hAnsi="Times New Roman" w:cs="Times New Roman"/>
          <w:color w:val="000000"/>
          <w:sz w:val="24"/>
          <w:szCs w:val="24"/>
        </w:rPr>
        <w:t>, 1996.</w:t>
      </w:r>
    </w:p>
    <w:p w14:paraId="3F8C0876"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LEVET, JL </w:t>
      </w:r>
      <w:proofErr w:type="spellStart"/>
      <w:r w:rsidRPr="00482E32">
        <w:rPr>
          <w:rFonts w:ascii="Times New Roman" w:hAnsi="Times New Roman" w:cs="Times New Roman"/>
          <w:b/>
          <w:bCs/>
          <w:color w:val="000000"/>
          <w:sz w:val="24"/>
          <w:szCs w:val="24"/>
        </w:rPr>
        <w:t>L'Intelligence</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économique</w:t>
      </w:r>
      <w:proofErr w:type="spellEnd"/>
      <w:r w:rsidRPr="00482E32">
        <w:rPr>
          <w:rFonts w:ascii="Times New Roman" w:hAnsi="Times New Roman" w:cs="Times New Roman"/>
          <w:b/>
          <w:bCs/>
          <w:color w:val="000000"/>
          <w:sz w:val="24"/>
          <w:szCs w:val="24"/>
        </w:rPr>
        <w:t>; modo de pensamento, modo de ação</w:t>
      </w:r>
      <w:r w:rsidRPr="00482E32">
        <w:rPr>
          <w:rFonts w:ascii="Times New Roman" w:hAnsi="Times New Roman" w:cs="Times New Roman"/>
          <w:color w:val="000000"/>
          <w:sz w:val="24"/>
          <w:szCs w:val="24"/>
        </w:rPr>
        <w:t>. Paris: Económica, 2001.</w:t>
      </w:r>
    </w:p>
    <w:p w14:paraId="7A2D8037"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LOPES, P. R. D.; ARAÚJO JÚNIOR, R. H. de; PERUCCHI, V. Análise bibliométrica dos grupos de pesquisa em inteligência competitiva no Brasil. </w:t>
      </w:r>
      <w:r w:rsidRPr="00482E32">
        <w:rPr>
          <w:rFonts w:ascii="Times New Roman" w:hAnsi="Times New Roman" w:cs="Times New Roman"/>
          <w:b/>
          <w:bCs/>
          <w:color w:val="000000"/>
          <w:sz w:val="24"/>
          <w:szCs w:val="24"/>
        </w:rPr>
        <w:t>Revista Brasileira de Biblioteconomia e Documentação</w:t>
      </w:r>
      <w:r w:rsidRPr="00482E32">
        <w:rPr>
          <w:rFonts w:ascii="Times New Roman" w:hAnsi="Times New Roman" w:cs="Times New Roman"/>
          <w:color w:val="000000"/>
          <w:sz w:val="24"/>
          <w:szCs w:val="24"/>
        </w:rPr>
        <w:t xml:space="preserve">, [S. l.], v. 13, n. 2, p. 128–145, 2017. Disponível em: </w:t>
      </w:r>
      <w:hyperlink r:id="rId26" w:history="1">
        <w:r w:rsidRPr="00482E32">
          <w:rPr>
            <w:rStyle w:val="Hyperlink"/>
            <w:rFonts w:ascii="Times New Roman" w:hAnsi="Times New Roman" w:cs="Times New Roman"/>
            <w:sz w:val="24"/>
            <w:szCs w:val="24"/>
          </w:rPr>
          <w:t>https://rbbd.febab.org.br/rbbd/article/view/451</w:t>
        </w:r>
      </w:hyperlink>
      <w:r w:rsidRPr="00482E32">
        <w:rPr>
          <w:rFonts w:ascii="Times New Roman" w:hAnsi="Times New Roman" w:cs="Times New Roman"/>
          <w:color w:val="000000"/>
          <w:sz w:val="24"/>
          <w:szCs w:val="24"/>
        </w:rPr>
        <w:t>. Acesso em: 9 abril. 2025.</w:t>
      </w:r>
    </w:p>
    <w:p w14:paraId="3E9CA6A8"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OKUBO, Y. </w:t>
      </w:r>
      <w:proofErr w:type="spellStart"/>
      <w:r w:rsidRPr="00482E32">
        <w:rPr>
          <w:rFonts w:ascii="Times New Roman" w:hAnsi="Times New Roman" w:cs="Times New Roman"/>
          <w:b/>
          <w:bCs/>
          <w:color w:val="000000"/>
          <w:sz w:val="24"/>
          <w:szCs w:val="24"/>
        </w:rPr>
        <w:t>Bibliometric</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indicators</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and</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analysis</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of</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research</w:t>
      </w:r>
      <w:proofErr w:type="spellEnd"/>
      <w:r w:rsidRPr="00482E32">
        <w:rPr>
          <w:rFonts w:ascii="Times New Roman" w:hAnsi="Times New Roman" w:cs="Times New Roman"/>
          <w:b/>
          <w:bCs/>
          <w:color w:val="000000"/>
          <w:sz w:val="24"/>
          <w:szCs w:val="24"/>
        </w:rPr>
        <w:t xml:space="preserve"> systems</w:t>
      </w:r>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methods</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and</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examples</w:t>
      </w:r>
      <w:proofErr w:type="spellEnd"/>
      <w:r w:rsidRPr="00482E32">
        <w:rPr>
          <w:rFonts w:ascii="Times New Roman" w:hAnsi="Times New Roman" w:cs="Times New Roman"/>
          <w:color w:val="000000"/>
          <w:sz w:val="24"/>
          <w:szCs w:val="24"/>
        </w:rPr>
        <w:t xml:space="preserve">. Paris: OCDE/GD, 1997. Disponível em: </w:t>
      </w:r>
      <w:hyperlink r:id="rId27" w:history="1">
        <w:r w:rsidRPr="00482E32">
          <w:rPr>
            <w:rStyle w:val="Hyperlink"/>
            <w:rFonts w:ascii="Times New Roman" w:hAnsi="Times New Roman" w:cs="Times New Roman"/>
            <w:sz w:val="24"/>
            <w:szCs w:val="24"/>
          </w:rPr>
          <w:t>https://www.oecd.org/en/publications/bibliometric-indicators-and-analysis-of-research-systems_208277770603.html</w:t>
        </w:r>
      </w:hyperlink>
      <w:r w:rsidRPr="00482E32">
        <w:rPr>
          <w:rFonts w:ascii="Times New Roman" w:hAnsi="Times New Roman" w:cs="Times New Roman"/>
          <w:color w:val="000000"/>
          <w:sz w:val="24"/>
          <w:szCs w:val="24"/>
        </w:rPr>
        <w:t>. Acesso em: 6 abr. 2025.</w:t>
      </w:r>
    </w:p>
    <w:p w14:paraId="1AB24B6F"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PERUCCHI, Valmira; ARAÚJO JÚNIOR, Rogério Henrique de. Produção científica sobre inteligência competitiva da Faculdade de Ciência da Informação da Universidade de Brasília. </w:t>
      </w:r>
      <w:r w:rsidRPr="00482E32">
        <w:rPr>
          <w:rFonts w:ascii="Times New Roman" w:hAnsi="Times New Roman" w:cs="Times New Roman"/>
          <w:b/>
          <w:bCs/>
          <w:color w:val="000000"/>
          <w:sz w:val="24"/>
          <w:szCs w:val="24"/>
        </w:rPr>
        <w:t>Perspectivas em Ciência da Informação</w:t>
      </w:r>
      <w:r w:rsidRPr="00482E32">
        <w:rPr>
          <w:rFonts w:ascii="Times New Roman" w:hAnsi="Times New Roman" w:cs="Times New Roman"/>
          <w:color w:val="000000"/>
          <w:sz w:val="24"/>
          <w:szCs w:val="24"/>
        </w:rPr>
        <w:t xml:space="preserve">, v. 17, p. 37-56, 2012. Disponível em: </w:t>
      </w:r>
      <w:hyperlink r:id="rId28" w:history="1">
        <w:r w:rsidRPr="00482E32">
          <w:rPr>
            <w:rStyle w:val="Hyperlink"/>
            <w:rFonts w:ascii="Times New Roman" w:hAnsi="Times New Roman" w:cs="Times New Roman"/>
            <w:sz w:val="24"/>
            <w:szCs w:val="24"/>
          </w:rPr>
          <w:t>https://www.scielo.br/j/pci/a/L3hfdRp39qygfxwMS5y5y9N/</w:t>
        </w:r>
      </w:hyperlink>
      <w:r w:rsidRPr="00482E32">
        <w:rPr>
          <w:rFonts w:ascii="Times New Roman" w:hAnsi="Times New Roman" w:cs="Times New Roman"/>
          <w:color w:val="000000"/>
          <w:sz w:val="24"/>
          <w:szCs w:val="24"/>
        </w:rPr>
        <w:t>. Acesso em: 6 abr. 2025.</w:t>
      </w:r>
    </w:p>
    <w:p w14:paraId="450490FB"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PRADO, Anderson Evandro; CAMPOS, Fernando Celso de. Análise bibliométrica 1990-2014: inteligência competitiva. </w:t>
      </w:r>
      <w:r w:rsidRPr="00482E32">
        <w:rPr>
          <w:rFonts w:ascii="Times New Roman" w:hAnsi="Times New Roman" w:cs="Times New Roman"/>
          <w:b/>
          <w:bCs/>
          <w:color w:val="000000"/>
          <w:sz w:val="24"/>
          <w:szCs w:val="24"/>
        </w:rPr>
        <w:t>Pesquisa Brasileira em Ciência da Informação e Biblioteconomia</w:t>
      </w:r>
      <w:r w:rsidRPr="00482E32">
        <w:rPr>
          <w:rFonts w:ascii="Times New Roman" w:hAnsi="Times New Roman" w:cs="Times New Roman"/>
          <w:color w:val="000000"/>
          <w:sz w:val="24"/>
          <w:szCs w:val="24"/>
        </w:rPr>
        <w:t xml:space="preserve">, v. 13, n. 2, 2018. Disponível em: </w:t>
      </w:r>
      <w:hyperlink r:id="rId29" w:history="1">
        <w:r w:rsidRPr="00482E32">
          <w:rPr>
            <w:rStyle w:val="Hyperlink"/>
            <w:rFonts w:ascii="Times New Roman" w:hAnsi="Times New Roman" w:cs="Times New Roman"/>
            <w:sz w:val="24"/>
            <w:szCs w:val="24"/>
          </w:rPr>
          <w:t>https://www.scielo.br/j/pci/a/3JCQbYpBMLfcM3ZGdRgmwcJ/?format=pdf</w:t>
        </w:r>
      </w:hyperlink>
      <w:r w:rsidRPr="00482E32">
        <w:rPr>
          <w:rFonts w:ascii="Times New Roman" w:hAnsi="Times New Roman" w:cs="Times New Roman"/>
          <w:color w:val="000000"/>
          <w:sz w:val="24"/>
          <w:szCs w:val="24"/>
        </w:rPr>
        <w:t>. Acesso em: 5 abr. 2025.</w:t>
      </w:r>
    </w:p>
    <w:p w14:paraId="5B3AB4BD"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PRESCOTT, J. E.; MILLER, S. H. </w:t>
      </w:r>
      <w:r w:rsidRPr="00482E32">
        <w:rPr>
          <w:rFonts w:ascii="Times New Roman" w:hAnsi="Times New Roman" w:cs="Times New Roman"/>
          <w:b/>
          <w:bCs/>
          <w:color w:val="000000"/>
          <w:sz w:val="24"/>
          <w:szCs w:val="24"/>
        </w:rPr>
        <w:t>Inteligência competitiva na prática</w:t>
      </w:r>
      <w:r w:rsidRPr="00482E32">
        <w:rPr>
          <w:rFonts w:ascii="Times New Roman" w:hAnsi="Times New Roman" w:cs="Times New Roman"/>
          <w:color w:val="000000"/>
          <w:sz w:val="24"/>
          <w:szCs w:val="24"/>
        </w:rPr>
        <w:t>. Tradução: Alexandre Feitosa Rosas. Rio de Janeiro: Campus, 2002.</w:t>
      </w:r>
    </w:p>
    <w:p w14:paraId="7634A267"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PRITCHARD, A. </w:t>
      </w:r>
      <w:proofErr w:type="spellStart"/>
      <w:r w:rsidRPr="00482E32">
        <w:rPr>
          <w:rFonts w:ascii="Times New Roman" w:hAnsi="Times New Roman" w:cs="Times New Roman"/>
          <w:color w:val="000000"/>
          <w:sz w:val="24"/>
          <w:szCs w:val="24"/>
        </w:rPr>
        <w:t>Statistical</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bibliography</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or</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bibliometrics</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b/>
          <w:bCs/>
          <w:color w:val="000000"/>
          <w:sz w:val="24"/>
          <w:szCs w:val="24"/>
        </w:rPr>
        <w:t>Journal</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of</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Documentation</w:t>
      </w:r>
      <w:proofErr w:type="spellEnd"/>
      <w:r w:rsidRPr="00482E32">
        <w:rPr>
          <w:rFonts w:ascii="Times New Roman" w:hAnsi="Times New Roman" w:cs="Times New Roman"/>
          <w:color w:val="000000"/>
          <w:sz w:val="24"/>
          <w:szCs w:val="24"/>
        </w:rPr>
        <w:t xml:space="preserve">, London, v. 25, n. 4, p. 348-349, dez. 1969. Disponível em: </w:t>
      </w:r>
      <w:hyperlink r:id="rId30" w:history="1">
        <w:r w:rsidRPr="00482E32">
          <w:rPr>
            <w:rStyle w:val="Hyperlink"/>
            <w:rFonts w:ascii="Times New Roman" w:hAnsi="Times New Roman" w:cs="Times New Roman"/>
            <w:sz w:val="24"/>
            <w:szCs w:val="24"/>
          </w:rPr>
          <w:t>https://www.researchgate.net/publication/236031787_Statistical_Bibliography_or_Bibliometrics</w:t>
        </w:r>
      </w:hyperlink>
      <w:r w:rsidRPr="00482E32">
        <w:rPr>
          <w:rFonts w:ascii="Times New Roman" w:hAnsi="Times New Roman" w:cs="Times New Roman"/>
          <w:color w:val="000000"/>
          <w:sz w:val="24"/>
          <w:szCs w:val="24"/>
        </w:rPr>
        <w:t>. Acesso em: 4 abr. 2025.</w:t>
      </w:r>
    </w:p>
    <w:p w14:paraId="5C475143"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RIBEIRO, J. S. A. N.; CORRÊA, F.; DUTRA, F. G. C.; SILVA, A. P.; CRUZ, R. R. Inteligência Competitiva: um estudo bibliométrico de 2018 a 2023 nas bases de dados Spell e Capes. </w:t>
      </w:r>
      <w:proofErr w:type="spellStart"/>
      <w:r w:rsidRPr="00482E32">
        <w:rPr>
          <w:rFonts w:ascii="Times New Roman" w:hAnsi="Times New Roman" w:cs="Times New Roman"/>
          <w:color w:val="000000"/>
          <w:sz w:val="24"/>
          <w:szCs w:val="24"/>
        </w:rPr>
        <w:t>In:</w:t>
      </w:r>
      <w:r w:rsidRPr="00482E32">
        <w:rPr>
          <w:rFonts w:ascii="Times New Roman" w:hAnsi="Times New Roman" w:cs="Times New Roman"/>
          <w:b/>
          <w:bCs/>
          <w:color w:val="000000"/>
          <w:sz w:val="24"/>
          <w:szCs w:val="24"/>
        </w:rPr>
        <w:t>Anais</w:t>
      </w:r>
      <w:proofErr w:type="spellEnd"/>
      <w:r w:rsidRPr="00482E32">
        <w:rPr>
          <w:rFonts w:ascii="Times New Roman" w:hAnsi="Times New Roman" w:cs="Times New Roman"/>
          <w:b/>
          <w:bCs/>
          <w:color w:val="000000"/>
          <w:sz w:val="24"/>
          <w:szCs w:val="24"/>
        </w:rPr>
        <w:t xml:space="preserve"> do KM Brasil 2024</w:t>
      </w:r>
      <w:r w:rsidRPr="00482E32">
        <w:rPr>
          <w:rFonts w:ascii="Times New Roman" w:hAnsi="Times New Roman" w:cs="Times New Roman"/>
          <w:color w:val="000000"/>
          <w:sz w:val="24"/>
          <w:szCs w:val="24"/>
        </w:rPr>
        <w:t xml:space="preserve">, 2024. Disponível em: </w:t>
      </w:r>
      <w:hyperlink r:id="rId31" w:history="1">
        <w:r w:rsidRPr="00482E32">
          <w:rPr>
            <w:rStyle w:val="Hyperlink"/>
            <w:rFonts w:ascii="Times New Roman" w:hAnsi="Times New Roman" w:cs="Times New Roman"/>
            <w:sz w:val="24"/>
            <w:szCs w:val="24"/>
          </w:rPr>
          <w:t>https://drive.google.com/file/d/1puUVw6eMk_a5alNV_2aNvqJze1toqLdj/view</w:t>
        </w:r>
      </w:hyperlink>
      <w:r w:rsidRPr="00482E32">
        <w:rPr>
          <w:rFonts w:ascii="Times New Roman" w:hAnsi="Times New Roman" w:cs="Times New Roman"/>
          <w:color w:val="000000"/>
          <w:sz w:val="24"/>
          <w:szCs w:val="24"/>
        </w:rPr>
        <w:t>. Acesso em: 07 abril 2025.</w:t>
      </w:r>
    </w:p>
    <w:p w14:paraId="37055D51"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ODRIGUES, Charles; GODOY VIERA, Angel Freddy. Estudos bibliométricos sobre a produção científica da temática Tecnologias de Informação e Comunicação em bibliotecas. </w:t>
      </w:r>
      <w:proofErr w:type="spellStart"/>
      <w:r w:rsidRPr="00482E32">
        <w:rPr>
          <w:rFonts w:ascii="Times New Roman" w:hAnsi="Times New Roman" w:cs="Times New Roman"/>
          <w:b/>
          <w:bCs/>
          <w:color w:val="000000"/>
          <w:sz w:val="24"/>
          <w:szCs w:val="24"/>
        </w:rPr>
        <w:t>InCID</w:t>
      </w:r>
      <w:proofErr w:type="spellEnd"/>
      <w:r w:rsidRPr="00482E32">
        <w:rPr>
          <w:rFonts w:ascii="Times New Roman" w:hAnsi="Times New Roman" w:cs="Times New Roman"/>
          <w:b/>
          <w:bCs/>
          <w:color w:val="000000"/>
          <w:sz w:val="24"/>
          <w:szCs w:val="24"/>
        </w:rPr>
        <w:t>: Revista de Ciência da Informação e Documentação</w:t>
      </w:r>
      <w:r w:rsidRPr="00482E32">
        <w:rPr>
          <w:rFonts w:ascii="Times New Roman" w:hAnsi="Times New Roman" w:cs="Times New Roman"/>
          <w:color w:val="000000"/>
          <w:sz w:val="24"/>
          <w:szCs w:val="24"/>
        </w:rPr>
        <w:t xml:space="preserve">, Ribeirão Preto, Brasil, v. 7, n. 1, p. 167–180, 2016. DOI: 10.11606/issn.2178-2075.v7i1p167-180. Disponível em: </w:t>
      </w:r>
      <w:hyperlink r:id="rId32" w:history="1">
        <w:r w:rsidRPr="00482E32">
          <w:rPr>
            <w:rStyle w:val="Hyperlink"/>
            <w:rFonts w:ascii="Times New Roman" w:hAnsi="Times New Roman" w:cs="Times New Roman"/>
            <w:sz w:val="24"/>
            <w:szCs w:val="24"/>
          </w:rPr>
          <w:t>https://revistas.usp.br/incid/article/view/98761</w:t>
        </w:r>
      </w:hyperlink>
      <w:r w:rsidRPr="00482E32">
        <w:rPr>
          <w:rFonts w:ascii="Times New Roman" w:hAnsi="Times New Roman" w:cs="Times New Roman"/>
          <w:color w:val="000000"/>
          <w:sz w:val="24"/>
          <w:szCs w:val="24"/>
        </w:rPr>
        <w:t>. Acesso em: 08 abril. 2025.</w:t>
      </w:r>
    </w:p>
    <w:p w14:paraId="63D9CE6E"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highlight w:val="yellow"/>
        </w:rPr>
      </w:pPr>
      <w:r w:rsidRPr="00482E32">
        <w:rPr>
          <w:rFonts w:ascii="Times New Roman" w:hAnsi="Times New Roman" w:cs="Times New Roman"/>
          <w:color w:val="000000"/>
          <w:sz w:val="24"/>
          <w:szCs w:val="24"/>
        </w:rPr>
        <w:t xml:space="preserve">RICCARDI, Riccardo; RODRIGUES, Leonel César. </w:t>
      </w:r>
      <w:proofErr w:type="spellStart"/>
      <w:r w:rsidRPr="00482E32">
        <w:rPr>
          <w:rFonts w:ascii="Times New Roman" w:hAnsi="Times New Roman" w:cs="Times New Roman"/>
          <w:b/>
          <w:bCs/>
          <w:color w:val="000000"/>
          <w:sz w:val="24"/>
          <w:szCs w:val="24"/>
        </w:rPr>
        <w:t>Intelligenza</w:t>
      </w:r>
      <w:proofErr w:type="spellEnd"/>
      <w:r w:rsidRPr="00482E32">
        <w:rPr>
          <w:rFonts w:ascii="Times New Roman" w:hAnsi="Times New Roman" w:cs="Times New Roman"/>
          <w:b/>
          <w:bCs/>
          <w:color w:val="000000"/>
          <w:sz w:val="24"/>
          <w:szCs w:val="24"/>
        </w:rPr>
        <w:t xml:space="preserve"> competitiva: </w:t>
      </w:r>
      <w:proofErr w:type="spellStart"/>
      <w:r w:rsidRPr="00482E32">
        <w:rPr>
          <w:rFonts w:ascii="Times New Roman" w:hAnsi="Times New Roman" w:cs="Times New Roman"/>
          <w:color w:val="000000"/>
          <w:sz w:val="24"/>
          <w:szCs w:val="24"/>
        </w:rPr>
        <w:t>nelle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attività</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negoziali</w:t>
      </w:r>
      <w:proofErr w:type="spellEnd"/>
      <w:r w:rsidRPr="00482E32">
        <w:rPr>
          <w:rFonts w:ascii="Times New Roman" w:hAnsi="Times New Roman" w:cs="Times New Roman"/>
          <w:color w:val="000000"/>
          <w:sz w:val="24"/>
          <w:szCs w:val="24"/>
        </w:rPr>
        <w:t xml:space="preserve"> e </w:t>
      </w:r>
      <w:proofErr w:type="spellStart"/>
      <w:r w:rsidRPr="00482E32">
        <w:rPr>
          <w:rFonts w:ascii="Times New Roman" w:hAnsi="Times New Roman" w:cs="Times New Roman"/>
          <w:color w:val="000000"/>
          <w:sz w:val="24"/>
          <w:szCs w:val="24"/>
        </w:rPr>
        <w:t>nelle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organizzazioni</w:t>
      </w:r>
      <w:proofErr w:type="spellEnd"/>
      <w:r w:rsidRPr="00482E32">
        <w:rPr>
          <w:rFonts w:ascii="Times New Roman" w:hAnsi="Times New Roman" w:cs="Times New Roman"/>
          <w:b/>
          <w:bCs/>
          <w:color w:val="000000"/>
          <w:sz w:val="24"/>
          <w:szCs w:val="24"/>
        </w:rPr>
        <w:t>.</w:t>
      </w:r>
      <w:r w:rsidRPr="00482E32">
        <w:rPr>
          <w:rFonts w:ascii="Times New Roman" w:hAnsi="Times New Roman" w:cs="Times New Roman"/>
          <w:color w:val="000000"/>
          <w:sz w:val="24"/>
          <w:szCs w:val="24"/>
        </w:rPr>
        <w:t xml:space="preserve"> F. Angeli, 2004.</w:t>
      </w:r>
    </w:p>
    <w:p w14:paraId="35D14248" w14:textId="77777777" w:rsidR="0070613E"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ROSTAING, H. </w:t>
      </w:r>
      <w:r w:rsidRPr="00482E32">
        <w:rPr>
          <w:rFonts w:ascii="Times New Roman" w:hAnsi="Times New Roman" w:cs="Times New Roman"/>
          <w:b/>
          <w:bCs/>
          <w:color w:val="000000"/>
          <w:sz w:val="24"/>
          <w:szCs w:val="24"/>
        </w:rPr>
        <w:t xml:space="preserve">La </w:t>
      </w:r>
      <w:proofErr w:type="spellStart"/>
      <w:r w:rsidRPr="00482E32">
        <w:rPr>
          <w:rFonts w:ascii="Times New Roman" w:hAnsi="Times New Roman" w:cs="Times New Roman"/>
          <w:b/>
          <w:bCs/>
          <w:color w:val="000000"/>
          <w:sz w:val="24"/>
          <w:szCs w:val="24"/>
        </w:rPr>
        <w:t>bibliométrie</w:t>
      </w:r>
      <w:proofErr w:type="spellEnd"/>
      <w:r w:rsidRPr="00482E32">
        <w:rPr>
          <w:rFonts w:ascii="Times New Roman" w:hAnsi="Times New Roman" w:cs="Times New Roman"/>
          <w:b/>
          <w:bCs/>
          <w:color w:val="000000"/>
          <w:sz w:val="24"/>
          <w:szCs w:val="24"/>
        </w:rPr>
        <w:t xml:space="preserve"> et </w:t>
      </w:r>
      <w:proofErr w:type="spellStart"/>
      <w:r w:rsidRPr="00482E32">
        <w:rPr>
          <w:rFonts w:ascii="Times New Roman" w:hAnsi="Times New Roman" w:cs="Times New Roman"/>
          <w:b/>
          <w:bCs/>
          <w:color w:val="000000"/>
          <w:sz w:val="24"/>
          <w:szCs w:val="24"/>
        </w:rPr>
        <w:t>ses</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techniques</w:t>
      </w:r>
      <w:proofErr w:type="spellEnd"/>
      <w:r w:rsidRPr="00482E32">
        <w:rPr>
          <w:rFonts w:ascii="Times New Roman" w:hAnsi="Times New Roman" w:cs="Times New Roman"/>
          <w:color w:val="000000"/>
          <w:sz w:val="24"/>
          <w:szCs w:val="24"/>
        </w:rPr>
        <w:t xml:space="preserve">. Toulouse: </w:t>
      </w:r>
      <w:proofErr w:type="spellStart"/>
      <w:r w:rsidRPr="00482E32">
        <w:rPr>
          <w:rFonts w:ascii="Times New Roman" w:hAnsi="Times New Roman" w:cs="Times New Roman"/>
          <w:color w:val="000000"/>
          <w:sz w:val="24"/>
          <w:szCs w:val="24"/>
        </w:rPr>
        <w:t>Sciences</w:t>
      </w:r>
      <w:proofErr w:type="spellEnd"/>
      <w:r w:rsidRPr="00482E32">
        <w:rPr>
          <w:rFonts w:ascii="Times New Roman" w:hAnsi="Times New Roman" w:cs="Times New Roman"/>
          <w:color w:val="000000"/>
          <w:sz w:val="24"/>
          <w:szCs w:val="24"/>
        </w:rPr>
        <w:t xml:space="preserve"> de </w:t>
      </w:r>
      <w:proofErr w:type="spellStart"/>
      <w:r w:rsidRPr="00482E32">
        <w:rPr>
          <w:rFonts w:ascii="Times New Roman" w:hAnsi="Times New Roman" w:cs="Times New Roman"/>
          <w:color w:val="000000"/>
          <w:sz w:val="24"/>
          <w:szCs w:val="24"/>
        </w:rPr>
        <w:t>la</w:t>
      </w:r>
      <w:proofErr w:type="spellEnd"/>
      <w:r w:rsidRPr="00482E32">
        <w:rPr>
          <w:rFonts w:ascii="Times New Roman" w:hAnsi="Times New Roman" w:cs="Times New Roman"/>
          <w:color w:val="000000"/>
          <w:sz w:val="24"/>
          <w:szCs w:val="24"/>
        </w:rPr>
        <w:t xml:space="preserve"> Société, 1996. Disponível em: </w:t>
      </w:r>
      <w:hyperlink r:id="rId33" w:history="1">
        <w:r w:rsidRPr="00482E32">
          <w:rPr>
            <w:rStyle w:val="Hyperlink"/>
            <w:rFonts w:ascii="Times New Roman" w:hAnsi="Times New Roman" w:cs="Times New Roman"/>
            <w:sz w:val="24"/>
            <w:szCs w:val="24"/>
          </w:rPr>
          <w:t>https://www.researchgate.net/publication/267776007_La_bibliometrie_et_ses_techniques</w:t>
        </w:r>
      </w:hyperlink>
      <w:r w:rsidRPr="00482E32">
        <w:rPr>
          <w:rFonts w:ascii="Times New Roman" w:hAnsi="Times New Roman" w:cs="Times New Roman"/>
          <w:color w:val="000000"/>
          <w:sz w:val="24"/>
          <w:szCs w:val="24"/>
        </w:rPr>
        <w:t>. Acesso em: 7 abr. 2025.</w:t>
      </w:r>
    </w:p>
    <w:p w14:paraId="37E88259"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SANTOS, Carlos Eduardo Moreno; BERNARDO, Cristiane </w:t>
      </w:r>
      <w:proofErr w:type="spellStart"/>
      <w:r w:rsidRPr="00482E32">
        <w:rPr>
          <w:rFonts w:ascii="Times New Roman" w:hAnsi="Times New Roman" w:cs="Times New Roman"/>
          <w:color w:val="000000"/>
          <w:sz w:val="24"/>
          <w:szCs w:val="24"/>
        </w:rPr>
        <w:t>Hengler</w:t>
      </w:r>
      <w:proofErr w:type="spellEnd"/>
      <w:r w:rsidRPr="00482E32">
        <w:rPr>
          <w:rFonts w:ascii="Times New Roman" w:hAnsi="Times New Roman" w:cs="Times New Roman"/>
          <w:color w:val="000000"/>
          <w:sz w:val="24"/>
          <w:szCs w:val="24"/>
        </w:rPr>
        <w:t xml:space="preserve"> Corrêa; MACHADO, João Guilherme de Camargo Ferraz. Inteligência competitiva no âmbito da gestão organizacional: uma revisão bibliográfica sistemática de 2006 a 2017. </w:t>
      </w:r>
      <w:proofErr w:type="spellStart"/>
      <w:r w:rsidRPr="00482E32">
        <w:rPr>
          <w:rFonts w:ascii="Times New Roman" w:hAnsi="Times New Roman" w:cs="Times New Roman"/>
          <w:b/>
          <w:bCs/>
          <w:color w:val="000000"/>
          <w:sz w:val="24"/>
          <w:szCs w:val="24"/>
        </w:rPr>
        <w:t>Brazilian</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Journal</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of</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Information</w:t>
      </w:r>
      <w:proofErr w:type="spellEnd"/>
      <w:r w:rsidRPr="00482E32">
        <w:rPr>
          <w:rFonts w:ascii="Times New Roman" w:hAnsi="Times New Roman" w:cs="Times New Roman"/>
          <w:b/>
          <w:bCs/>
          <w:color w:val="000000"/>
          <w:sz w:val="24"/>
          <w:szCs w:val="24"/>
        </w:rPr>
        <w:t xml:space="preserve"> Science</w:t>
      </w:r>
      <w:r w:rsidRPr="00482E32">
        <w:rPr>
          <w:rFonts w:ascii="Times New Roman" w:hAnsi="Times New Roman" w:cs="Times New Roman"/>
          <w:color w:val="000000"/>
          <w:sz w:val="24"/>
          <w:szCs w:val="24"/>
        </w:rPr>
        <w:t xml:space="preserve">, v. 12, n. 4, p. 53-61, 2018. Disponível em: </w:t>
      </w:r>
      <w:hyperlink r:id="rId34" w:history="1">
        <w:r w:rsidRPr="00482E32">
          <w:rPr>
            <w:rStyle w:val="Hyperlink"/>
            <w:rFonts w:ascii="Times New Roman" w:hAnsi="Times New Roman" w:cs="Times New Roman"/>
            <w:sz w:val="24"/>
            <w:szCs w:val="24"/>
          </w:rPr>
          <w:t>https://revistas.marilia.unesp.br/index.php/bjis/article/view/8147</w:t>
        </w:r>
      </w:hyperlink>
      <w:r w:rsidRPr="00482E32">
        <w:rPr>
          <w:rFonts w:ascii="Times New Roman" w:hAnsi="Times New Roman" w:cs="Times New Roman"/>
          <w:color w:val="000000"/>
          <w:sz w:val="24"/>
          <w:szCs w:val="24"/>
        </w:rPr>
        <w:t>. Acesso em: 13 abr. 2025.</w:t>
      </w:r>
    </w:p>
    <w:p w14:paraId="6DDD6107"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SILVA, Mayara dos Santos; CRUZ, Vera Lúcia;</w:t>
      </w:r>
      <w:r w:rsidRPr="00482E32">
        <w:rPr>
          <w:rFonts w:ascii="Times New Roman" w:hAnsi="Times New Roman" w:cs="Times New Roman"/>
          <w:sz w:val="21"/>
          <w:szCs w:val="21"/>
          <w:shd w:val="clear" w:color="auto" w:fill="FFFFFF"/>
        </w:rPr>
        <w:t xml:space="preserve"> </w:t>
      </w:r>
      <w:r w:rsidRPr="00482E32">
        <w:rPr>
          <w:rFonts w:ascii="Times New Roman" w:hAnsi="Times New Roman" w:cs="Times New Roman"/>
          <w:color w:val="000000"/>
          <w:sz w:val="24"/>
          <w:szCs w:val="24"/>
        </w:rPr>
        <w:t xml:space="preserve">FREIRE, Luíza Gabriela Barros de Oliveira; BEZERRA, Arthur Maurício Rodrigues. Inteligência competitiva nas organizações baseadas em projetos: proposição de uma integração entre os conceitos. </w:t>
      </w:r>
      <w:r w:rsidRPr="00482E32">
        <w:rPr>
          <w:rFonts w:ascii="Times New Roman" w:hAnsi="Times New Roman" w:cs="Times New Roman"/>
          <w:b/>
          <w:bCs/>
          <w:color w:val="000000"/>
          <w:sz w:val="24"/>
          <w:szCs w:val="24"/>
        </w:rPr>
        <w:t>Desafio Online</w:t>
      </w:r>
      <w:r w:rsidRPr="00482E32">
        <w:rPr>
          <w:rFonts w:ascii="Times New Roman" w:hAnsi="Times New Roman" w:cs="Times New Roman"/>
          <w:color w:val="000000"/>
          <w:sz w:val="24"/>
          <w:szCs w:val="24"/>
        </w:rPr>
        <w:t xml:space="preserve">, v. 10, n. 3, 2022. Disponível em: </w:t>
      </w:r>
      <w:hyperlink r:id="rId35" w:history="1">
        <w:r w:rsidRPr="00482E32">
          <w:rPr>
            <w:rStyle w:val="Hyperlink"/>
            <w:rFonts w:ascii="Times New Roman" w:hAnsi="Times New Roman" w:cs="Times New Roman"/>
            <w:sz w:val="24"/>
            <w:szCs w:val="24"/>
          </w:rPr>
          <w:t>https://periodicos.ufms.br/index.php/deson/article/view/14763</w:t>
        </w:r>
      </w:hyperlink>
      <w:r w:rsidRPr="00482E32">
        <w:rPr>
          <w:rFonts w:ascii="Times New Roman" w:hAnsi="Times New Roman" w:cs="Times New Roman"/>
          <w:color w:val="000000"/>
          <w:sz w:val="24"/>
          <w:szCs w:val="24"/>
        </w:rPr>
        <w:t>. Acesso em: 12 abril 2025.</w:t>
      </w:r>
    </w:p>
    <w:p w14:paraId="60E03B6F"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SPINAK, E. </w:t>
      </w:r>
      <w:proofErr w:type="spellStart"/>
      <w:r w:rsidRPr="00482E32">
        <w:rPr>
          <w:rFonts w:ascii="Times New Roman" w:hAnsi="Times New Roman" w:cs="Times New Roman"/>
          <w:b/>
          <w:bCs/>
          <w:color w:val="000000"/>
          <w:sz w:val="24"/>
          <w:szCs w:val="24"/>
        </w:rPr>
        <w:t>Dicionario</w:t>
      </w:r>
      <w:proofErr w:type="spellEnd"/>
      <w:r w:rsidRPr="00482E32">
        <w:rPr>
          <w:rFonts w:ascii="Times New Roman" w:hAnsi="Times New Roman" w:cs="Times New Roman"/>
          <w:b/>
          <w:bCs/>
          <w:color w:val="000000"/>
          <w:sz w:val="24"/>
          <w:szCs w:val="24"/>
        </w:rPr>
        <w:t xml:space="preserve"> enciclopédico de </w:t>
      </w:r>
      <w:proofErr w:type="spellStart"/>
      <w:r w:rsidRPr="00482E32">
        <w:rPr>
          <w:rFonts w:ascii="Times New Roman" w:hAnsi="Times New Roman" w:cs="Times New Roman"/>
          <w:b/>
          <w:bCs/>
          <w:color w:val="000000"/>
          <w:sz w:val="24"/>
          <w:szCs w:val="24"/>
        </w:rPr>
        <w:t>bibliometría</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cienciometría</w:t>
      </w:r>
      <w:proofErr w:type="spellEnd"/>
      <w:r w:rsidRPr="00482E32">
        <w:rPr>
          <w:rFonts w:ascii="Times New Roman" w:hAnsi="Times New Roman" w:cs="Times New Roman"/>
          <w:b/>
          <w:bCs/>
          <w:color w:val="000000"/>
          <w:sz w:val="24"/>
          <w:szCs w:val="24"/>
        </w:rPr>
        <w:t xml:space="preserve"> e </w:t>
      </w:r>
      <w:proofErr w:type="spellStart"/>
      <w:r w:rsidRPr="00482E32">
        <w:rPr>
          <w:rFonts w:ascii="Times New Roman" w:hAnsi="Times New Roman" w:cs="Times New Roman"/>
          <w:b/>
          <w:bCs/>
          <w:color w:val="000000"/>
          <w:sz w:val="24"/>
          <w:szCs w:val="24"/>
        </w:rPr>
        <w:t>informetría</w:t>
      </w:r>
      <w:proofErr w:type="spellEnd"/>
      <w:r w:rsidRPr="00482E32">
        <w:rPr>
          <w:rFonts w:ascii="Times New Roman" w:hAnsi="Times New Roman" w:cs="Times New Roman"/>
          <w:color w:val="000000"/>
          <w:sz w:val="24"/>
          <w:szCs w:val="24"/>
        </w:rPr>
        <w:t>. Caracas: UNESCO, 1996.</w:t>
      </w:r>
    </w:p>
    <w:p w14:paraId="1554EEC3"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SPINAK, E. Indicadores </w:t>
      </w:r>
      <w:proofErr w:type="spellStart"/>
      <w:r w:rsidRPr="00482E32">
        <w:rPr>
          <w:rFonts w:ascii="Times New Roman" w:hAnsi="Times New Roman" w:cs="Times New Roman"/>
          <w:color w:val="000000"/>
          <w:sz w:val="24"/>
          <w:szCs w:val="24"/>
        </w:rPr>
        <w:t>cienciométricos</w:t>
      </w:r>
      <w:proofErr w:type="spellEnd"/>
      <w:r w:rsidRPr="00482E32">
        <w:rPr>
          <w:rFonts w:ascii="Times New Roman" w:hAnsi="Times New Roman" w:cs="Times New Roman"/>
          <w:color w:val="000000"/>
          <w:sz w:val="24"/>
          <w:szCs w:val="24"/>
        </w:rPr>
        <w:t xml:space="preserve">. </w:t>
      </w:r>
      <w:r w:rsidRPr="00482E32">
        <w:rPr>
          <w:rFonts w:ascii="Times New Roman" w:hAnsi="Times New Roman" w:cs="Times New Roman"/>
          <w:b/>
          <w:bCs/>
          <w:color w:val="000000"/>
          <w:sz w:val="24"/>
          <w:szCs w:val="24"/>
        </w:rPr>
        <w:t>Ciência da Informação</w:t>
      </w:r>
      <w:r w:rsidRPr="00482E32">
        <w:rPr>
          <w:rFonts w:ascii="Times New Roman" w:hAnsi="Times New Roman" w:cs="Times New Roman"/>
          <w:color w:val="000000"/>
          <w:sz w:val="24"/>
          <w:szCs w:val="24"/>
        </w:rPr>
        <w:t xml:space="preserve">, Rio de Janeiro, v. 27, n. 2, p. 141-148, maio/ago. 1998. Disponível em: </w:t>
      </w:r>
      <w:hyperlink r:id="rId36" w:history="1">
        <w:r w:rsidRPr="00482E32">
          <w:rPr>
            <w:rStyle w:val="Hyperlink"/>
            <w:rFonts w:ascii="Times New Roman" w:hAnsi="Times New Roman" w:cs="Times New Roman"/>
            <w:sz w:val="24"/>
            <w:szCs w:val="24"/>
          </w:rPr>
          <w:t>https://revista.ibict.br/ciinf/article/view/795</w:t>
        </w:r>
      </w:hyperlink>
      <w:r w:rsidRPr="00482E32">
        <w:rPr>
          <w:rFonts w:ascii="Times New Roman" w:hAnsi="Times New Roman" w:cs="Times New Roman"/>
          <w:color w:val="000000"/>
          <w:sz w:val="24"/>
          <w:szCs w:val="24"/>
        </w:rPr>
        <w:t>. Acesso em: 1 abr. 2025.</w:t>
      </w:r>
    </w:p>
    <w:p w14:paraId="765875B8" w14:textId="77777777" w:rsidR="0070613E"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lastRenderedPageBreak/>
        <w:t xml:space="preserve">STEFÁNIKOVÁA, L.; MASÁROVAA, G. The </w:t>
      </w:r>
      <w:proofErr w:type="spellStart"/>
      <w:r w:rsidRPr="00482E32">
        <w:rPr>
          <w:rFonts w:ascii="Times New Roman" w:hAnsi="Times New Roman" w:cs="Times New Roman"/>
          <w:color w:val="000000"/>
          <w:sz w:val="24"/>
          <w:szCs w:val="24"/>
        </w:rPr>
        <w:t>need</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of</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complex</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competitive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intelligence</w:t>
      </w:r>
      <w:proofErr w:type="spellEnd"/>
      <w:r w:rsidRPr="00482E32">
        <w:rPr>
          <w:rFonts w:ascii="Times New Roman" w:hAnsi="Times New Roman" w:cs="Times New Roman"/>
          <w:color w:val="000000"/>
          <w:sz w:val="24"/>
          <w:szCs w:val="24"/>
        </w:rPr>
        <w:t xml:space="preserve">. </w:t>
      </w:r>
      <w:r w:rsidRPr="00482E32">
        <w:rPr>
          <w:rFonts w:ascii="Times New Roman" w:hAnsi="Times New Roman" w:cs="Times New Roman"/>
          <w:b/>
          <w:bCs/>
          <w:color w:val="000000"/>
          <w:sz w:val="24"/>
          <w:szCs w:val="24"/>
        </w:rPr>
        <w:t xml:space="preserve">Procedia - Social </w:t>
      </w:r>
      <w:proofErr w:type="spellStart"/>
      <w:r w:rsidRPr="00482E32">
        <w:rPr>
          <w:rFonts w:ascii="Times New Roman" w:hAnsi="Times New Roman" w:cs="Times New Roman"/>
          <w:b/>
          <w:bCs/>
          <w:color w:val="000000"/>
          <w:sz w:val="24"/>
          <w:szCs w:val="24"/>
        </w:rPr>
        <w:t>and</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Behavioral</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Sciences</w:t>
      </w:r>
      <w:proofErr w:type="spellEnd"/>
      <w:r w:rsidRPr="00482E32">
        <w:rPr>
          <w:rFonts w:ascii="Times New Roman" w:hAnsi="Times New Roman" w:cs="Times New Roman"/>
          <w:color w:val="000000"/>
          <w:sz w:val="24"/>
          <w:szCs w:val="24"/>
        </w:rPr>
        <w:t xml:space="preserve">, n. 110, p. 669-677, 2014. Disponível em: </w:t>
      </w:r>
      <w:hyperlink r:id="rId37" w:history="1">
        <w:r w:rsidRPr="00482E32">
          <w:rPr>
            <w:rStyle w:val="Hyperlink"/>
            <w:rFonts w:ascii="Times New Roman" w:hAnsi="Times New Roman" w:cs="Times New Roman"/>
            <w:sz w:val="24"/>
            <w:szCs w:val="24"/>
          </w:rPr>
          <w:t>https://www.researchgate.net/publication/270847871_The_Need_of_Complex_Competitive_Intelligence</w:t>
        </w:r>
      </w:hyperlink>
      <w:r w:rsidRPr="00482E32">
        <w:rPr>
          <w:rFonts w:ascii="Times New Roman" w:hAnsi="Times New Roman" w:cs="Times New Roman"/>
          <w:color w:val="000000"/>
          <w:sz w:val="24"/>
          <w:szCs w:val="24"/>
        </w:rPr>
        <w:t>. Acesso em: 11 abr. 2025.</w:t>
      </w:r>
    </w:p>
    <w:p w14:paraId="3AA90D9A"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TAGUE-SUTCLIFFE, J. </w:t>
      </w:r>
      <w:proofErr w:type="spellStart"/>
      <w:r w:rsidRPr="00482E32">
        <w:rPr>
          <w:rFonts w:ascii="Times New Roman" w:hAnsi="Times New Roman" w:cs="Times New Roman"/>
          <w:color w:val="000000"/>
          <w:sz w:val="24"/>
          <w:szCs w:val="24"/>
        </w:rPr>
        <w:t>An</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introduction</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to</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informetrics</w:t>
      </w:r>
      <w:proofErr w:type="spellEnd"/>
      <w:r w:rsidRPr="00482E32">
        <w:rPr>
          <w:rFonts w:ascii="Times New Roman" w:hAnsi="Times New Roman" w:cs="Times New Roman"/>
          <w:b/>
          <w:bCs/>
          <w:color w:val="000000"/>
          <w:sz w:val="24"/>
          <w:szCs w:val="24"/>
        </w:rPr>
        <w:t>.</w:t>
      </w:r>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b/>
          <w:bCs/>
          <w:color w:val="000000"/>
          <w:sz w:val="24"/>
          <w:szCs w:val="24"/>
        </w:rPr>
        <w:t>Information</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Processing</w:t>
      </w:r>
      <w:proofErr w:type="spellEnd"/>
      <w:r w:rsidRPr="00482E32">
        <w:rPr>
          <w:rFonts w:ascii="Times New Roman" w:hAnsi="Times New Roman" w:cs="Times New Roman"/>
          <w:b/>
          <w:bCs/>
          <w:color w:val="000000"/>
          <w:sz w:val="24"/>
          <w:szCs w:val="24"/>
        </w:rPr>
        <w:t xml:space="preserve"> &amp; Management</w:t>
      </w:r>
      <w:r w:rsidRPr="00482E32">
        <w:rPr>
          <w:rFonts w:ascii="Times New Roman" w:hAnsi="Times New Roman" w:cs="Times New Roman"/>
          <w:color w:val="000000"/>
          <w:sz w:val="24"/>
          <w:szCs w:val="24"/>
        </w:rPr>
        <w:t xml:space="preserve">, v. 28, n. 1, p. 1-3, 1992. Disponível em: </w:t>
      </w:r>
      <w:hyperlink r:id="rId38" w:history="1">
        <w:r w:rsidRPr="00482E32">
          <w:rPr>
            <w:rStyle w:val="Hyperlink"/>
            <w:rFonts w:ascii="Times New Roman" w:hAnsi="Times New Roman" w:cs="Times New Roman"/>
            <w:sz w:val="24"/>
            <w:szCs w:val="24"/>
          </w:rPr>
          <w:t>https://www.sciencedirect.com/science/article/abs/pii/030645739290087G</w:t>
        </w:r>
      </w:hyperlink>
      <w:r w:rsidRPr="00482E32">
        <w:rPr>
          <w:rFonts w:ascii="Times New Roman" w:hAnsi="Times New Roman" w:cs="Times New Roman"/>
          <w:color w:val="000000"/>
          <w:sz w:val="24"/>
          <w:szCs w:val="24"/>
        </w:rPr>
        <w:t>. Acesso em: 8 abr. 2025.</w:t>
      </w:r>
    </w:p>
    <w:p w14:paraId="027BAD3B"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TARAPANOFF, </w:t>
      </w:r>
      <w:proofErr w:type="spellStart"/>
      <w:r w:rsidRPr="00482E32">
        <w:rPr>
          <w:rFonts w:ascii="Times New Roman" w:hAnsi="Times New Roman" w:cs="Times New Roman"/>
          <w:color w:val="000000"/>
          <w:sz w:val="24"/>
          <w:szCs w:val="24"/>
        </w:rPr>
        <w:t>Kira</w:t>
      </w:r>
      <w:proofErr w:type="spellEnd"/>
      <w:r w:rsidRPr="00482E32">
        <w:rPr>
          <w:rFonts w:ascii="Times New Roman" w:hAnsi="Times New Roman" w:cs="Times New Roman"/>
          <w:color w:val="000000"/>
          <w:sz w:val="24"/>
          <w:szCs w:val="24"/>
        </w:rPr>
        <w:t xml:space="preserve">. Informação, Conhecimento e Inteligência em corporações: relações e complementariedade. </w:t>
      </w:r>
      <w:proofErr w:type="spellStart"/>
      <w:r w:rsidRPr="00482E32">
        <w:rPr>
          <w:rFonts w:ascii="Times New Roman" w:hAnsi="Times New Roman" w:cs="Times New Roman"/>
          <w:i/>
          <w:iCs/>
          <w:color w:val="000000"/>
          <w:sz w:val="24"/>
          <w:szCs w:val="24"/>
        </w:rPr>
        <w:t>In</w:t>
      </w:r>
      <w:r w:rsidRPr="00482E32">
        <w:rPr>
          <w:rFonts w:ascii="Times New Roman" w:hAnsi="Times New Roman" w:cs="Times New Roman"/>
          <w:color w:val="000000"/>
          <w:sz w:val="24"/>
          <w:szCs w:val="24"/>
        </w:rPr>
        <w:t>:TARAPANOFF</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Kira</w:t>
      </w:r>
      <w:proofErr w:type="spellEnd"/>
      <w:r w:rsidRPr="00482E32">
        <w:rPr>
          <w:rFonts w:ascii="Times New Roman" w:hAnsi="Times New Roman" w:cs="Times New Roman"/>
          <w:color w:val="000000"/>
          <w:sz w:val="24"/>
          <w:szCs w:val="24"/>
        </w:rPr>
        <w:t xml:space="preserve">. (Org). </w:t>
      </w:r>
      <w:r w:rsidRPr="00482E32">
        <w:rPr>
          <w:rFonts w:ascii="Times New Roman" w:hAnsi="Times New Roman" w:cs="Times New Roman"/>
          <w:b/>
          <w:bCs/>
          <w:color w:val="000000"/>
          <w:sz w:val="24"/>
          <w:szCs w:val="24"/>
        </w:rPr>
        <w:t>Informação, Conhecimento e Inteligência em corporações.</w:t>
      </w:r>
      <w:r w:rsidRPr="00482E32">
        <w:rPr>
          <w:rFonts w:ascii="Times New Roman" w:hAnsi="Times New Roman" w:cs="Times New Roman"/>
          <w:color w:val="000000"/>
          <w:sz w:val="24"/>
          <w:szCs w:val="24"/>
        </w:rPr>
        <w:t xml:space="preserve"> Brasília: IBICT, UNESCO, 2006</w:t>
      </w:r>
    </w:p>
    <w:p w14:paraId="5DB17391"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TEIXEIRA, R. C.; SOUZA, R. R. O uso das informações contidas em documentos de patentes nas práticas de Inteligência Competitiva: apresentação de um estudo das patentes da UFMG. </w:t>
      </w:r>
      <w:r w:rsidRPr="00482E32">
        <w:rPr>
          <w:rFonts w:ascii="Times New Roman" w:hAnsi="Times New Roman" w:cs="Times New Roman"/>
          <w:b/>
          <w:bCs/>
          <w:color w:val="000000"/>
          <w:sz w:val="24"/>
          <w:szCs w:val="24"/>
        </w:rPr>
        <w:t>Perspectivas em Ciência da Informação,</w:t>
      </w:r>
      <w:r w:rsidRPr="00482E32">
        <w:rPr>
          <w:rFonts w:ascii="Times New Roman" w:hAnsi="Times New Roman" w:cs="Times New Roman"/>
          <w:color w:val="000000"/>
          <w:sz w:val="24"/>
          <w:szCs w:val="24"/>
        </w:rPr>
        <w:t xml:space="preserve"> v. 18, n. 1, p. 106-125, 2013. Disponível em: </w:t>
      </w:r>
      <w:hyperlink r:id="rId39" w:history="1">
        <w:r w:rsidRPr="00482E32">
          <w:rPr>
            <w:rStyle w:val="Hyperlink"/>
            <w:rFonts w:ascii="Times New Roman" w:hAnsi="Times New Roman" w:cs="Times New Roman"/>
            <w:sz w:val="24"/>
            <w:szCs w:val="24"/>
          </w:rPr>
          <w:t>https://periodicos.ufmg.br/index.php/pci/article/view/22843/18427</w:t>
        </w:r>
      </w:hyperlink>
      <w:r w:rsidRPr="00482E32">
        <w:rPr>
          <w:rFonts w:ascii="Times New Roman" w:hAnsi="Times New Roman" w:cs="Times New Roman"/>
          <w:color w:val="000000"/>
          <w:sz w:val="24"/>
          <w:szCs w:val="24"/>
        </w:rPr>
        <w:t>. Acesso em: 3 abr. 2025.</w:t>
      </w:r>
    </w:p>
    <w:p w14:paraId="7BAB7849"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VALENTIM, M. L. P.; ALCARÁ, A.R., CERVANTES, B.M.N.; CARVALHO, EL D.E.; GARCIA, H.D.; DALMAS, J.C. et al. Pesquisa em inteligência competitiva organizacional: utilizando a análise de conteúdo para a coleta e análise de dados - parte I. </w:t>
      </w:r>
      <w:proofErr w:type="spellStart"/>
      <w:r w:rsidRPr="00482E32">
        <w:rPr>
          <w:rFonts w:ascii="Times New Roman" w:hAnsi="Times New Roman" w:cs="Times New Roman"/>
          <w:b/>
          <w:bCs/>
          <w:color w:val="000000"/>
          <w:sz w:val="24"/>
          <w:szCs w:val="24"/>
        </w:rPr>
        <w:t>Transinformação</w:t>
      </w:r>
      <w:proofErr w:type="spellEnd"/>
      <w:r w:rsidRPr="00482E32">
        <w:rPr>
          <w:rFonts w:ascii="Times New Roman" w:hAnsi="Times New Roman" w:cs="Times New Roman"/>
          <w:b/>
          <w:bCs/>
          <w:color w:val="000000"/>
          <w:sz w:val="24"/>
          <w:szCs w:val="24"/>
        </w:rPr>
        <w:t>,</w:t>
      </w:r>
      <w:r w:rsidRPr="00482E32">
        <w:rPr>
          <w:rFonts w:ascii="Times New Roman" w:hAnsi="Times New Roman" w:cs="Times New Roman"/>
          <w:color w:val="000000"/>
          <w:sz w:val="24"/>
          <w:szCs w:val="24"/>
        </w:rPr>
        <w:t xml:space="preserve"> v. 17, n. 2, 2005. Disponível em: </w:t>
      </w:r>
      <w:hyperlink r:id="rId40" w:history="1">
        <w:r w:rsidRPr="00482E32">
          <w:rPr>
            <w:rStyle w:val="Hyperlink"/>
            <w:rFonts w:ascii="Times New Roman" w:hAnsi="Times New Roman" w:cs="Times New Roman"/>
            <w:sz w:val="24"/>
            <w:szCs w:val="24"/>
          </w:rPr>
          <w:t>https://cip.brapci.inf.br/download/5453</w:t>
        </w:r>
      </w:hyperlink>
      <w:r w:rsidRPr="00482E32">
        <w:rPr>
          <w:rFonts w:ascii="Times New Roman" w:hAnsi="Times New Roman" w:cs="Times New Roman"/>
          <w:color w:val="000000"/>
          <w:sz w:val="24"/>
          <w:szCs w:val="24"/>
        </w:rPr>
        <w:t>. Acesso em: 4 abr.2025.</w:t>
      </w:r>
    </w:p>
    <w:p w14:paraId="7C328DF7" w14:textId="77777777" w:rsidR="0070613E" w:rsidRPr="00482E32" w:rsidRDefault="0070613E" w:rsidP="0070613E">
      <w:pPr>
        <w:pBdr>
          <w:top w:val="nil"/>
          <w:left w:val="nil"/>
          <w:bottom w:val="nil"/>
          <w:right w:val="nil"/>
          <w:between w:val="nil"/>
        </w:pBdr>
        <w:spacing w:afterLines="100" w:after="240" w:line="240" w:lineRule="auto"/>
        <w:rPr>
          <w:rFonts w:ascii="Times New Roman" w:hAnsi="Times New Roman" w:cs="Times New Roman"/>
          <w:color w:val="000000"/>
          <w:sz w:val="24"/>
          <w:szCs w:val="24"/>
        </w:rPr>
      </w:pPr>
      <w:r w:rsidRPr="00482E32">
        <w:rPr>
          <w:rFonts w:ascii="Times New Roman" w:hAnsi="Times New Roman" w:cs="Times New Roman"/>
          <w:color w:val="000000"/>
          <w:sz w:val="24"/>
          <w:szCs w:val="24"/>
        </w:rPr>
        <w:t xml:space="preserve">WHITE, D. </w:t>
      </w:r>
      <w:proofErr w:type="spellStart"/>
      <w:r w:rsidRPr="00482E32">
        <w:rPr>
          <w:rFonts w:ascii="Times New Roman" w:hAnsi="Times New Roman" w:cs="Times New Roman"/>
          <w:color w:val="000000"/>
          <w:sz w:val="24"/>
          <w:szCs w:val="24"/>
        </w:rPr>
        <w:t>Competitive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color w:val="000000"/>
          <w:sz w:val="24"/>
          <w:szCs w:val="24"/>
        </w:rPr>
        <w:t>intelligence</w:t>
      </w:r>
      <w:proofErr w:type="spellEnd"/>
      <w:r w:rsidRPr="00482E32">
        <w:rPr>
          <w:rFonts w:ascii="Times New Roman" w:hAnsi="Times New Roman" w:cs="Times New Roman"/>
          <w:color w:val="000000"/>
          <w:sz w:val="24"/>
          <w:szCs w:val="24"/>
        </w:rPr>
        <w:t xml:space="preserve">. </w:t>
      </w:r>
      <w:proofErr w:type="spellStart"/>
      <w:r w:rsidRPr="00482E32">
        <w:rPr>
          <w:rFonts w:ascii="Times New Roman" w:hAnsi="Times New Roman" w:cs="Times New Roman"/>
          <w:b/>
          <w:bCs/>
          <w:color w:val="000000"/>
          <w:sz w:val="24"/>
          <w:szCs w:val="24"/>
        </w:rPr>
        <w:t>Work</w:t>
      </w:r>
      <w:proofErr w:type="spellEnd"/>
      <w:r w:rsidRPr="00482E32">
        <w:rPr>
          <w:rFonts w:ascii="Times New Roman" w:hAnsi="Times New Roman" w:cs="Times New Roman"/>
          <w:b/>
          <w:bCs/>
          <w:color w:val="000000"/>
          <w:sz w:val="24"/>
          <w:szCs w:val="24"/>
        </w:rPr>
        <w:t xml:space="preserve"> </w:t>
      </w:r>
      <w:proofErr w:type="spellStart"/>
      <w:r w:rsidRPr="00482E32">
        <w:rPr>
          <w:rFonts w:ascii="Times New Roman" w:hAnsi="Times New Roman" w:cs="Times New Roman"/>
          <w:b/>
          <w:bCs/>
          <w:color w:val="000000"/>
          <w:sz w:val="24"/>
          <w:szCs w:val="24"/>
        </w:rPr>
        <w:t>Study</w:t>
      </w:r>
      <w:proofErr w:type="spellEnd"/>
      <w:r w:rsidRPr="00482E32">
        <w:rPr>
          <w:rFonts w:ascii="Times New Roman" w:hAnsi="Times New Roman" w:cs="Times New Roman"/>
          <w:b/>
          <w:bCs/>
          <w:color w:val="000000"/>
          <w:sz w:val="24"/>
          <w:szCs w:val="24"/>
        </w:rPr>
        <w:t>,</w:t>
      </w:r>
      <w:r w:rsidRPr="00482E32">
        <w:rPr>
          <w:rFonts w:ascii="Times New Roman" w:hAnsi="Times New Roman" w:cs="Times New Roman"/>
          <w:color w:val="000000"/>
          <w:sz w:val="24"/>
          <w:szCs w:val="24"/>
        </w:rPr>
        <w:t xml:space="preserve"> v.47, n. 7, p. 248-250, 1998. Disponível em: </w:t>
      </w:r>
      <w:hyperlink r:id="rId41" w:history="1">
        <w:r w:rsidRPr="00482E32">
          <w:rPr>
            <w:rStyle w:val="Hyperlink"/>
            <w:rFonts w:ascii="Times New Roman" w:hAnsi="Times New Roman" w:cs="Times New Roman"/>
            <w:sz w:val="24"/>
            <w:szCs w:val="24"/>
          </w:rPr>
          <w:t>https://www.emerald.com/insight/content/doi/10.1108/00438029810243123/full/html</w:t>
        </w:r>
      </w:hyperlink>
      <w:r w:rsidRPr="00482E32">
        <w:rPr>
          <w:rFonts w:ascii="Times New Roman" w:hAnsi="Times New Roman" w:cs="Times New Roman"/>
          <w:color w:val="000000"/>
          <w:sz w:val="24"/>
          <w:szCs w:val="24"/>
        </w:rPr>
        <w:t>. Acesso em: 2 abr. 2025.</w:t>
      </w:r>
    </w:p>
    <w:sectPr w:rsidR="0070613E" w:rsidRPr="00482E32" w:rsidSect="00B009E4">
      <w:headerReference w:type="default" r:id="rId42"/>
      <w:footerReference w:type="default" r:id="rId43"/>
      <w:headerReference w:type="first" r:id="rId44"/>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3BBFA" w14:textId="77777777" w:rsidR="006E7A39" w:rsidRDefault="006E7A39">
      <w:pPr>
        <w:spacing w:line="240" w:lineRule="auto"/>
      </w:pPr>
      <w:r>
        <w:separator/>
      </w:r>
    </w:p>
  </w:endnote>
  <w:endnote w:type="continuationSeparator" w:id="0">
    <w:p w14:paraId="6BE8271A" w14:textId="77777777" w:rsidR="006E7A39" w:rsidRDefault="006E7A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4E772C-C85D-487E-8ED2-C0837B853D2C}"/>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FEF6233D-2896-403B-9F40-8EE308EBCD3A}"/>
  </w:font>
  <w:font w:name="Noto Sans Symbols">
    <w:charset w:val="00"/>
    <w:family w:val="auto"/>
    <w:pitch w:val="default"/>
    <w:embedRegular r:id="rId3" w:fontKey="{FD3FF16C-2195-4B24-939F-2F0215D8045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EC808599-DE71-4704-8E8F-58E5D8B3AF93}"/>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DAB692B8-1F8C-4D04-9658-6C8C4F776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0865E" w14:textId="77777777" w:rsidR="006E7A39" w:rsidRDefault="006E7A39">
      <w:pPr>
        <w:spacing w:line="240" w:lineRule="auto"/>
      </w:pPr>
      <w:r>
        <w:separator/>
      </w:r>
    </w:p>
  </w:footnote>
  <w:footnote w:type="continuationSeparator" w:id="0">
    <w:p w14:paraId="159F4308" w14:textId="77777777" w:rsidR="006E7A39" w:rsidRDefault="006E7A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8323819">
    <w:abstractNumId w:val="2"/>
  </w:num>
  <w:num w:numId="2" w16cid:durableId="691417632">
    <w:abstractNumId w:val="1"/>
  </w:num>
  <w:num w:numId="3" w16cid:durableId="75458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1B3BB1"/>
    <w:rsid w:val="00421B29"/>
    <w:rsid w:val="0049272A"/>
    <w:rsid w:val="00512D7C"/>
    <w:rsid w:val="005866DD"/>
    <w:rsid w:val="005D5388"/>
    <w:rsid w:val="00601185"/>
    <w:rsid w:val="006A4F8D"/>
    <w:rsid w:val="006E7A39"/>
    <w:rsid w:val="006F452E"/>
    <w:rsid w:val="00702069"/>
    <w:rsid w:val="0070613E"/>
    <w:rsid w:val="0071448C"/>
    <w:rsid w:val="0092081D"/>
    <w:rsid w:val="009763CF"/>
    <w:rsid w:val="00A93779"/>
    <w:rsid w:val="00AE3418"/>
    <w:rsid w:val="00B009E4"/>
    <w:rsid w:val="00B624D6"/>
    <w:rsid w:val="00B72C81"/>
    <w:rsid w:val="00D8471E"/>
    <w:rsid w:val="00DD1E49"/>
    <w:rsid w:val="00F47882"/>
    <w:rsid w:val="00F7226E"/>
    <w:rsid w:val="00FA62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character" w:styleId="MenoPendente">
    <w:name w:val="Unresolved Mention"/>
    <w:basedOn w:val="Fontepargpadro"/>
    <w:uiPriority w:val="99"/>
    <w:semiHidden/>
    <w:unhideWhenUsed/>
    <w:rsid w:val="00601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hristianspinheiro@gmail.com" TargetMode="External"/><Relationship Id="rId18" Type="http://schemas.openxmlformats.org/officeDocument/2006/relationships/hyperlink" Target="https://ruor.uottawa.ca/items/f2653698-4180-47f0-9dc0-646a94326671" TargetMode="External"/><Relationship Id="rId26" Type="http://schemas.openxmlformats.org/officeDocument/2006/relationships/hyperlink" Target="https://rbbd.febab.org.br/rbbd/article/view/451" TargetMode="External"/><Relationship Id="rId39" Type="http://schemas.openxmlformats.org/officeDocument/2006/relationships/hyperlink" Target="https://periodicos.ufmg.br/index.php/pci/article/view/22843/18427" TargetMode="External"/><Relationship Id="rId21" Type="http://schemas.openxmlformats.org/officeDocument/2006/relationships/hyperlink" Target="https://doi.org/10.24883/IberoamericanIC.v8i4.289" TargetMode="External"/><Relationship Id="rId34" Type="http://schemas.openxmlformats.org/officeDocument/2006/relationships/hyperlink" Target="https://revistas.marilia.unesp.br/index.php/bjis/article/view/8147"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590/1981-5344/2687" TargetMode="External"/><Relationship Id="rId29" Type="http://schemas.openxmlformats.org/officeDocument/2006/relationships/hyperlink" Target="https://www.scielo.br/j/pci/a/3JCQbYpBMLfcM3ZGdRgmwcJ/?forma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abianapaulafurtado@gmail.com" TargetMode="External"/><Relationship Id="rId24" Type="http://schemas.openxmlformats.org/officeDocument/2006/relationships/hyperlink" Target="https://www.scielo.br/j/pci/a/jGKyXt5Hm7HppmcvKsGhJ9b/?lang=pt&amp;format=html" TargetMode="External"/><Relationship Id="rId32" Type="http://schemas.openxmlformats.org/officeDocument/2006/relationships/hyperlink" Target="https://revistas.usp.br/incid/article/view/98761" TargetMode="External"/><Relationship Id="rId37" Type="http://schemas.openxmlformats.org/officeDocument/2006/relationships/hyperlink" Target="https://www.researchgate.net/publication/270847871_The_Need_of_Complex_Competitive_Intelligence" TargetMode="External"/><Relationship Id="rId40" Type="http://schemas.openxmlformats.org/officeDocument/2006/relationships/hyperlink" Target="https://cip.brapci.inf.br/download/5453"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periodicos.furg.br/biblos/article/view/15668" TargetMode="External"/><Relationship Id="rId28" Type="http://schemas.openxmlformats.org/officeDocument/2006/relationships/hyperlink" Target="https://www.scielo.br/j/pci/a/L3hfdRp39qygfxwMS5y5y9N/" TargetMode="External"/><Relationship Id="rId36" Type="http://schemas.openxmlformats.org/officeDocument/2006/relationships/hyperlink" Target="https://revista.ibict.br/ciinf/article/view/795" TargetMode="External"/><Relationship Id="rId10" Type="http://schemas.openxmlformats.org/officeDocument/2006/relationships/hyperlink" Target="mailto:jurema.nery@gmail.com" TargetMode="External"/><Relationship Id="rId19" Type="http://schemas.openxmlformats.org/officeDocument/2006/relationships/hyperlink" Target="https://periodicos.uninove.br/riae/article/view/10887" TargetMode="External"/><Relationship Id="rId31" Type="http://schemas.openxmlformats.org/officeDocument/2006/relationships/hyperlink" Target="https://drive.google.com/file/d/1puUVw6eMk_a5alNV_2aNvqJze1toqLdj/view"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renatorochamg@gmail.com" TargetMode="External"/><Relationship Id="rId14" Type="http://schemas.openxmlformats.org/officeDocument/2006/relationships/image" Target="media/image1.png"/><Relationship Id="rId22" Type="http://schemas.openxmlformats.org/officeDocument/2006/relationships/hyperlink" Target="https://www.scielo.br/j/ci/a/h5tF7FQGcSr38FXfGGsVJmP/?format=pdf" TargetMode="External"/><Relationship Id="rId27" Type="http://schemas.openxmlformats.org/officeDocument/2006/relationships/hyperlink" Target="https://www.oecd.org/en/publications/bibliometric-indicators-and-analysis-of-research-systems_208277770603.html" TargetMode="External"/><Relationship Id="rId30" Type="http://schemas.openxmlformats.org/officeDocument/2006/relationships/hyperlink" Target="https://www.researchgate.net/publication/236031787_Statistical_Bibliography_or_Bibliometrics" TargetMode="External"/><Relationship Id="rId35" Type="http://schemas.openxmlformats.org/officeDocument/2006/relationships/hyperlink" Target="https://periodicos.ufms.br/index.php/deson/article/view/14763"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mandasd81@gmail.com" TargetMode="External"/><Relationship Id="rId17" Type="http://schemas.openxmlformats.org/officeDocument/2006/relationships/hyperlink" Target="https://periodicos.uninove.br/exacta/article/view/8331" TargetMode="External"/><Relationship Id="rId25" Type="http://schemas.openxmlformats.org/officeDocument/2006/relationships/hyperlink" Target="https://cinform-anteriores.ufba.br/vi_anais/docs/VaniaLSGuedes.pdf" TargetMode="External"/><Relationship Id="rId33" Type="http://schemas.openxmlformats.org/officeDocument/2006/relationships/hyperlink" Target="https://www.researchgate.net/publication/267776007_La_bibliometrie_et_ses_techniques" TargetMode="External"/><Relationship Id="rId38" Type="http://schemas.openxmlformats.org/officeDocument/2006/relationships/hyperlink" Target="https://www.sciencedirect.com/science/article/abs/pii/030645739290087G" TargetMode="External"/><Relationship Id="rId46" Type="http://schemas.openxmlformats.org/officeDocument/2006/relationships/theme" Target="theme/theme1.xml"/><Relationship Id="rId20" Type="http://schemas.openxmlformats.org/officeDocument/2006/relationships/hyperlink" Target="https://revista.ibict.br/ciinf/article/view/4538/0" TargetMode="External"/><Relationship Id="rId41" Type="http://schemas.openxmlformats.org/officeDocument/2006/relationships/hyperlink" Target="https://www.emerald.com/insight/content/doi/10.1108/00438029810243123/full/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5681</Words>
  <Characters>30678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da Rocha Cruz</dc:creator>
  <cp:lastModifiedBy>Renato da Rocha Cruz</cp:lastModifiedBy>
  <cp:revision>6</cp:revision>
  <dcterms:created xsi:type="dcterms:W3CDTF">2025-09-08T12:01:00Z</dcterms:created>
  <dcterms:modified xsi:type="dcterms:W3CDTF">2025-09-08T14:02:00Z</dcterms:modified>
</cp:coreProperties>
</file>