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6EE52414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04A69" w14:textId="01B2B086" w:rsidR="004B2BD6" w:rsidRPr="004B2BD6" w:rsidRDefault="007A0FAA" w:rsidP="004B2B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TIREOIDITE PÓS-PARTO: PREVALÊNCIA E EVOLUÇÃO CLÍNICA</w:t>
      </w:r>
      <w:r w:rsidR="004B2BD6" w:rsidRPr="004B2B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EC8B84B" w14:textId="51C73842" w:rsidR="00E9749F" w:rsidRPr="00A64F2E" w:rsidRDefault="004B2BD6" w:rsidP="00A64F2E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>INTRODUÇÃO:</w:t>
      </w:r>
      <w:r w:rsidR="00043F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43F62" w:rsidRPr="00043F62">
        <w:rPr>
          <w:rFonts w:ascii="Times New Roman" w:hAnsi="Times New Roman" w:cs="Times New Roman"/>
          <w:bCs/>
          <w:sz w:val="24"/>
          <w:szCs w:val="24"/>
        </w:rPr>
        <w:t>A tireoidite pós-</w:t>
      </w:r>
      <w:r w:rsidR="00043F62">
        <w:rPr>
          <w:rFonts w:ascii="Times New Roman" w:hAnsi="Times New Roman" w:cs="Times New Roman"/>
          <w:bCs/>
          <w:sz w:val="24"/>
          <w:szCs w:val="24"/>
        </w:rPr>
        <w:t>parto</w:t>
      </w:r>
      <w:r w:rsidR="000379E3">
        <w:rPr>
          <w:rFonts w:ascii="Times New Roman" w:hAnsi="Times New Roman" w:cs="Times New Roman"/>
          <w:bCs/>
          <w:sz w:val="24"/>
          <w:szCs w:val="24"/>
        </w:rPr>
        <w:t xml:space="preserve"> (TPP)</w:t>
      </w:r>
      <w:r w:rsidR="00043F6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43F62" w:rsidRPr="00043F62">
        <w:rPr>
          <w:rFonts w:ascii="Times New Roman" w:hAnsi="Times New Roman" w:cs="Times New Roman"/>
          <w:sz w:val="24"/>
          <w:szCs w:val="24"/>
        </w:rPr>
        <w:t xml:space="preserve">descreve-se </w:t>
      </w:r>
      <w:r w:rsidR="00043F62">
        <w:rPr>
          <w:rFonts w:ascii="Times New Roman" w:hAnsi="Times New Roman" w:cs="Times New Roman"/>
          <w:sz w:val="24"/>
          <w:szCs w:val="24"/>
        </w:rPr>
        <w:t>como uma doença tiroidiana auto</w:t>
      </w:r>
      <w:r w:rsidR="000379E3">
        <w:rPr>
          <w:rFonts w:ascii="Times New Roman" w:hAnsi="Times New Roman" w:cs="Times New Roman"/>
          <w:sz w:val="24"/>
          <w:szCs w:val="24"/>
        </w:rPr>
        <w:t>imune</w:t>
      </w:r>
      <w:r w:rsidR="00043F62" w:rsidRPr="00043F62">
        <w:rPr>
          <w:rFonts w:ascii="Times New Roman" w:hAnsi="Times New Roman" w:cs="Times New Roman"/>
          <w:sz w:val="24"/>
          <w:szCs w:val="24"/>
        </w:rPr>
        <w:t xml:space="preserve"> que acomete as mulheres no períod</w:t>
      </w:r>
      <w:r w:rsidR="00043F62">
        <w:rPr>
          <w:rFonts w:ascii="Times New Roman" w:hAnsi="Times New Roman" w:cs="Times New Roman"/>
          <w:sz w:val="24"/>
          <w:szCs w:val="24"/>
        </w:rPr>
        <w:t>o</w:t>
      </w:r>
      <w:r w:rsidR="00043F62" w:rsidRPr="00043F62">
        <w:rPr>
          <w:rFonts w:ascii="Times New Roman" w:hAnsi="Times New Roman" w:cs="Times New Roman"/>
          <w:sz w:val="24"/>
          <w:szCs w:val="24"/>
        </w:rPr>
        <w:t xml:space="preserve"> </w:t>
      </w:r>
      <w:r w:rsidR="00FB28A7">
        <w:rPr>
          <w:rFonts w:ascii="Times New Roman" w:hAnsi="Times New Roman" w:cs="Times New Roman"/>
          <w:sz w:val="24"/>
          <w:szCs w:val="24"/>
        </w:rPr>
        <w:t xml:space="preserve">de </w:t>
      </w:r>
      <w:r w:rsidR="00043F62" w:rsidRPr="00043F62">
        <w:rPr>
          <w:rFonts w:ascii="Times New Roman" w:hAnsi="Times New Roman" w:cs="Times New Roman"/>
          <w:sz w:val="24"/>
          <w:szCs w:val="24"/>
        </w:rPr>
        <w:t>pós-</w:t>
      </w:r>
      <w:r w:rsidR="00043F62" w:rsidRPr="000379E3">
        <w:rPr>
          <w:rFonts w:ascii="Times New Roman" w:hAnsi="Times New Roman" w:cs="Times New Roman"/>
          <w:sz w:val="24"/>
          <w:szCs w:val="24"/>
        </w:rPr>
        <w:t>parto</w:t>
      </w:r>
      <w:r w:rsidR="000379E3">
        <w:rPr>
          <w:rFonts w:ascii="Times New Roman" w:hAnsi="Times New Roman" w:cs="Times New Roman"/>
          <w:sz w:val="24"/>
          <w:szCs w:val="24"/>
        </w:rPr>
        <w:t xml:space="preserve">, </w:t>
      </w:r>
      <w:r w:rsidR="00B92B48">
        <w:rPr>
          <w:rFonts w:ascii="Times New Roman" w:hAnsi="Times New Roman" w:cs="Times New Roman"/>
          <w:sz w:val="24"/>
          <w:szCs w:val="24"/>
        </w:rPr>
        <w:t xml:space="preserve">onde </w:t>
      </w:r>
      <w:r w:rsidR="00FB28A7">
        <w:rPr>
          <w:rFonts w:ascii="Times New Roman" w:hAnsi="Times New Roman" w:cs="Times New Roman"/>
          <w:sz w:val="24"/>
          <w:szCs w:val="24"/>
        </w:rPr>
        <w:t>ocorre maior atividade imunológica</w:t>
      </w:r>
      <w:r w:rsidR="00B92B48">
        <w:rPr>
          <w:rFonts w:ascii="Times New Roman" w:hAnsi="Times New Roman" w:cs="Times New Roman"/>
          <w:sz w:val="24"/>
          <w:szCs w:val="24"/>
        </w:rPr>
        <w:t>. Durante a gravidez há um período de imunossupressão para assegurar a instalação da gestação, fato este que n</w:t>
      </w:r>
      <w:r w:rsidR="00FB28A7">
        <w:rPr>
          <w:rFonts w:ascii="Times New Roman" w:hAnsi="Times New Roman" w:cs="Times New Roman"/>
          <w:sz w:val="24"/>
          <w:szCs w:val="24"/>
        </w:rPr>
        <w:t xml:space="preserve">o período pós-parto é revertido, pondo </w:t>
      </w:r>
      <w:r w:rsidR="00B92B48">
        <w:rPr>
          <w:rFonts w:ascii="Times New Roman" w:hAnsi="Times New Roman" w:cs="Times New Roman"/>
          <w:sz w:val="24"/>
          <w:szCs w:val="24"/>
        </w:rPr>
        <w:t>em ris</w:t>
      </w:r>
      <w:r w:rsidR="00FB28A7">
        <w:rPr>
          <w:rFonts w:ascii="Times New Roman" w:hAnsi="Times New Roman" w:cs="Times New Roman"/>
          <w:sz w:val="24"/>
          <w:szCs w:val="24"/>
        </w:rPr>
        <w:t>co o controle da</w:t>
      </w:r>
      <w:r w:rsidR="00B92B48">
        <w:rPr>
          <w:rFonts w:ascii="Times New Roman" w:hAnsi="Times New Roman" w:cs="Times New Roman"/>
          <w:sz w:val="24"/>
          <w:szCs w:val="24"/>
        </w:rPr>
        <w:t xml:space="preserve"> autoimunidade. </w:t>
      </w:r>
      <w:r w:rsidR="00FB28A7">
        <w:rPr>
          <w:rFonts w:ascii="Times New Roman" w:hAnsi="Times New Roman" w:cs="Times New Roman"/>
          <w:sz w:val="24"/>
          <w:szCs w:val="24"/>
        </w:rPr>
        <w:t>A TPP d</w:t>
      </w:r>
      <w:r w:rsidR="00B92B48">
        <w:rPr>
          <w:rFonts w:ascii="Times New Roman" w:hAnsi="Times New Roman" w:cs="Times New Roman"/>
          <w:sz w:val="24"/>
          <w:szCs w:val="24"/>
        </w:rPr>
        <w:t xml:space="preserve">esencadeia </w:t>
      </w:r>
      <w:r w:rsidR="000379E3">
        <w:rPr>
          <w:rFonts w:ascii="Times New Roman" w:hAnsi="Times New Roman" w:cs="Times New Roman"/>
          <w:sz w:val="24"/>
          <w:szCs w:val="24"/>
        </w:rPr>
        <w:t>hipotireoidismo e/ou hipertireoidismo, que pode evoluir para cura espontânea em 12 meses pós-parto,</w:t>
      </w:r>
      <w:r w:rsidR="00F13B4C">
        <w:rPr>
          <w:rFonts w:ascii="Times New Roman" w:hAnsi="Times New Roman" w:cs="Times New Roman"/>
          <w:sz w:val="24"/>
          <w:szCs w:val="24"/>
        </w:rPr>
        <w:t xml:space="preserve"> </w:t>
      </w:r>
      <w:r w:rsidR="000379E3">
        <w:rPr>
          <w:rFonts w:ascii="Times New Roman" w:hAnsi="Times New Roman" w:cs="Times New Roman"/>
          <w:sz w:val="24"/>
          <w:szCs w:val="24"/>
        </w:rPr>
        <w:t xml:space="preserve">hipotireoidismo </w:t>
      </w:r>
      <w:r w:rsidR="00FC2131">
        <w:rPr>
          <w:rFonts w:ascii="Times New Roman" w:hAnsi="Times New Roman" w:cs="Times New Roman"/>
          <w:sz w:val="24"/>
          <w:szCs w:val="24"/>
        </w:rPr>
        <w:t xml:space="preserve">permanente entre 5 a 10 anos após o parto </w:t>
      </w:r>
      <w:r w:rsidR="000379E3">
        <w:rPr>
          <w:rFonts w:ascii="Times New Roman" w:hAnsi="Times New Roman" w:cs="Times New Roman"/>
          <w:sz w:val="24"/>
          <w:szCs w:val="24"/>
        </w:rPr>
        <w:t>ou recorrência nas próximas gestações</w:t>
      </w:r>
      <w:r w:rsidR="00B92B48">
        <w:rPr>
          <w:rFonts w:ascii="Times New Roman" w:hAnsi="Times New Roman" w:cs="Times New Roman"/>
          <w:sz w:val="24"/>
          <w:szCs w:val="24"/>
        </w:rPr>
        <w:t>.</w:t>
      </w:r>
      <w:r w:rsidR="00B92B48">
        <w:t xml:space="preserve"> </w:t>
      </w:r>
      <w:r w:rsidR="000379E3">
        <w:rPr>
          <w:rFonts w:ascii="Times New Roman" w:hAnsi="Times New Roman" w:cs="Times New Roman"/>
          <w:sz w:val="24"/>
          <w:szCs w:val="24"/>
        </w:rPr>
        <w:t>A prevalência da tireoidite varia entre 1,1% -16,7%</w:t>
      </w:r>
      <w:r w:rsidR="007A0FAA">
        <w:rPr>
          <w:rFonts w:ascii="Times New Roman" w:hAnsi="Times New Roman" w:cs="Times New Roman"/>
          <w:sz w:val="24"/>
          <w:szCs w:val="24"/>
        </w:rPr>
        <w:t xml:space="preserve"> entre as mulheres</w:t>
      </w:r>
      <w:r w:rsidR="00C70CCA">
        <w:rPr>
          <w:rFonts w:ascii="Times New Roman" w:hAnsi="Times New Roman" w:cs="Times New Roman"/>
          <w:sz w:val="24"/>
          <w:szCs w:val="24"/>
        </w:rPr>
        <w:t>,</w:t>
      </w:r>
      <w:r w:rsidR="00DD6C81">
        <w:rPr>
          <w:rFonts w:ascii="Times New Roman" w:hAnsi="Times New Roman" w:cs="Times New Roman"/>
          <w:sz w:val="24"/>
          <w:szCs w:val="24"/>
        </w:rPr>
        <w:t xml:space="preserve"> tendo uma prevalência maior nas portadoras de diabetes mellitus tipo 1</w:t>
      </w:r>
      <w:r w:rsidR="00C70CCA">
        <w:rPr>
          <w:rFonts w:ascii="Times New Roman" w:hAnsi="Times New Roman" w:cs="Times New Roman"/>
          <w:sz w:val="24"/>
          <w:szCs w:val="24"/>
        </w:rPr>
        <w:t xml:space="preserve">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 xml:space="preserve">: </w:t>
      </w:r>
      <w:r w:rsidR="000379E3">
        <w:rPr>
          <w:rFonts w:ascii="Times New Roman" w:hAnsi="Times New Roman" w:cs="Times New Roman"/>
          <w:sz w:val="24"/>
          <w:szCs w:val="24"/>
        </w:rPr>
        <w:t>O presente estudo</w:t>
      </w:r>
      <w:r w:rsidR="007A0FAA">
        <w:rPr>
          <w:rFonts w:ascii="Times New Roman" w:hAnsi="Times New Roman" w:cs="Times New Roman"/>
          <w:sz w:val="24"/>
          <w:szCs w:val="24"/>
        </w:rPr>
        <w:t xml:space="preserve"> tem como objetivo analisar a prevalência e evolução do quadro clínico da tireoidite no pós-parto.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7A0FAA">
        <w:rPr>
          <w:rFonts w:ascii="Times New Roman" w:hAnsi="Times New Roman" w:cs="Times New Roman"/>
          <w:sz w:val="24"/>
          <w:szCs w:val="24"/>
        </w:rPr>
        <w:t>Trata-se de uma revisão de literatura que buscou analisar e comparar os dados relacionados a tireoidite pós-parto, dando ênfase na prevalência do quadro e na sua evolução clínica. Para isso</w:t>
      </w:r>
      <w:r w:rsidR="00F13B4C">
        <w:rPr>
          <w:rFonts w:ascii="Times New Roman" w:hAnsi="Times New Roman" w:cs="Times New Roman"/>
          <w:sz w:val="24"/>
          <w:szCs w:val="24"/>
        </w:rPr>
        <w:t xml:space="preserve">, </w:t>
      </w:r>
      <w:r w:rsidR="007A0FAA">
        <w:rPr>
          <w:rFonts w:ascii="Times New Roman" w:hAnsi="Times New Roman" w:cs="Times New Roman"/>
          <w:sz w:val="24"/>
          <w:szCs w:val="24"/>
        </w:rPr>
        <w:t xml:space="preserve">buscou-se nas bases de dados </w:t>
      </w:r>
      <w:r w:rsidR="007A0FAA" w:rsidRPr="00C70CCA">
        <w:rPr>
          <w:rFonts w:ascii="Times New Roman" w:hAnsi="Times New Roman" w:cs="Times New Roman"/>
          <w:i/>
          <w:sz w:val="24"/>
          <w:szCs w:val="24"/>
        </w:rPr>
        <w:t>Scient</w:t>
      </w:r>
      <w:r w:rsidR="00B12E64" w:rsidRPr="00C70CCA">
        <w:rPr>
          <w:rFonts w:ascii="Times New Roman" w:hAnsi="Times New Roman" w:cs="Times New Roman"/>
          <w:i/>
          <w:sz w:val="24"/>
          <w:szCs w:val="24"/>
        </w:rPr>
        <w:t>ific Eletronic Library Online</w:t>
      </w:r>
      <w:r w:rsidR="00B12E64">
        <w:rPr>
          <w:rFonts w:ascii="Times New Roman" w:hAnsi="Times New Roman" w:cs="Times New Roman"/>
          <w:sz w:val="24"/>
          <w:szCs w:val="24"/>
        </w:rPr>
        <w:t xml:space="preserve"> (</w:t>
      </w:r>
      <w:r w:rsidR="007A0FAA">
        <w:rPr>
          <w:rFonts w:ascii="Times New Roman" w:hAnsi="Times New Roman" w:cs="Times New Roman"/>
          <w:sz w:val="24"/>
          <w:szCs w:val="24"/>
        </w:rPr>
        <w:t>SciELO)</w:t>
      </w:r>
      <w:r w:rsidR="00F13B4C">
        <w:rPr>
          <w:rFonts w:ascii="Times New Roman" w:hAnsi="Times New Roman" w:cs="Times New Roman"/>
          <w:sz w:val="24"/>
          <w:szCs w:val="24"/>
        </w:rPr>
        <w:t xml:space="preserve">, </w:t>
      </w:r>
      <w:r w:rsidR="00F13B4C" w:rsidRPr="00C70CCA">
        <w:rPr>
          <w:rFonts w:ascii="Times New Roman" w:hAnsi="Times New Roman" w:cs="Times New Roman"/>
          <w:i/>
          <w:sz w:val="24"/>
          <w:szCs w:val="24"/>
        </w:rPr>
        <w:t xml:space="preserve">PubMed </w:t>
      </w:r>
      <w:r w:rsidR="00F13B4C">
        <w:rPr>
          <w:rFonts w:ascii="Times New Roman" w:hAnsi="Times New Roman" w:cs="Times New Roman"/>
          <w:sz w:val="24"/>
          <w:szCs w:val="24"/>
        </w:rPr>
        <w:t>e Coordenação de Aperfeiçoamento de Pessoal de Nível Superior (CAPES) artigos que atendessem à questão norteadora</w:t>
      </w:r>
      <w:r w:rsidR="006F744A">
        <w:rPr>
          <w:rFonts w:ascii="Times New Roman" w:hAnsi="Times New Roman" w:cs="Times New Roman"/>
          <w:sz w:val="24"/>
          <w:szCs w:val="24"/>
        </w:rPr>
        <w:t>, totalizando 18</w:t>
      </w:r>
      <w:r w:rsidR="00A64F2E">
        <w:rPr>
          <w:rFonts w:ascii="Times New Roman" w:hAnsi="Times New Roman" w:cs="Times New Roman"/>
          <w:sz w:val="24"/>
          <w:szCs w:val="24"/>
        </w:rPr>
        <w:t xml:space="preserve"> artigos</w:t>
      </w:r>
      <w:r w:rsidR="00FB28A7">
        <w:rPr>
          <w:rFonts w:ascii="Times New Roman" w:hAnsi="Times New Roman" w:cs="Times New Roman"/>
          <w:sz w:val="24"/>
          <w:szCs w:val="24"/>
        </w:rPr>
        <w:t>. Como critério de inclusão foram escolhidos</w:t>
      </w:r>
      <w:r w:rsidR="00F13B4C">
        <w:rPr>
          <w:rFonts w:ascii="Times New Roman" w:hAnsi="Times New Roman" w:cs="Times New Roman"/>
          <w:sz w:val="24"/>
          <w:szCs w:val="24"/>
        </w:rPr>
        <w:t xml:space="preserve"> artigos originais e completos, disponíveis gratuitamente, excluindo-se editais, revisões bibliográficas, resumos, </w:t>
      </w:r>
      <w:r w:rsidR="006F744A">
        <w:rPr>
          <w:rFonts w:ascii="Times New Roman" w:hAnsi="Times New Roman" w:cs="Times New Roman"/>
          <w:sz w:val="24"/>
          <w:szCs w:val="24"/>
        </w:rPr>
        <w:t>meta-análises e</w:t>
      </w:r>
      <w:r w:rsidR="00F13B4C">
        <w:rPr>
          <w:rFonts w:ascii="Times New Roman" w:hAnsi="Times New Roman" w:cs="Times New Roman"/>
          <w:sz w:val="24"/>
          <w:szCs w:val="24"/>
        </w:rPr>
        <w:t xml:space="preserve"> artigos duplicados.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D6C81" w:rsidRPr="00DD6C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D6C81">
        <w:rPr>
          <w:rFonts w:ascii="Times New Roman" w:hAnsi="Times New Roman" w:cs="Times New Roman"/>
          <w:bCs/>
          <w:sz w:val="24"/>
          <w:szCs w:val="24"/>
        </w:rPr>
        <w:t>A tireoidite pós-parto divide-se em 3 fases, a primeira ocorre cerca de 3 meses após a gestação e caracteriza-se por um hipertireoidismo transitório, em</w:t>
      </w:r>
      <w:r w:rsidR="00FB28A7">
        <w:rPr>
          <w:rFonts w:ascii="Times New Roman" w:hAnsi="Times New Roman" w:cs="Times New Roman"/>
          <w:bCs/>
          <w:sz w:val="24"/>
          <w:szCs w:val="24"/>
        </w:rPr>
        <w:t xml:space="preserve"> seguida, por volta dos 6 meses </w:t>
      </w:r>
      <w:r w:rsidR="00A64F2E">
        <w:rPr>
          <w:rFonts w:ascii="Times New Roman" w:hAnsi="Times New Roman" w:cs="Times New Roman"/>
          <w:bCs/>
          <w:sz w:val="24"/>
          <w:szCs w:val="24"/>
        </w:rPr>
        <w:t>a</w:t>
      </w:r>
      <w:r w:rsidR="00FB28A7">
        <w:rPr>
          <w:rFonts w:ascii="Times New Roman" w:hAnsi="Times New Roman" w:cs="Times New Roman"/>
          <w:bCs/>
          <w:sz w:val="24"/>
          <w:szCs w:val="24"/>
        </w:rPr>
        <w:t xml:space="preserve">pós gestação, </w:t>
      </w:r>
      <w:r w:rsidR="00A57A94">
        <w:rPr>
          <w:rFonts w:ascii="Times New Roman" w:hAnsi="Times New Roman" w:cs="Times New Roman"/>
          <w:bCs/>
          <w:sz w:val="24"/>
          <w:szCs w:val="24"/>
        </w:rPr>
        <w:t xml:space="preserve">os níveis hormonais se estabilizam, e cerca de 9 meses após a gestação se instala um hipotireoidismo, transitório ou não. </w:t>
      </w:r>
      <w:r w:rsidR="00DD6C81">
        <w:rPr>
          <w:rFonts w:ascii="Times New Roman" w:hAnsi="Times New Roman" w:cs="Times New Roman"/>
          <w:bCs/>
          <w:sz w:val="24"/>
          <w:szCs w:val="24"/>
        </w:rPr>
        <w:t>Os sintomas</w:t>
      </w:r>
      <w:r w:rsidR="00A64F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7A94">
        <w:rPr>
          <w:rFonts w:ascii="Times New Roman" w:hAnsi="Times New Roman" w:cs="Times New Roman"/>
          <w:bCs/>
          <w:sz w:val="24"/>
          <w:szCs w:val="24"/>
        </w:rPr>
        <w:t>associados</w:t>
      </w:r>
      <w:r w:rsidR="00A64F2E">
        <w:rPr>
          <w:rFonts w:ascii="Times New Roman" w:hAnsi="Times New Roman" w:cs="Times New Roman"/>
          <w:bCs/>
          <w:sz w:val="24"/>
          <w:szCs w:val="24"/>
        </w:rPr>
        <w:t xml:space="preserve"> à doença</w:t>
      </w:r>
      <w:r w:rsidR="00A57A94">
        <w:rPr>
          <w:rFonts w:ascii="Times New Roman" w:hAnsi="Times New Roman" w:cs="Times New Roman"/>
          <w:bCs/>
          <w:sz w:val="24"/>
          <w:szCs w:val="24"/>
        </w:rPr>
        <w:t xml:space="preserve"> são </w:t>
      </w:r>
      <w:r w:rsidR="00DD6C81">
        <w:rPr>
          <w:rFonts w:ascii="Times New Roman" w:hAnsi="Times New Roman" w:cs="Times New Roman"/>
          <w:bCs/>
          <w:sz w:val="24"/>
          <w:szCs w:val="24"/>
        </w:rPr>
        <w:t>cansaço, fadiga, irritabilidade, intolerância ao calor e palpitações</w:t>
      </w:r>
      <w:r w:rsidR="00A57A9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13B4C">
        <w:rPr>
          <w:rFonts w:ascii="Times New Roman" w:hAnsi="Times New Roman" w:cs="Times New Roman"/>
          <w:bCs/>
          <w:sz w:val="24"/>
          <w:szCs w:val="24"/>
        </w:rPr>
        <w:t>Através da análise dos dados</w:t>
      </w:r>
      <w:r w:rsidR="006F744A">
        <w:rPr>
          <w:rFonts w:ascii="Times New Roman" w:hAnsi="Times New Roman" w:cs="Times New Roman"/>
          <w:bCs/>
          <w:sz w:val="24"/>
          <w:szCs w:val="24"/>
        </w:rPr>
        <w:t xml:space="preserve"> foi possível observar o subdiagnóstico da TPP, em decorrência da semelhança dos sintomas </w:t>
      </w:r>
      <w:r w:rsidR="00A57A94">
        <w:rPr>
          <w:rFonts w:ascii="Times New Roman" w:hAnsi="Times New Roman" w:cs="Times New Roman"/>
          <w:bCs/>
          <w:sz w:val="24"/>
          <w:szCs w:val="24"/>
        </w:rPr>
        <w:t xml:space="preserve">da tireoidite </w:t>
      </w:r>
      <w:r w:rsidR="00DD6C81">
        <w:rPr>
          <w:rFonts w:ascii="Times New Roman" w:hAnsi="Times New Roman" w:cs="Times New Roman"/>
          <w:bCs/>
          <w:sz w:val="24"/>
          <w:szCs w:val="24"/>
        </w:rPr>
        <w:t xml:space="preserve">com o </w:t>
      </w:r>
      <w:r w:rsidR="00A57A94">
        <w:rPr>
          <w:rFonts w:ascii="Times New Roman" w:hAnsi="Times New Roman" w:cs="Times New Roman"/>
          <w:bCs/>
          <w:sz w:val="24"/>
          <w:szCs w:val="24"/>
        </w:rPr>
        <w:t>quadro clínico</w:t>
      </w:r>
      <w:r w:rsidR="006F744A">
        <w:rPr>
          <w:rFonts w:ascii="Times New Roman" w:hAnsi="Times New Roman" w:cs="Times New Roman"/>
          <w:bCs/>
          <w:sz w:val="24"/>
          <w:szCs w:val="24"/>
        </w:rPr>
        <w:t xml:space="preserve"> esperado</w:t>
      </w:r>
      <w:r w:rsidR="00A64F2E">
        <w:rPr>
          <w:rFonts w:ascii="Times New Roman" w:hAnsi="Times New Roman" w:cs="Times New Roman"/>
          <w:bCs/>
          <w:sz w:val="24"/>
          <w:szCs w:val="24"/>
        </w:rPr>
        <w:t xml:space="preserve"> durante o puerpério</w:t>
      </w:r>
      <w:r w:rsidR="00DD6C8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6F744A">
        <w:rPr>
          <w:rFonts w:ascii="Times New Roman" w:hAnsi="Times New Roman" w:cs="Times New Roman"/>
          <w:bCs/>
          <w:sz w:val="24"/>
          <w:szCs w:val="24"/>
        </w:rPr>
        <w:t xml:space="preserve">Ademais, observou-se a necessidade em </w:t>
      </w:r>
      <w:r w:rsidR="00A64F2E">
        <w:rPr>
          <w:rFonts w:ascii="Times New Roman" w:hAnsi="Times New Roman" w:cs="Times New Roman"/>
          <w:bCs/>
          <w:sz w:val="24"/>
          <w:szCs w:val="24"/>
        </w:rPr>
        <w:t xml:space="preserve">se </w:t>
      </w:r>
      <w:r w:rsidR="006F744A">
        <w:rPr>
          <w:rFonts w:ascii="Times New Roman" w:hAnsi="Times New Roman" w:cs="Times New Roman"/>
          <w:bCs/>
          <w:sz w:val="24"/>
          <w:szCs w:val="24"/>
        </w:rPr>
        <w:t>fazer a triagem durante a gestação, por volta da 16</w:t>
      </w:r>
      <w:r w:rsidR="006F744A">
        <w:rPr>
          <w:rFonts w:ascii="Times New Roman" w:hAnsi="Times New Roman" w:cs="Times New Roman"/>
          <w:bCs/>
          <w:sz w:val="24"/>
          <w:szCs w:val="24"/>
          <w:vertAlign w:val="superscript"/>
        </w:rPr>
        <w:t>a</w:t>
      </w:r>
      <w:r w:rsidR="006F744A">
        <w:rPr>
          <w:rFonts w:ascii="Times New Roman" w:hAnsi="Times New Roman" w:cs="Times New Roman"/>
          <w:bCs/>
          <w:sz w:val="24"/>
          <w:szCs w:val="24"/>
        </w:rPr>
        <w:t xml:space="preserve"> e a 20</w:t>
      </w:r>
      <w:r w:rsidR="006F744A">
        <w:rPr>
          <w:rFonts w:ascii="Times New Roman" w:hAnsi="Times New Roman" w:cs="Times New Roman"/>
          <w:bCs/>
          <w:sz w:val="24"/>
          <w:szCs w:val="24"/>
          <w:vertAlign w:val="superscript"/>
        </w:rPr>
        <w:t>a</w:t>
      </w:r>
      <w:r w:rsidR="00C70CCA">
        <w:rPr>
          <w:rFonts w:ascii="Times New Roman" w:hAnsi="Times New Roman" w:cs="Times New Roman"/>
          <w:bCs/>
          <w:sz w:val="24"/>
          <w:szCs w:val="24"/>
        </w:rPr>
        <w:t xml:space="preserve"> semana, </w:t>
      </w:r>
      <w:r w:rsidR="006F744A">
        <w:rPr>
          <w:rFonts w:ascii="Times New Roman" w:hAnsi="Times New Roman" w:cs="Times New Roman"/>
          <w:bCs/>
          <w:sz w:val="24"/>
          <w:szCs w:val="24"/>
        </w:rPr>
        <w:t>através da dosagem dos</w:t>
      </w:r>
      <w:r w:rsidR="00C70CCA">
        <w:rPr>
          <w:rFonts w:ascii="Times New Roman" w:hAnsi="Times New Roman" w:cs="Times New Roman"/>
          <w:bCs/>
          <w:sz w:val="24"/>
          <w:szCs w:val="24"/>
        </w:rPr>
        <w:t xml:space="preserve"> anticorpos contra a peroxidase tireoidiana (TPO), a fim de facilitar o diagnóstico e alertar para o acompanhamento regular das gestantes</w:t>
      </w:r>
      <w:r w:rsidR="00A64F2E">
        <w:rPr>
          <w:rFonts w:ascii="Times New Roman" w:hAnsi="Times New Roman" w:cs="Times New Roman"/>
          <w:bCs/>
          <w:sz w:val="24"/>
          <w:szCs w:val="24"/>
        </w:rPr>
        <w:t xml:space="preserve"> que apresentam altos níveis de TPO desde início da gestação, durante o primeiro ano pós-parto. Outrossim, a </w:t>
      </w:r>
      <w:r w:rsidR="00FC2131">
        <w:rPr>
          <w:rFonts w:ascii="Times New Roman" w:hAnsi="Times New Roman" w:cs="Times New Roman"/>
          <w:bCs/>
          <w:sz w:val="24"/>
          <w:szCs w:val="24"/>
        </w:rPr>
        <w:t xml:space="preserve">instalação da tireoidite pós-parto, além </w:t>
      </w:r>
      <w:r w:rsidR="00FB28A7">
        <w:rPr>
          <w:rFonts w:ascii="Times New Roman" w:hAnsi="Times New Roman" w:cs="Times New Roman"/>
          <w:bCs/>
          <w:sz w:val="24"/>
          <w:szCs w:val="24"/>
        </w:rPr>
        <w:t xml:space="preserve">de acarretar danos </w:t>
      </w:r>
      <w:r w:rsidR="00A64F2E">
        <w:rPr>
          <w:rFonts w:ascii="Times New Roman" w:hAnsi="Times New Roman" w:cs="Times New Roman"/>
          <w:bCs/>
          <w:sz w:val="24"/>
          <w:szCs w:val="24"/>
        </w:rPr>
        <w:t>as puérperas, pode</w:t>
      </w:r>
      <w:r w:rsidR="00FC2131">
        <w:rPr>
          <w:rFonts w:ascii="Times New Roman" w:hAnsi="Times New Roman" w:cs="Times New Roman"/>
          <w:bCs/>
          <w:sz w:val="24"/>
          <w:szCs w:val="24"/>
        </w:rPr>
        <w:t xml:space="preserve"> oferecer riscos para uma futura gestação,</w:t>
      </w:r>
      <w:r w:rsidR="00A64F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C2131">
        <w:rPr>
          <w:rFonts w:ascii="Times New Roman" w:hAnsi="Times New Roman" w:cs="Times New Roman"/>
          <w:bCs/>
          <w:sz w:val="24"/>
          <w:szCs w:val="24"/>
        </w:rPr>
        <w:t>dificultando a instalação da gravidez e favorecendo abortos espontâneos.</w:t>
      </w:r>
      <w:r w:rsidR="006F3A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FC2131">
        <w:rPr>
          <w:rFonts w:ascii="Times New Roman" w:hAnsi="Times New Roman" w:cs="Times New Roman"/>
          <w:sz w:val="24"/>
          <w:szCs w:val="24"/>
        </w:rPr>
        <w:t xml:space="preserve">Em suma, é possível afirmar que, </w:t>
      </w:r>
      <w:r w:rsidR="00DD6C81">
        <w:rPr>
          <w:rFonts w:ascii="Times New Roman" w:hAnsi="Times New Roman" w:cs="Times New Roman"/>
          <w:sz w:val="24"/>
          <w:szCs w:val="24"/>
        </w:rPr>
        <w:t xml:space="preserve">mesmo tendo baixa incidência na população, é necessário </w:t>
      </w:r>
      <w:r w:rsidR="00FC2131">
        <w:rPr>
          <w:rFonts w:ascii="Times New Roman" w:hAnsi="Times New Roman" w:cs="Times New Roman"/>
          <w:sz w:val="24"/>
          <w:szCs w:val="24"/>
        </w:rPr>
        <w:t>buscar diagnóstic</w:t>
      </w:r>
      <w:r w:rsidR="00B92B48">
        <w:rPr>
          <w:rFonts w:ascii="Times New Roman" w:hAnsi="Times New Roman" w:cs="Times New Roman"/>
          <w:sz w:val="24"/>
          <w:szCs w:val="24"/>
        </w:rPr>
        <w:t xml:space="preserve">o e tratamento adequado para a </w:t>
      </w:r>
      <w:r w:rsidR="00FC2131">
        <w:rPr>
          <w:rFonts w:ascii="Times New Roman" w:hAnsi="Times New Roman" w:cs="Times New Roman"/>
          <w:sz w:val="24"/>
          <w:szCs w:val="24"/>
        </w:rPr>
        <w:t xml:space="preserve">TPP, a fim de amenizar os casos subadiagnosticados e favorecer o tratamento correto das puérperas, para que não haja prejuízos nem à sua saúde, muito menos prejudique uma próxima gestação. </w:t>
      </w:r>
    </w:p>
    <w:p w14:paraId="7CADBAB3" w14:textId="74F016F8" w:rsidR="00C45D74" w:rsidRDefault="00C45D74" w:rsidP="00A64F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 w:rsidR="007A0FAA">
        <w:rPr>
          <w:rFonts w:ascii="Times New Roman" w:hAnsi="Times New Roman" w:cs="Times New Roman"/>
          <w:sz w:val="24"/>
          <w:szCs w:val="24"/>
        </w:rPr>
        <w:t>: Tireoidite pós</w:t>
      </w:r>
      <w:r w:rsidR="00B12E64">
        <w:rPr>
          <w:rFonts w:ascii="Times New Roman" w:hAnsi="Times New Roman" w:cs="Times New Roman"/>
          <w:sz w:val="24"/>
          <w:szCs w:val="24"/>
        </w:rPr>
        <w:t xml:space="preserve">-parto1; </w:t>
      </w:r>
      <w:r w:rsidR="00B12E64" w:rsidRPr="00B12E64">
        <w:rPr>
          <w:rFonts w:ascii="Times New Roman" w:hAnsi="Times New Roman" w:cs="Times New Roman"/>
          <w:bCs/>
          <w:color w:val="212529"/>
          <w:sz w:val="24"/>
          <w:szCs w:val="24"/>
        </w:rPr>
        <w:t>Tireoidite </w:t>
      </w:r>
      <w:r w:rsidR="00B12E64" w:rsidRPr="00B12E64">
        <w:rPr>
          <w:rStyle w:val="highlight"/>
          <w:rFonts w:ascii="Times New Roman" w:hAnsi="Times New Roman" w:cs="Times New Roman"/>
          <w:bCs/>
          <w:color w:val="212529"/>
          <w:sz w:val="24"/>
          <w:szCs w:val="24"/>
        </w:rPr>
        <w:t>Autoimune</w:t>
      </w:r>
      <w:r w:rsidR="00B12E64">
        <w:rPr>
          <w:rFonts w:ascii="Times New Roman" w:hAnsi="Times New Roman" w:cs="Times New Roman"/>
          <w:sz w:val="24"/>
          <w:szCs w:val="24"/>
        </w:rPr>
        <w:t xml:space="preserve"> 2; </w:t>
      </w:r>
      <w:r w:rsidR="006F3A74">
        <w:rPr>
          <w:rFonts w:ascii="Times New Roman" w:hAnsi="Times New Roman" w:cs="Times New Roman"/>
          <w:sz w:val="24"/>
          <w:szCs w:val="24"/>
        </w:rPr>
        <w:t>Gestação</w:t>
      </w:r>
      <w:r w:rsidR="00E9749F">
        <w:rPr>
          <w:rFonts w:ascii="Times New Roman" w:hAnsi="Times New Roman" w:cs="Times New Roman"/>
          <w:sz w:val="24"/>
          <w:szCs w:val="24"/>
        </w:rPr>
        <w:t>3.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ADE782" w14:textId="77777777" w:rsidR="00484D9E" w:rsidRDefault="00484D9E" w:rsidP="007218E2">
      <w:pPr>
        <w:spacing w:after="0" w:line="240" w:lineRule="auto"/>
      </w:pPr>
      <w:r>
        <w:separator/>
      </w:r>
    </w:p>
  </w:endnote>
  <w:endnote w:type="continuationSeparator" w:id="0">
    <w:p w14:paraId="224E3733" w14:textId="77777777" w:rsidR="00484D9E" w:rsidRDefault="00484D9E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672C60" w14:textId="77777777" w:rsidR="00484D9E" w:rsidRDefault="00484D9E" w:rsidP="007218E2">
      <w:pPr>
        <w:spacing w:after="0" w:line="240" w:lineRule="auto"/>
      </w:pPr>
      <w:r>
        <w:separator/>
      </w:r>
    </w:p>
  </w:footnote>
  <w:footnote w:type="continuationSeparator" w:id="0">
    <w:p w14:paraId="67CB86A2" w14:textId="77777777" w:rsidR="00484D9E" w:rsidRDefault="00484D9E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D6"/>
    <w:rsid w:val="000379E3"/>
    <w:rsid w:val="00043F62"/>
    <w:rsid w:val="00077963"/>
    <w:rsid w:val="000B2334"/>
    <w:rsid w:val="001B27E4"/>
    <w:rsid w:val="001C39AE"/>
    <w:rsid w:val="003A4751"/>
    <w:rsid w:val="00484D9E"/>
    <w:rsid w:val="004B2BD6"/>
    <w:rsid w:val="005966D2"/>
    <w:rsid w:val="0063107C"/>
    <w:rsid w:val="006F3A74"/>
    <w:rsid w:val="006F744A"/>
    <w:rsid w:val="007218E2"/>
    <w:rsid w:val="007A0FAA"/>
    <w:rsid w:val="009D62B9"/>
    <w:rsid w:val="00A57A94"/>
    <w:rsid w:val="00A64F2E"/>
    <w:rsid w:val="00B12E64"/>
    <w:rsid w:val="00B27934"/>
    <w:rsid w:val="00B92B48"/>
    <w:rsid w:val="00BD6D9B"/>
    <w:rsid w:val="00C45D74"/>
    <w:rsid w:val="00C70CCA"/>
    <w:rsid w:val="00DD6C81"/>
    <w:rsid w:val="00E9749F"/>
    <w:rsid w:val="00F13B4C"/>
    <w:rsid w:val="00F30932"/>
    <w:rsid w:val="00FB28A7"/>
    <w:rsid w:val="00FC2131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  <w:style w:type="character" w:customStyle="1" w:styleId="highlight">
    <w:name w:val="highlight"/>
    <w:basedOn w:val="Fontepargpadro"/>
    <w:rsid w:val="00B12E64"/>
  </w:style>
  <w:style w:type="character" w:styleId="Refdecomentrio">
    <w:name w:val="annotation reference"/>
    <w:basedOn w:val="Fontepargpadro"/>
    <w:uiPriority w:val="99"/>
    <w:semiHidden/>
    <w:unhideWhenUsed/>
    <w:rsid w:val="006F744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F744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F744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F744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F744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74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74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490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Joao Victor Alves Xavier</cp:lastModifiedBy>
  <cp:revision>4</cp:revision>
  <dcterms:created xsi:type="dcterms:W3CDTF">2023-05-05T02:32:00Z</dcterms:created>
  <dcterms:modified xsi:type="dcterms:W3CDTF">2023-05-05T20:18:00Z</dcterms:modified>
</cp:coreProperties>
</file>