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DE" w:rsidRDefault="00151DDE" w:rsidP="00151DDE">
      <w:pPr>
        <w:jc w:val="center"/>
        <w:rPr>
          <w:b/>
        </w:rPr>
      </w:pPr>
    </w:p>
    <w:p w:rsidR="00151DDE" w:rsidRDefault="00151DDE" w:rsidP="00151DDE">
      <w:pPr>
        <w:jc w:val="center"/>
        <w:rPr>
          <w:rFonts w:ascii="Arial" w:eastAsia="Arial" w:hAnsi="Arial" w:cs="Arial"/>
          <w:b/>
          <w:sz w:val="28"/>
          <w:szCs w:val="28"/>
          <w:vertAlign w:val="superscript"/>
        </w:rPr>
      </w:pPr>
      <w:r>
        <w:rPr>
          <w:rFonts w:ascii="Arial" w:eastAsia="Arial" w:hAnsi="Arial" w:cs="Arial"/>
          <w:b/>
          <w:sz w:val="28"/>
          <w:szCs w:val="28"/>
        </w:rPr>
        <w:t>ANÁLISE DE RUGOSIDADE SUPERFICIAL DE RESINAS ACRÍLICAS E BISACRÍLICAS UTILIZADAS EM COROAS PROVISÓRIAS SUBMETIDAS À AÇÃO DE BEBIDAS ÁCIDAS: ESTUDO IN VITRO</w:t>
      </w:r>
    </w:p>
    <w:p w:rsidR="00151DDE" w:rsidRDefault="00151DDE" w:rsidP="00151DDE">
      <w:pPr>
        <w:rPr>
          <w:vertAlign w:val="superscript"/>
        </w:rPr>
      </w:pPr>
    </w:p>
    <w:p w:rsidR="00151DDE" w:rsidRDefault="00151DDE" w:rsidP="00151DDE">
      <w:pPr>
        <w:spacing w:after="160"/>
        <w:jc w:val="right"/>
        <w:rPr>
          <w:rFonts w:ascii="Arial" w:eastAsia="Arial" w:hAnsi="Arial" w:cs="Arial"/>
          <w:b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>Flávio Cosme Santos da SILVA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1</w:t>
      </w:r>
    </w:p>
    <w:p w:rsidR="00151DDE" w:rsidRDefault="00151DDE" w:rsidP="00151DDE">
      <w:pPr>
        <w:spacing w:after="160"/>
        <w:jc w:val="right"/>
        <w:rPr>
          <w:rFonts w:ascii="Arial" w:eastAsia="Arial" w:hAnsi="Arial" w:cs="Arial"/>
          <w:b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>Marília Cruz Lima FEITOSA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</w:p>
    <w:p w:rsidR="00151DDE" w:rsidRDefault="00151DDE" w:rsidP="00151DDE">
      <w:pPr>
        <w:spacing w:after="16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Sarah de Araújo Mendes CARDOSO</w:t>
      </w:r>
      <w:r>
        <w:rPr>
          <w:rFonts w:ascii="Arial" w:eastAsia="Arial" w:hAnsi="Arial" w:cs="Arial"/>
          <w:sz w:val="22"/>
          <w:szCs w:val="22"/>
          <w:vertAlign w:val="superscript"/>
        </w:rPr>
        <w:t>3</w:t>
      </w:r>
    </w:p>
    <w:p w:rsidR="00151DDE" w:rsidRPr="00151DDE" w:rsidRDefault="00151DDE" w:rsidP="00151DDE">
      <w:pPr>
        <w:spacing w:after="160"/>
        <w:jc w:val="right"/>
        <w:rPr>
          <w:rFonts w:ascii="Arial" w:eastAsia="Arial" w:hAnsi="Arial" w:cs="Arial"/>
          <w:b/>
          <w:sz w:val="22"/>
          <w:szCs w:val="22"/>
          <w:vertAlign w:val="superscript"/>
        </w:rPr>
      </w:pPr>
      <w:r w:rsidRPr="00151DDE">
        <w:rPr>
          <w:rFonts w:ascii="Arial" w:eastAsia="Arial" w:hAnsi="Arial" w:cs="Arial"/>
          <w:b/>
          <w:sz w:val="22"/>
          <w:szCs w:val="22"/>
        </w:rPr>
        <w:t xml:space="preserve">Marcelo </w:t>
      </w:r>
      <w:r w:rsidR="00A85A1C">
        <w:rPr>
          <w:rFonts w:ascii="Arial" w:eastAsia="Arial" w:hAnsi="Arial" w:cs="Arial"/>
          <w:b/>
          <w:sz w:val="22"/>
          <w:szCs w:val="22"/>
        </w:rPr>
        <w:t>Lopes SILVA</w:t>
      </w:r>
      <w:r w:rsidRPr="00151DDE">
        <w:rPr>
          <w:rFonts w:ascii="Arial" w:eastAsia="Arial" w:hAnsi="Arial" w:cs="Arial"/>
          <w:b/>
          <w:sz w:val="22"/>
          <w:szCs w:val="22"/>
          <w:vertAlign w:val="superscript"/>
        </w:rPr>
        <w:t>4</w:t>
      </w:r>
    </w:p>
    <w:p w:rsidR="00151DDE" w:rsidRPr="00151DDE" w:rsidRDefault="00151DDE" w:rsidP="00151DDE">
      <w:pPr>
        <w:spacing w:after="160"/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bookmarkStart w:id="0" w:name="_GoBack"/>
      <w:proofErr w:type="spellStart"/>
      <w:r>
        <w:rPr>
          <w:rFonts w:ascii="Arial" w:eastAsia="Arial" w:hAnsi="Arial" w:cs="Arial"/>
          <w:b/>
          <w:sz w:val="22"/>
          <w:szCs w:val="22"/>
        </w:rPr>
        <w:t>Luanne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Mara Rodrigues de MATOS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5</w:t>
      </w:r>
    </w:p>
    <w:bookmarkEnd w:id="0"/>
    <w:p w:rsidR="00151DDE" w:rsidRDefault="00151DDE" w:rsidP="00151DDE">
      <w:pPr>
        <w:spacing w:after="120"/>
        <w:ind w:left="709" w:right="665"/>
        <w:jc w:val="center"/>
        <w:rPr>
          <w:rFonts w:ascii="Calibri" w:eastAsia="Calibri" w:hAnsi="Calibri" w:cs="Calibri"/>
        </w:rPr>
      </w:pPr>
    </w:p>
    <w:p w:rsidR="00151DDE" w:rsidRDefault="00151DDE" w:rsidP="00151DDE">
      <w:pPr>
        <w:spacing w:after="120"/>
        <w:ind w:right="66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:rsidR="00151DDE" w:rsidRPr="00151DDE" w:rsidRDefault="00151DDE" w:rsidP="00151DDE">
      <w:pPr>
        <w:pStyle w:val="SemEspaamento"/>
        <w:jc w:val="both"/>
        <w:rPr>
          <w:rFonts w:ascii="Arial" w:eastAsia="Arial" w:hAnsi="Arial" w:cs="Arial"/>
        </w:rPr>
      </w:pPr>
      <w:r w:rsidRPr="00151DDE">
        <w:rPr>
          <w:rFonts w:ascii="Arial" w:eastAsia="Arial" w:hAnsi="Arial" w:cs="Arial"/>
          <w:b/>
        </w:rPr>
        <w:t>Introdução:</w:t>
      </w:r>
      <w:r>
        <w:rPr>
          <w:rFonts w:ascii="Arial" w:eastAsia="Arial" w:hAnsi="Arial" w:cs="Arial"/>
        </w:rPr>
        <w:t xml:space="preserve"> </w:t>
      </w:r>
      <w:r w:rsidRPr="00151DDE">
        <w:rPr>
          <w:rFonts w:ascii="Arial" w:eastAsia="Arial" w:hAnsi="Arial" w:cs="Arial"/>
        </w:rPr>
        <w:t xml:space="preserve">A lisura superficial é uma característica bastante importante nas coroas provisórias. Dessa forma, a análise da rugosidade da resina acrílica </w:t>
      </w:r>
      <w:proofErr w:type="spellStart"/>
      <w:r w:rsidRPr="00151DDE">
        <w:rPr>
          <w:rFonts w:ascii="Arial" w:eastAsia="Arial" w:hAnsi="Arial" w:cs="Arial"/>
        </w:rPr>
        <w:t>autopolimerizável</w:t>
      </w:r>
      <w:proofErr w:type="spellEnd"/>
      <w:r w:rsidRPr="00151DDE">
        <w:rPr>
          <w:rFonts w:ascii="Arial" w:eastAsia="Arial" w:hAnsi="Arial" w:cs="Arial"/>
        </w:rPr>
        <w:t xml:space="preserve"> e </w:t>
      </w:r>
      <w:proofErr w:type="spellStart"/>
      <w:r w:rsidRPr="00151DDE">
        <w:rPr>
          <w:rFonts w:ascii="Arial" w:eastAsia="Arial" w:hAnsi="Arial" w:cs="Arial"/>
        </w:rPr>
        <w:t>bisacrílica</w:t>
      </w:r>
      <w:proofErr w:type="spellEnd"/>
      <w:r w:rsidRPr="00151DDE">
        <w:rPr>
          <w:rFonts w:ascii="Arial" w:eastAsia="Arial" w:hAnsi="Arial" w:cs="Arial"/>
        </w:rPr>
        <w:t xml:space="preserve"> é um importante parâmetro para escolha da marca a ser utilizada, pois elas devem apresentar baixa rugosidade superficial, dificultando o acúmulo de biofilme.</w:t>
      </w:r>
      <w:r w:rsidR="00961FF4">
        <w:rPr>
          <w:rFonts w:ascii="Arial" w:eastAsia="Arial" w:hAnsi="Arial" w:cs="Arial"/>
        </w:rPr>
        <w:t xml:space="preserve"> </w:t>
      </w:r>
      <w:r w:rsidRPr="00151DDE">
        <w:rPr>
          <w:rFonts w:ascii="Arial" w:eastAsia="Arial" w:hAnsi="Arial" w:cs="Arial"/>
          <w:b/>
        </w:rPr>
        <w:t xml:space="preserve">Objetivo: </w:t>
      </w:r>
      <w:r w:rsidRPr="00151DDE">
        <w:rPr>
          <w:rFonts w:ascii="Arial" w:eastAsia="Arial" w:hAnsi="Arial" w:cs="Arial"/>
        </w:rPr>
        <w:t xml:space="preserve">Avaliar a rugosidade superficial de resinas acrílicas </w:t>
      </w:r>
      <w:proofErr w:type="spellStart"/>
      <w:r w:rsidRPr="00151DDE">
        <w:rPr>
          <w:rFonts w:ascii="Arial" w:eastAsia="Arial" w:hAnsi="Arial" w:cs="Arial"/>
        </w:rPr>
        <w:t>autopolimerizáveis</w:t>
      </w:r>
      <w:proofErr w:type="spellEnd"/>
      <w:r w:rsidRPr="00151DDE">
        <w:rPr>
          <w:rFonts w:ascii="Arial" w:eastAsia="Arial" w:hAnsi="Arial" w:cs="Arial"/>
        </w:rPr>
        <w:t xml:space="preserve"> e </w:t>
      </w:r>
      <w:proofErr w:type="spellStart"/>
      <w:r w:rsidRPr="00151DDE">
        <w:rPr>
          <w:rFonts w:ascii="Arial" w:eastAsia="Arial" w:hAnsi="Arial" w:cs="Arial"/>
        </w:rPr>
        <w:t>bisacrílicas</w:t>
      </w:r>
      <w:proofErr w:type="spellEnd"/>
      <w:r w:rsidRPr="00151DDE">
        <w:rPr>
          <w:rFonts w:ascii="Arial" w:eastAsia="Arial" w:hAnsi="Arial" w:cs="Arial"/>
        </w:rPr>
        <w:t xml:space="preserve"> utilizadas na confecção de coroas provisórias em contato c</w:t>
      </w:r>
      <w:r w:rsidR="00961FF4">
        <w:rPr>
          <w:rFonts w:ascii="Arial" w:eastAsia="Arial" w:hAnsi="Arial" w:cs="Arial"/>
        </w:rPr>
        <w:t xml:space="preserve">om café e refrigerante de cola. </w:t>
      </w:r>
      <w:r w:rsidRPr="00151DDE">
        <w:rPr>
          <w:rFonts w:ascii="Arial" w:eastAsia="Arial" w:hAnsi="Arial" w:cs="Arial"/>
          <w:b/>
        </w:rPr>
        <w:t xml:space="preserve">Metodologia: </w:t>
      </w:r>
      <w:r w:rsidRPr="00151DDE">
        <w:rPr>
          <w:rFonts w:ascii="Arial" w:eastAsia="Arial" w:hAnsi="Arial" w:cs="Arial"/>
        </w:rPr>
        <w:t xml:space="preserve">Foram confeccionados 180 corpos de prova com duas marcas distintas de resinas acrílicas </w:t>
      </w:r>
      <w:proofErr w:type="spellStart"/>
      <w:r w:rsidRPr="00151DDE">
        <w:rPr>
          <w:rFonts w:ascii="Arial" w:eastAsia="Arial" w:hAnsi="Arial" w:cs="Arial"/>
        </w:rPr>
        <w:t>autopolimerizáveis</w:t>
      </w:r>
      <w:proofErr w:type="spellEnd"/>
      <w:r w:rsidRPr="00151DDE">
        <w:rPr>
          <w:rFonts w:ascii="Arial" w:eastAsia="Arial" w:hAnsi="Arial" w:cs="Arial"/>
        </w:rPr>
        <w:t xml:space="preserve"> (</w:t>
      </w:r>
      <w:proofErr w:type="spellStart"/>
      <w:r w:rsidRPr="00151DDE">
        <w:rPr>
          <w:rFonts w:ascii="Arial" w:eastAsia="Arial" w:hAnsi="Arial" w:cs="Arial"/>
        </w:rPr>
        <w:t>Duralay</w:t>
      </w:r>
      <w:proofErr w:type="spellEnd"/>
      <w:r w:rsidRPr="00151DDE">
        <w:rPr>
          <w:rFonts w:ascii="Arial" w:eastAsia="Arial" w:hAnsi="Arial" w:cs="Arial"/>
        </w:rPr>
        <w:t xml:space="preserve"> e </w:t>
      </w:r>
      <w:proofErr w:type="spellStart"/>
      <w:r w:rsidRPr="00151DDE">
        <w:rPr>
          <w:rFonts w:ascii="Arial" w:eastAsia="Arial" w:hAnsi="Arial" w:cs="Arial"/>
        </w:rPr>
        <w:t>Dencor</w:t>
      </w:r>
      <w:proofErr w:type="spellEnd"/>
      <w:r w:rsidRPr="00151DDE">
        <w:rPr>
          <w:rFonts w:ascii="Arial" w:eastAsia="Arial" w:hAnsi="Arial" w:cs="Arial"/>
        </w:rPr>
        <w:t xml:space="preserve">) e duas resinas </w:t>
      </w:r>
      <w:proofErr w:type="spellStart"/>
      <w:r w:rsidRPr="00151DDE">
        <w:rPr>
          <w:rFonts w:ascii="Arial" w:eastAsia="Arial" w:hAnsi="Arial" w:cs="Arial"/>
        </w:rPr>
        <w:t>bisacrílicas</w:t>
      </w:r>
      <w:proofErr w:type="spellEnd"/>
      <w:r w:rsidRPr="00151DDE">
        <w:rPr>
          <w:rFonts w:ascii="Arial" w:eastAsia="Arial" w:hAnsi="Arial" w:cs="Arial"/>
        </w:rPr>
        <w:t xml:space="preserve"> (</w:t>
      </w:r>
      <w:proofErr w:type="spellStart"/>
      <w:r w:rsidRPr="00151DDE">
        <w:rPr>
          <w:rFonts w:ascii="Arial" w:eastAsia="Arial" w:hAnsi="Arial" w:cs="Arial"/>
        </w:rPr>
        <w:t>Primma</w:t>
      </w:r>
      <w:proofErr w:type="spellEnd"/>
      <w:r w:rsidRPr="00151DDE">
        <w:rPr>
          <w:rFonts w:ascii="Arial" w:eastAsia="Arial" w:hAnsi="Arial" w:cs="Arial"/>
        </w:rPr>
        <w:t xml:space="preserve"> </w:t>
      </w:r>
      <w:proofErr w:type="spellStart"/>
      <w:r w:rsidRPr="00151DDE">
        <w:rPr>
          <w:rFonts w:ascii="Arial" w:eastAsia="Arial" w:hAnsi="Arial" w:cs="Arial"/>
        </w:rPr>
        <w:t>Art</w:t>
      </w:r>
      <w:proofErr w:type="spellEnd"/>
      <w:r w:rsidRPr="00151DDE">
        <w:rPr>
          <w:rFonts w:ascii="Arial" w:eastAsia="Arial" w:hAnsi="Arial" w:cs="Arial"/>
        </w:rPr>
        <w:t xml:space="preserve"> e </w:t>
      </w:r>
      <w:proofErr w:type="spellStart"/>
      <w:r w:rsidRPr="00151DDE">
        <w:rPr>
          <w:rFonts w:ascii="Arial" w:eastAsia="Arial" w:hAnsi="Arial" w:cs="Arial"/>
        </w:rPr>
        <w:t>Protemp</w:t>
      </w:r>
      <w:proofErr w:type="spellEnd"/>
      <w:r w:rsidRPr="00151DDE">
        <w:rPr>
          <w:rFonts w:ascii="Arial" w:eastAsia="Arial" w:hAnsi="Arial" w:cs="Arial"/>
        </w:rPr>
        <w:t xml:space="preserve">), divididos em 12 grupos (n=15): saliva artificial (controle), café e refrigerante tipo </w:t>
      </w:r>
      <w:proofErr w:type="gramStart"/>
      <w:r w:rsidRPr="00151DDE">
        <w:rPr>
          <w:rFonts w:ascii="Arial" w:eastAsia="Arial" w:hAnsi="Arial" w:cs="Arial"/>
        </w:rPr>
        <w:t>cola</w:t>
      </w:r>
      <w:proofErr w:type="gramEnd"/>
      <w:r w:rsidRPr="00151DDE">
        <w:rPr>
          <w:rFonts w:ascii="Arial" w:eastAsia="Arial" w:hAnsi="Arial" w:cs="Arial"/>
        </w:rPr>
        <w:t xml:space="preserve">. Para a confecção dos corpos de prova foi utilizado uma matriz metálica com a espessura de </w:t>
      </w:r>
      <w:proofErr w:type="gramStart"/>
      <w:r w:rsidRPr="00151DDE">
        <w:rPr>
          <w:rFonts w:ascii="Arial" w:eastAsia="Arial" w:hAnsi="Arial" w:cs="Arial"/>
        </w:rPr>
        <w:t>3</w:t>
      </w:r>
      <w:proofErr w:type="gramEnd"/>
      <w:r w:rsidRPr="00151DDE">
        <w:rPr>
          <w:rFonts w:ascii="Arial" w:eastAsia="Arial" w:hAnsi="Arial" w:cs="Arial"/>
        </w:rPr>
        <w:t xml:space="preserve"> mm, contendo em seu interior 12 compartimentos circulares, com dimensões de 10 mm de diâmetro. Em seguida, foram imersos nas respectivas bebidas listada</w:t>
      </w:r>
      <w:r w:rsidR="00961FF4">
        <w:rPr>
          <w:rFonts w:ascii="Arial" w:eastAsia="Arial" w:hAnsi="Arial" w:cs="Arial"/>
        </w:rPr>
        <w:t xml:space="preserve">s anteriormente, por sete dias. </w:t>
      </w:r>
      <w:r w:rsidRPr="00151DDE">
        <w:rPr>
          <w:rFonts w:ascii="Arial" w:eastAsia="Arial" w:hAnsi="Arial" w:cs="Arial"/>
          <w:b/>
        </w:rPr>
        <w:t xml:space="preserve">Resultados: </w:t>
      </w:r>
      <w:r w:rsidRPr="00151DDE">
        <w:rPr>
          <w:rFonts w:ascii="Arial" w:eastAsia="Arial" w:hAnsi="Arial" w:cs="Arial"/>
        </w:rPr>
        <w:t>Com base nos resultados obtidos, foi possível observar que as diferentes resinas avaliadas apresentaram comportamentos distintos quanto à alteração da rugosidade superficial após a imersão em diferentes soluções. Dentre os mater</w:t>
      </w:r>
      <w:r w:rsidR="00961FF4">
        <w:rPr>
          <w:rFonts w:ascii="Arial" w:eastAsia="Arial" w:hAnsi="Arial" w:cs="Arial"/>
        </w:rPr>
        <w:t xml:space="preserve">iais analisados, a resina </w:t>
      </w:r>
      <w:proofErr w:type="spellStart"/>
      <w:proofErr w:type="gramStart"/>
      <w:r w:rsidR="00961FF4">
        <w:rPr>
          <w:rFonts w:ascii="Arial" w:eastAsia="Arial" w:hAnsi="Arial" w:cs="Arial"/>
        </w:rPr>
        <w:t>PrimmA</w:t>
      </w:r>
      <w:proofErr w:type="spellEnd"/>
      <w:proofErr w:type="gramEnd"/>
      <w:r w:rsidRPr="00151DDE">
        <w:rPr>
          <w:rFonts w:ascii="Arial" w:eastAsia="Arial" w:hAnsi="Arial" w:cs="Arial"/>
        </w:rPr>
        <w:t xml:space="preserve"> </w:t>
      </w:r>
      <w:proofErr w:type="spellStart"/>
      <w:r w:rsidRPr="00151DDE">
        <w:rPr>
          <w:rFonts w:ascii="Arial" w:eastAsia="Arial" w:hAnsi="Arial" w:cs="Arial"/>
        </w:rPr>
        <w:t>Art</w:t>
      </w:r>
      <w:proofErr w:type="spellEnd"/>
      <w:r w:rsidRPr="00151DDE">
        <w:rPr>
          <w:rFonts w:ascii="Arial" w:eastAsia="Arial" w:hAnsi="Arial" w:cs="Arial"/>
        </w:rPr>
        <w:t xml:space="preserve"> mostrou aumento estatisticamente significativo da rugosidade quando submetidas à imersão em refriger</w:t>
      </w:r>
      <w:r w:rsidR="00961FF4">
        <w:rPr>
          <w:rFonts w:ascii="Arial" w:eastAsia="Arial" w:hAnsi="Arial" w:cs="Arial"/>
        </w:rPr>
        <w:t xml:space="preserve">ante tipo cola por </w:t>
      </w:r>
      <w:r w:rsidRPr="00151DDE">
        <w:rPr>
          <w:rFonts w:ascii="Arial" w:eastAsia="Arial" w:hAnsi="Arial" w:cs="Arial"/>
        </w:rPr>
        <w:t xml:space="preserve"> 7 dias, indicando que essa substância possui maior potencial </w:t>
      </w:r>
      <w:proofErr w:type="spellStart"/>
      <w:r w:rsidRPr="00151DDE">
        <w:rPr>
          <w:rFonts w:ascii="Arial" w:eastAsia="Arial" w:hAnsi="Arial" w:cs="Arial"/>
        </w:rPr>
        <w:t>degradativo</w:t>
      </w:r>
      <w:proofErr w:type="spellEnd"/>
      <w:r w:rsidRPr="00151DDE">
        <w:rPr>
          <w:rFonts w:ascii="Arial" w:eastAsia="Arial" w:hAnsi="Arial" w:cs="Arial"/>
        </w:rPr>
        <w:t xml:space="preserve"> so</w:t>
      </w:r>
      <w:r w:rsidR="00961FF4">
        <w:rPr>
          <w:rFonts w:ascii="Arial" w:eastAsia="Arial" w:hAnsi="Arial" w:cs="Arial"/>
        </w:rPr>
        <w:t xml:space="preserve">bre a superfície dos materiais. </w:t>
      </w:r>
      <w:r w:rsidRPr="00151DDE">
        <w:rPr>
          <w:rFonts w:ascii="Arial" w:eastAsia="Arial" w:hAnsi="Arial" w:cs="Arial"/>
          <w:b/>
        </w:rPr>
        <w:t>Conclusão</w:t>
      </w:r>
      <w:r w:rsidRPr="00151DDE">
        <w:rPr>
          <w:rFonts w:ascii="Arial" w:eastAsia="Arial" w:hAnsi="Arial" w:cs="Arial"/>
        </w:rPr>
        <w:t>: De modo geral, os resultados indicam que a exposição prolongada a líquidos pigmentados e ácidos, como refrigerantes, pode comprometer a integridade superficial das resinas provisórias, influenciando sua durabilidade clínica.</w:t>
      </w:r>
    </w:p>
    <w:p w:rsidR="00151DDE" w:rsidRDefault="00151DDE" w:rsidP="00151DDE">
      <w:pPr>
        <w:shd w:val="clear" w:color="auto" w:fill="FFFFFF"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Descritores</w:t>
      </w:r>
      <w:r>
        <w:rPr>
          <w:rFonts w:ascii="Arial" w:eastAsia="Arial" w:hAnsi="Arial" w:cs="Arial"/>
        </w:rPr>
        <w:t>: Rugosidade superficial. Bebidas ácidas. Coroas Provisórias.</w:t>
      </w:r>
    </w:p>
    <w:p w:rsidR="00151DDE" w:rsidRDefault="00151DDE" w:rsidP="00151DDE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Trabalho apresentado na V Jornada Acadêmica de Odontologia (JAO), promovida pelo Centro Universitário Santo Agostinho, nos dias 29 e 30 de maio de 2025.</w:t>
      </w:r>
    </w:p>
    <w:p w:rsidR="00151DDE" w:rsidRDefault="00151DDE" w:rsidP="00151DD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1</w:t>
      </w:r>
      <w:proofErr w:type="gramEnd"/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Autor. Estudante do curso de graduação em Odontologia no Centro Universitário Santo Agostinho (UNIFSA).</w:t>
      </w:r>
    </w:p>
    <w:p w:rsidR="00151DDE" w:rsidRDefault="00151DDE" w:rsidP="00151DD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Autor. Estudante do curso de graduação em Odontologia no Centro Universitário Santo Agostinho (UNIFSA).</w:t>
      </w:r>
    </w:p>
    <w:p w:rsidR="00151DDE" w:rsidRDefault="00151DDE" w:rsidP="00151DD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3</w:t>
      </w:r>
      <w:proofErr w:type="gramEnd"/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Autor. Cirurgiã Dentista pelo Centro universitário santo </w:t>
      </w:r>
      <w:proofErr w:type="gramStart"/>
      <w:r>
        <w:rPr>
          <w:sz w:val="20"/>
          <w:szCs w:val="20"/>
        </w:rPr>
        <w:t>agostinho</w:t>
      </w:r>
      <w:proofErr w:type="gramEnd"/>
      <w:r>
        <w:rPr>
          <w:sz w:val="20"/>
          <w:szCs w:val="20"/>
        </w:rPr>
        <w:t xml:space="preserve">, e Mestranda em Materiais Odontológicos FOP/UNICAMP. </w:t>
      </w:r>
    </w:p>
    <w:p w:rsidR="00151DDE" w:rsidRPr="00151DDE" w:rsidRDefault="00151DDE" w:rsidP="00151DD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lastRenderedPageBreak/>
        <w:t>4</w:t>
      </w:r>
      <w:proofErr w:type="gramEnd"/>
      <w:r>
        <w:rPr>
          <w:sz w:val="20"/>
          <w:szCs w:val="20"/>
        </w:rPr>
        <w:t xml:space="preserve"> Autor. Graduado em odontologia pela universidade de Pernambuco- UPE, mestre em odontologia pela universidade federal do Maranhão- UFMA. Professor do centro universitário santo Agostinho. </w:t>
      </w:r>
    </w:p>
    <w:p w:rsidR="00151DDE" w:rsidRDefault="00151DDE" w:rsidP="00151DDE">
      <w:pPr>
        <w:tabs>
          <w:tab w:val="center" w:pos="4252"/>
          <w:tab w:val="right" w:pos="8504"/>
        </w:tabs>
        <w:jc w:val="both"/>
      </w:pPr>
      <w:proofErr w:type="gramStart"/>
      <w:r>
        <w:rPr>
          <w:sz w:val="20"/>
          <w:szCs w:val="20"/>
          <w:vertAlign w:val="superscript"/>
        </w:rPr>
        <w:t>5</w:t>
      </w:r>
      <w:proofErr w:type="gramEnd"/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Graduada pela Faculdade Integral Diferencial- FACID (2015), Especialista em Prótese Dentária pela FOP/UNICAMP, Mestre em Clínica Odontológica com área de concentração em Prótese dentária, Doutora e, Clínicas Odontológicas pela PUC/MINAS. Orientadora da Pesquisa.</w:t>
      </w:r>
    </w:p>
    <w:p w:rsidR="00151DDE" w:rsidRDefault="00151DDE" w:rsidP="00151DDE">
      <w:pPr>
        <w:spacing w:after="120"/>
        <w:ind w:right="665"/>
        <w:jc w:val="both"/>
        <w:rPr>
          <w:rFonts w:ascii="Calibri" w:eastAsia="Calibri" w:hAnsi="Calibri" w:cs="Calibri"/>
          <w:b/>
        </w:rPr>
      </w:pPr>
    </w:p>
    <w:p w:rsidR="00151DDE" w:rsidRDefault="00151DDE" w:rsidP="00151DDE">
      <w:pPr>
        <w:jc w:val="both"/>
        <w:rPr>
          <w:rFonts w:ascii="Calibri" w:eastAsia="Calibri" w:hAnsi="Calibri" w:cs="Calibri"/>
          <w:color w:val="000000"/>
        </w:rPr>
      </w:pPr>
    </w:p>
    <w:p w:rsidR="00151DDE" w:rsidRDefault="00151DDE" w:rsidP="00151DDE">
      <w:pPr>
        <w:jc w:val="center"/>
        <w:rPr>
          <w:rFonts w:ascii="Calibri" w:eastAsia="Calibri" w:hAnsi="Calibri" w:cs="Calibri"/>
          <w:b/>
          <w:color w:val="000000"/>
        </w:rPr>
      </w:pPr>
    </w:p>
    <w:p w:rsidR="00151DDE" w:rsidRDefault="00151DDE" w:rsidP="00151DDE">
      <w:pPr>
        <w:spacing w:line="360" w:lineRule="auto"/>
        <w:jc w:val="both"/>
        <w:rPr>
          <w:rFonts w:ascii="Calibri" w:eastAsia="Calibri" w:hAnsi="Calibri" w:cs="Calibri"/>
        </w:rPr>
      </w:pPr>
    </w:p>
    <w:p w:rsidR="007517CC" w:rsidRDefault="007517CC">
      <w:pPr>
        <w:spacing w:line="360" w:lineRule="auto"/>
        <w:jc w:val="both"/>
        <w:rPr>
          <w:rFonts w:ascii="Calibri" w:eastAsia="Calibri" w:hAnsi="Calibri" w:cs="Calibri"/>
        </w:rPr>
      </w:pPr>
    </w:p>
    <w:sectPr w:rsidR="007517CC">
      <w:headerReference w:type="default" r:id="rId8"/>
      <w:footerReference w:type="default" r:id="rId9"/>
      <w:headerReference w:type="first" r:id="rId10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12" w:rsidRDefault="00435312">
      <w:r>
        <w:separator/>
      </w:r>
    </w:p>
  </w:endnote>
  <w:endnote w:type="continuationSeparator" w:id="0">
    <w:p w:rsidR="00435312" w:rsidRDefault="0043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CC" w:rsidRDefault="007517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0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7517CC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:rsidR="007517CC" w:rsidRDefault="007517CC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:rsidR="007517CC" w:rsidRDefault="008D395A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A85A1C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12" w:rsidRDefault="00435312">
      <w:r>
        <w:separator/>
      </w:r>
    </w:p>
  </w:footnote>
  <w:footnote w:type="continuationSeparator" w:id="0">
    <w:p w:rsidR="00435312" w:rsidRDefault="0043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CC" w:rsidRDefault="008D3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-662300</wp:posOffset>
          </wp:positionH>
          <wp:positionV relativeFrom="paragraph">
            <wp:posOffset>-307200</wp:posOffset>
          </wp:positionV>
          <wp:extent cx="7248500" cy="14844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7517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7517CC" w:rsidRDefault="008D395A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17CC"/>
    <w:rsid w:val="00151DDE"/>
    <w:rsid w:val="0015539D"/>
    <w:rsid w:val="00435312"/>
    <w:rsid w:val="007517CC"/>
    <w:rsid w:val="008069C8"/>
    <w:rsid w:val="00817A48"/>
    <w:rsid w:val="008D395A"/>
    <w:rsid w:val="00961FF4"/>
    <w:rsid w:val="00A85A1C"/>
    <w:rsid w:val="00AB0CD1"/>
    <w:rsid w:val="00D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51D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360" w:lineRule="auto"/>
      <w:jc w:val="center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emEspaamento">
    <w:name w:val="No Spacing"/>
    <w:uiPriority w:val="1"/>
    <w:qFormat/>
    <w:rsid w:val="00151DDE"/>
  </w:style>
  <w:style w:type="character" w:customStyle="1" w:styleId="Ttulo7Char">
    <w:name w:val="Título 7 Char"/>
    <w:basedOn w:val="Fontepargpadro"/>
    <w:link w:val="Ttulo7"/>
    <w:uiPriority w:val="9"/>
    <w:rsid w:val="00151DD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51D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360" w:lineRule="auto"/>
      <w:jc w:val="center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emEspaamento">
    <w:name w:val="No Spacing"/>
    <w:uiPriority w:val="1"/>
    <w:qFormat/>
    <w:rsid w:val="00151DDE"/>
  </w:style>
  <w:style w:type="character" w:customStyle="1" w:styleId="Ttulo7Char">
    <w:name w:val="Título 7 Char"/>
    <w:basedOn w:val="Fontepargpadro"/>
    <w:link w:val="Ttulo7"/>
    <w:uiPriority w:val="9"/>
    <w:rsid w:val="00151DD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2yZCojfvmp1myhwhruUC885NQ==">CgMxLjA4AHIhMWl1NmZYcFVEbGJRamFzM21fNVZqMFNTeVljMHV1eXoz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2025-05-23T21:05:00Z</dcterms:created>
  <dcterms:modified xsi:type="dcterms:W3CDTF">2025-05-23T21:05:00Z</dcterms:modified>
</cp:coreProperties>
</file>