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59EF9B0" w14:textId="18991AA3" w:rsidR="002E6040" w:rsidRPr="00E25E3F" w:rsidRDefault="00600E5B" w:rsidP="002E6040">
      <w:pPr>
        <w:pStyle w:val="ABNT"/>
        <w:ind w:firstLine="0"/>
        <w:jc w:val="center"/>
        <w:rPr>
          <w:b/>
        </w:rPr>
      </w:pPr>
      <w:r>
        <w:rPr>
          <w:b/>
        </w:rPr>
        <w:t>USO DA PARACENTESE NO DIAGN</w:t>
      </w:r>
      <w:r w:rsidR="000D26B9">
        <w:rPr>
          <w:b/>
        </w:rPr>
        <w:t>Ó</w:t>
      </w:r>
      <w:r>
        <w:rPr>
          <w:b/>
        </w:rPr>
        <w:t>STICO</w:t>
      </w:r>
      <w:r w:rsidR="00A81186">
        <w:rPr>
          <w:b/>
        </w:rPr>
        <w:t xml:space="preserve"> E TRATAMENTO</w:t>
      </w:r>
      <w:r>
        <w:rPr>
          <w:b/>
        </w:rPr>
        <w:t xml:space="preserve"> DA ASCITE</w:t>
      </w:r>
    </w:p>
    <w:p w14:paraId="7EDDAB54" w14:textId="494BA827" w:rsidR="002E6040" w:rsidRPr="00E25E3F" w:rsidRDefault="00600E5B" w:rsidP="002E6040">
      <w:pPr>
        <w:pStyle w:val="ABNT"/>
        <w:jc w:val="right"/>
        <w:rPr>
          <w:sz w:val="20"/>
          <w:szCs w:val="20"/>
        </w:rPr>
      </w:pPr>
      <w:r>
        <w:rPr>
          <w:sz w:val="20"/>
          <w:szCs w:val="20"/>
        </w:rPr>
        <w:t>Pedro Augusto Barbosa Silva</w:t>
      </w:r>
      <w:r w:rsidR="002E6040" w:rsidRPr="00E25E3F">
        <w:rPr>
          <w:sz w:val="20"/>
          <w:szCs w:val="20"/>
        </w:rPr>
        <w:t>¹</w:t>
      </w:r>
    </w:p>
    <w:p w14:paraId="19029FEB" w14:textId="7770C1AA" w:rsidR="002E6040" w:rsidRPr="00E25E3F" w:rsidRDefault="001B6611" w:rsidP="002E6040">
      <w:pPr>
        <w:pStyle w:val="ABNT"/>
        <w:jc w:val="right"/>
        <w:rPr>
          <w:sz w:val="20"/>
          <w:szCs w:val="20"/>
          <w:vertAlign w:val="superscript"/>
        </w:rPr>
      </w:pPr>
      <w:r w:rsidRPr="001B6611">
        <w:rPr>
          <w:sz w:val="20"/>
          <w:szCs w:val="20"/>
        </w:rPr>
        <w:t>Leonardo da Silva Moreno</w:t>
      </w:r>
      <w:r w:rsidR="002E6040" w:rsidRPr="00E25E3F">
        <w:rPr>
          <w:sz w:val="20"/>
          <w:szCs w:val="20"/>
          <w:vertAlign w:val="superscript"/>
        </w:rPr>
        <w:t>2</w:t>
      </w:r>
    </w:p>
    <w:p w14:paraId="14BDAB27" w14:textId="22CF911F" w:rsidR="002E6040" w:rsidRDefault="001B6611" w:rsidP="002E6040">
      <w:pPr>
        <w:pStyle w:val="ABNT"/>
        <w:jc w:val="right"/>
        <w:rPr>
          <w:sz w:val="20"/>
          <w:szCs w:val="20"/>
          <w:vertAlign w:val="superscript"/>
        </w:rPr>
      </w:pPr>
      <w:r w:rsidRPr="001B6611">
        <w:rPr>
          <w:sz w:val="20"/>
          <w:szCs w:val="20"/>
        </w:rPr>
        <w:t>Kaique Wbiratan Rocha Guimarães</w:t>
      </w:r>
      <w:r w:rsidR="002E6040" w:rsidRPr="00E25E3F">
        <w:rPr>
          <w:sz w:val="20"/>
          <w:szCs w:val="20"/>
          <w:vertAlign w:val="superscript"/>
        </w:rPr>
        <w:t>3</w:t>
      </w:r>
      <w:r w:rsidR="00D048FA">
        <w:rPr>
          <w:sz w:val="20"/>
          <w:szCs w:val="20"/>
          <w:vertAlign w:val="superscript"/>
        </w:rPr>
        <w:t xml:space="preserve">  </w:t>
      </w:r>
    </w:p>
    <w:p w14:paraId="448F46E2" w14:textId="471583A8" w:rsidR="001B6611" w:rsidRDefault="001B6611" w:rsidP="001B6611">
      <w:pPr>
        <w:pStyle w:val="ABNT"/>
        <w:jc w:val="right"/>
        <w:rPr>
          <w:sz w:val="20"/>
          <w:szCs w:val="20"/>
          <w:vertAlign w:val="superscript"/>
        </w:rPr>
      </w:pPr>
      <w:r w:rsidRPr="001B6611">
        <w:rPr>
          <w:sz w:val="20"/>
          <w:szCs w:val="20"/>
        </w:rPr>
        <w:t>Lucas Rodrigues Nacagami</w:t>
      </w:r>
      <w:r>
        <w:rPr>
          <w:sz w:val="20"/>
          <w:szCs w:val="20"/>
          <w:vertAlign w:val="superscript"/>
        </w:rPr>
        <w:t>4</w:t>
      </w:r>
    </w:p>
    <w:p w14:paraId="2C53DFFF" w14:textId="27CEC613" w:rsidR="001B6611" w:rsidRDefault="001B6611" w:rsidP="001B6611">
      <w:pPr>
        <w:pStyle w:val="ABNT"/>
        <w:jc w:val="right"/>
        <w:rPr>
          <w:sz w:val="20"/>
          <w:szCs w:val="20"/>
          <w:vertAlign w:val="superscript"/>
        </w:rPr>
      </w:pPr>
      <w:r w:rsidRPr="001B6611">
        <w:rPr>
          <w:sz w:val="20"/>
          <w:szCs w:val="20"/>
        </w:rPr>
        <w:t>Eduarda de Oliveira Sousa</w:t>
      </w:r>
      <w:r>
        <w:rPr>
          <w:sz w:val="20"/>
          <w:szCs w:val="20"/>
          <w:vertAlign w:val="superscript"/>
        </w:rPr>
        <w:t xml:space="preserve">5  </w:t>
      </w:r>
    </w:p>
    <w:p w14:paraId="7F804148" w14:textId="3CE8939B" w:rsidR="00966CC0" w:rsidRDefault="00966CC0" w:rsidP="00966CC0">
      <w:pPr>
        <w:pStyle w:val="ABNT"/>
        <w:jc w:val="right"/>
        <w:rPr>
          <w:sz w:val="20"/>
          <w:szCs w:val="20"/>
          <w:vertAlign w:val="superscript"/>
        </w:rPr>
      </w:pPr>
      <w:r w:rsidRPr="00966CC0">
        <w:rPr>
          <w:sz w:val="20"/>
          <w:szCs w:val="20"/>
        </w:rPr>
        <w:t>Evandro Mateus de Oliveira França</w:t>
      </w:r>
      <w:r>
        <w:rPr>
          <w:sz w:val="20"/>
          <w:szCs w:val="20"/>
          <w:vertAlign w:val="superscript"/>
        </w:rPr>
        <w:t xml:space="preserve">6  </w:t>
      </w:r>
    </w:p>
    <w:p w14:paraId="181B5D31" w14:textId="0FFF1626" w:rsidR="002E6040" w:rsidRDefault="002E6040" w:rsidP="002E6040">
      <w:pPr>
        <w:pStyle w:val="ABNT"/>
        <w:rPr>
          <w:b/>
          <w:bCs/>
          <w:sz w:val="20"/>
          <w:szCs w:val="20"/>
        </w:rPr>
      </w:pPr>
    </w:p>
    <w:p w14:paraId="48017902" w14:textId="77777777" w:rsidR="001B6611" w:rsidRPr="00E25E3F" w:rsidRDefault="001B6611" w:rsidP="002E6040">
      <w:pPr>
        <w:pStyle w:val="ABNT"/>
        <w:rPr>
          <w:b/>
          <w:sz w:val="20"/>
        </w:rPr>
      </w:pPr>
    </w:p>
    <w:p w14:paraId="5BDEB662" w14:textId="55B5B69F" w:rsidR="00FA0DB5" w:rsidRPr="00E25E3F" w:rsidRDefault="00600E5B" w:rsidP="00600E5B">
      <w:pPr>
        <w:pStyle w:val="ABNT"/>
        <w:spacing w:line="240" w:lineRule="auto"/>
        <w:ind w:firstLine="0"/>
      </w:pPr>
      <w:r>
        <w:rPr>
          <w:b/>
          <w:bCs/>
          <w:color w:val="000000"/>
        </w:rPr>
        <w:t>Introdução:</w:t>
      </w:r>
      <w:r>
        <w:rPr>
          <w:color w:val="000000"/>
        </w:rPr>
        <w:t xml:space="preserve"> A ascite pode ser resultado de diferentes causas, dentre elas a cirrose. Após essa manifestação, a taxa de mortalidade dos pacientes com ascite em um período de 1 ano é próxima a 15%, indo de 44-85% em um período de 5 anos. Nesse sentido, a identificação e tratamento dessa condição se faz importante para redução da morbimortalidade. A paracentese é um procedimento simples, além de ser considerado de baixo risco, sendo utilizado para extrair uma quantidade d</w:t>
      </w:r>
      <w:r w:rsidR="00A81186">
        <w:rPr>
          <w:color w:val="000000"/>
        </w:rPr>
        <w:t xml:space="preserve">e liquido </w:t>
      </w:r>
      <w:r>
        <w:rPr>
          <w:color w:val="000000"/>
        </w:rPr>
        <w:t xml:space="preserve">para análise. </w:t>
      </w:r>
      <w:r>
        <w:rPr>
          <w:b/>
          <w:bCs/>
          <w:color w:val="000000"/>
        </w:rPr>
        <w:t>Objetivo:</w:t>
      </w:r>
      <w:r>
        <w:rPr>
          <w:color w:val="000000"/>
        </w:rPr>
        <w:t xml:space="preserve"> Analisar a importância do uso da paracentese n</w:t>
      </w:r>
      <w:r w:rsidR="00A81186">
        <w:rPr>
          <w:color w:val="000000"/>
        </w:rPr>
        <w:t>o diagnóstico e tratamento da</w:t>
      </w:r>
      <w:r>
        <w:rPr>
          <w:color w:val="000000"/>
        </w:rPr>
        <w:t xml:space="preserve"> ascite. </w:t>
      </w:r>
      <w:r>
        <w:rPr>
          <w:b/>
          <w:bCs/>
          <w:color w:val="000000"/>
        </w:rPr>
        <w:t xml:space="preserve">Método: </w:t>
      </w:r>
      <w:r>
        <w:rPr>
          <w:color w:val="000000"/>
        </w:rPr>
        <w:t xml:space="preserve">Trata-se de uma revisão integrativa dos últimos 5 anos, do período de 2019 a 2024, utilizando a base de dados da Medline com os descritores: "paracentese" "diagnostico" "ascite" "hospital". Foram encontrados 10 artigos, sendo eles submetidos aos critérios de seleção. Os critérios de inclusão foram artigos disponibilizados na íntegra e que se relacionavam à proposta estudada. Os critérios de exclusão foram relatos de caso e artigos que não se relacionavam à proposta estudada. </w:t>
      </w:r>
      <w:r>
        <w:rPr>
          <w:b/>
          <w:bCs/>
          <w:color w:val="000000"/>
        </w:rPr>
        <w:t>Resultados e Discussão</w:t>
      </w:r>
      <w:r>
        <w:rPr>
          <w:color w:val="000000"/>
        </w:rPr>
        <w:t xml:space="preserve">: Esse procedimento é capaz de analisar os aspectos como citologia, natureza físico-química e microbiologia da ascite. É possível com isso identificar a natureza dessa condição e descobrir, caso tenha, infecções latentes nos estágios iniciais. A paracentese também é um método terapêutico utilizado para alívio dos sintomas do paciente, a fim de buscar controlar o desconforto que o paciente apresenta devido a ascite. A relação entre o volume drenado e alívio dos sintomas não é muito conclusivo, normalmente, esse procedimento é prescrito pelos clínicos e é ajustada a quantidade de líquido drenado e a necessidade de realização desse procedimento com base na clínica e complicações do paciente. Na literatura há relatos do uso desse procedimento para redução da mortalidade em pacientes, embora necessite de mais estudos. Há estudos que evidenciam que esse método diagnóstico nas primeiras 24 horas de admissão está associado a menor mortalidade hospitalar, quando se comparado aos que fizeram de modo mais tardio. Foi observado também que atrasos ou falhas na realização desse procedimento estavam relacionados ao aumento da mortalidade nos pacientes com peritonite bacteriana espontânea (PBE), tendo um aumento de 3,3% nessas taxas a cada hora postergada. Uma das razões para redução dessa mortalidade, é a identificação precoce da PBE, permitindo o manejo com medidas para prevenir insuficiência renal aguda, sendo considerado um importante fator para mortalidade nos pacientes com cirrose e com PBE. </w:t>
      </w:r>
      <w:r>
        <w:rPr>
          <w:b/>
          <w:bCs/>
          <w:color w:val="000000"/>
        </w:rPr>
        <w:t>Conclusão:</w:t>
      </w:r>
      <w:r>
        <w:rPr>
          <w:color w:val="000000"/>
        </w:rPr>
        <w:t xml:space="preserve"> Nessa perspectiva, evidencia-se a importância da paracentese para o diagnóstico e tratamento da ascite, apresentando um papel importante na melhora do prognóstico do paciente.</w:t>
      </w:r>
    </w:p>
    <w:p w14:paraId="71234292" w14:textId="27FB4316" w:rsidR="002E6040" w:rsidRPr="00E25E3F" w:rsidRDefault="002E6040" w:rsidP="002E6040">
      <w:pPr>
        <w:pStyle w:val="ABNT"/>
        <w:spacing w:after="0" w:line="240" w:lineRule="auto"/>
        <w:ind w:firstLine="0"/>
        <w:rPr>
          <w:szCs w:val="24"/>
        </w:rPr>
      </w:pPr>
      <w:r w:rsidRPr="00E25E3F">
        <w:rPr>
          <w:b/>
          <w:bCs/>
          <w:szCs w:val="24"/>
        </w:rPr>
        <w:lastRenderedPageBreak/>
        <w:t xml:space="preserve">Palavras-Chave: </w:t>
      </w:r>
      <w:r w:rsidR="00600E5B">
        <w:rPr>
          <w:szCs w:val="24"/>
        </w:rPr>
        <w:t>Paracentese</w:t>
      </w:r>
      <w:r w:rsidRPr="00E25E3F">
        <w:rPr>
          <w:szCs w:val="24"/>
        </w:rPr>
        <w:t xml:space="preserve">; </w:t>
      </w:r>
      <w:r w:rsidR="00600E5B">
        <w:rPr>
          <w:szCs w:val="24"/>
        </w:rPr>
        <w:t>Diagn</w:t>
      </w:r>
      <w:r w:rsidR="008F446D">
        <w:rPr>
          <w:szCs w:val="24"/>
        </w:rPr>
        <w:t>ó</w:t>
      </w:r>
      <w:r w:rsidR="00600E5B">
        <w:rPr>
          <w:szCs w:val="24"/>
        </w:rPr>
        <w:t>stico</w:t>
      </w:r>
      <w:r w:rsidRPr="00E25E3F">
        <w:rPr>
          <w:szCs w:val="24"/>
        </w:rPr>
        <w:t xml:space="preserve">; </w:t>
      </w:r>
      <w:r w:rsidR="00600E5B">
        <w:rPr>
          <w:szCs w:val="24"/>
        </w:rPr>
        <w:t>Ascite</w:t>
      </w:r>
      <w:r w:rsidRPr="00E25E3F">
        <w:rPr>
          <w:szCs w:val="24"/>
        </w:rPr>
        <w:t xml:space="preserve">. </w:t>
      </w:r>
    </w:p>
    <w:p w14:paraId="3FFA7B24" w14:textId="0CB04F9F" w:rsidR="002E6040" w:rsidRDefault="002E6040" w:rsidP="00A81186">
      <w:pPr>
        <w:pStyle w:val="ABNT"/>
        <w:spacing w:after="0" w:line="240" w:lineRule="auto"/>
        <w:ind w:firstLine="0"/>
        <w:rPr>
          <w:bCs/>
          <w:szCs w:val="24"/>
        </w:rPr>
      </w:pPr>
      <w:r w:rsidRPr="00E25E3F">
        <w:rPr>
          <w:b/>
          <w:szCs w:val="24"/>
        </w:rPr>
        <w:t>E-mail do autor principal:</w:t>
      </w:r>
      <w:r w:rsidR="00600E5B">
        <w:rPr>
          <w:b/>
          <w:szCs w:val="24"/>
        </w:rPr>
        <w:t xml:space="preserve"> </w:t>
      </w:r>
      <w:r w:rsidR="00A81186" w:rsidRPr="00A81186">
        <w:rPr>
          <w:bCs/>
          <w:szCs w:val="24"/>
        </w:rPr>
        <w:t>pedro_barbosa@discente.ufj.edu.br</w:t>
      </w:r>
    </w:p>
    <w:p w14:paraId="1D81C12F" w14:textId="77777777" w:rsidR="00A81186" w:rsidRPr="00A81186" w:rsidRDefault="00A81186" w:rsidP="00A81186">
      <w:pPr>
        <w:pStyle w:val="ABNT"/>
        <w:spacing w:after="0" w:line="240" w:lineRule="auto"/>
        <w:ind w:firstLine="0"/>
        <w:rPr>
          <w:bCs/>
          <w:szCs w:val="24"/>
        </w:rPr>
      </w:pPr>
    </w:p>
    <w:p w14:paraId="45F5A57C" w14:textId="77777777" w:rsidR="00600E5B" w:rsidRDefault="002E6040" w:rsidP="00600E5B">
      <w:pPr>
        <w:pStyle w:val="NormalWeb"/>
        <w:spacing w:before="0" w:beforeAutospacing="0" w:after="0" w:afterAutospacing="0"/>
        <w:jc w:val="both"/>
        <w:rPr>
          <w:b/>
          <w:bCs/>
          <w:sz w:val="23"/>
          <w:szCs w:val="23"/>
        </w:rPr>
      </w:pPr>
      <w:r w:rsidRPr="00E25E3F">
        <w:rPr>
          <w:b/>
          <w:bCs/>
          <w:sz w:val="23"/>
          <w:szCs w:val="23"/>
        </w:rPr>
        <w:t xml:space="preserve">REFERÊNCIAS: </w:t>
      </w:r>
    </w:p>
    <w:p w14:paraId="6935A70C" w14:textId="77777777" w:rsidR="00600E5B" w:rsidRDefault="00600E5B" w:rsidP="00600E5B">
      <w:pPr>
        <w:pStyle w:val="NormalWeb"/>
        <w:spacing w:before="0" w:beforeAutospacing="0" w:after="0" w:afterAutospacing="0"/>
        <w:jc w:val="both"/>
        <w:rPr>
          <w:color w:val="000000"/>
        </w:rPr>
      </w:pPr>
      <w:r w:rsidRPr="00600E5B">
        <w:rPr>
          <w:color w:val="000000"/>
        </w:rPr>
        <w:t xml:space="preserve">BERAN, A. </w:t>
      </w:r>
      <w:r w:rsidRPr="00600E5B">
        <w:rPr>
          <w:i/>
          <w:iCs/>
          <w:color w:val="000000"/>
        </w:rPr>
        <w:t>et al.</w:t>
      </w:r>
      <w:r w:rsidRPr="00600E5B">
        <w:rPr>
          <w:color w:val="000000"/>
        </w:rPr>
        <w:t xml:space="preserve"> Paracentese diagnóstica precoce melhora os resultados de pacientes hospitalizados com cirrose e ascite: uma revisão sistemática e meta-análise. The American Journal of Gastroenterology 119(11):p 2259-2266, novembro de 2024. | DOI: 10.14309/ajg.0000000000002906. Disponivel em: https://journals.lww.com/ajg/fulltext/2024/11000/early_diagnostic_paracentesis_improves_outcomes_of.24.aspx. Acesso em: 9 dez. 2024.</w:t>
      </w:r>
    </w:p>
    <w:p w14:paraId="6148BDEA" w14:textId="77777777" w:rsidR="00600E5B" w:rsidRDefault="00600E5B" w:rsidP="00600E5B">
      <w:pPr>
        <w:pStyle w:val="NormalWeb"/>
        <w:spacing w:before="0" w:beforeAutospacing="0" w:after="0" w:afterAutospacing="0"/>
        <w:jc w:val="both"/>
        <w:rPr>
          <w:color w:val="000000"/>
        </w:rPr>
      </w:pPr>
      <w:r w:rsidRPr="00600E5B">
        <w:rPr>
          <w:color w:val="000000"/>
        </w:rPr>
        <w:t>GUPTA, K.</w:t>
      </w:r>
      <w:r w:rsidRPr="00600E5B">
        <w:rPr>
          <w:i/>
          <w:iCs/>
          <w:color w:val="000000"/>
        </w:rPr>
        <w:t xml:space="preserve"> et al.</w:t>
      </w:r>
      <w:r w:rsidRPr="00600E5B">
        <w:rPr>
          <w:color w:val="000000"/>
        </w:rPr>
        <w:t xml:space="preserve"> Weekend admissions with ascites are associated with delayed paracentesis: A nationwide analysis of the ‘weekend effect’. Annals of Hepatology. p. 523-529, 2020. DOI https://doi.org/10.1016/j.aohep.2020.05.005. Disponível em: https://www.sciencedirect.com/science/article/pii/S1665268120300545?via%3Dihub. Acesso em: 9 dez. 2024.</w:t>
      </w:r>
    </w:p>
    <w:p w14:paraId="430ACA97" w14:textId="2FDD8BCB" w:rsidR="00600E5B" w:rsidRPr="00600E5B" w:rsidRDefault="00600E5B" w:rsidP="00600E5B">
      <w:pPr>
        <w:pStyle w:val="NormalWeb"/>
        <w:spacing w:before="0" w:beforeAutospacing="0" w:after="0" w:afterAutospacing="0"/>
        <w:jc w:val="both"/>
        <w:rPr>
          <w:color w:val="000000"/>
        </w:rPr>
      </w:pPr>
      <w:r w:rsidRPr="00600E5B">
        <w:rPr>
          <w:color w:val="000000"/>
        </w:rPr>
        <w:t xml:space="preserve">MAZUMDER, N.R. </w:t>
      </w:r>
      <w:r w:rsidRPr="00600E5B">
        <w:rPr>
          <w:i/>
          <w:iCs/>
          <w:color w:val="000000"/>
        </w:rPr>
        <w:t>et al.</w:t>
      </w:r>
      <w:r w:rsidRPr="00600E5B">
        <w:rPr>
          <w:color w:val="000000"/>
        </w:rPr>
        <w:t xml:space="preserve"> The physiological determinants of symptom burden in cirrhosis with ascites. United European Gastroenterol J. 2024 Nov;12(9):1222-1229. doi: 10.1002/ueg2.12675. Disponivel em: https://pmc.ncbi.nlm.nih.gov/articles/PMC11578835/. Acesso em: 9 dez. 2024.</w:t>
      </w:r>
    </w:p>
    <w:p w14:paraId="3894E6FD" w14:textId="7ED81782" w:rsidR="00600E5B" w:rsidRPr="00600E5B" w:rsidRDefault="00600E5B" w:rsidP="00600E5B">
      <w:pPr>
        <w:spacing w:after="240" w:line="240" w:lineRule="auto"/>
        <w:jc w:val="both"/>
        <w:rPr>
          <w:rFonts w:ascii="Times New Roman" w:eastAsia="Times New Roman" w:hAnsi="Times New Roman" w:cs="Times New Roman"/>
          <w:sz w:val="24"/>
          <w:szCs w:val="24"/>
        </w:rPr>
      </w:pPr>
      <w:r w:rsidRPr="00600E5B">
        <w:rPr>
          <w:rFonts w:ascii="Times New Roman" w:eastAsia="Times New Roman" w:hAnsi="Times New Roman" w:cs="Times New Roman"/>
          <w:color w:val="000000"/>
          <w:sz w:val="24"/>
          <w:szCs w:val="24"/>
        </w:rPr>
        <w:t>Xu, X.</w:t>
      </w:r>
      <w:r w:rsidRPr="00600E5B">
        <w:rPr>
          <w:rFonts w:ascii="Times New Roman" w:eastAsia="Times New Roman" w:hAnsi="Times New Roman" w:cs="Times New Roman"/>
          <w:i/>
          <w:iCs/>
          <w:color w:val="000000"/>
          <w:sz w:val="24"/>
          <w:szCs w:val="24"/>
        </w:rPr>
        <w:t xml:space="preserve"> et al.</w:t>
      </w:r>
      <w:r w:rsidRPr="00600E5B">
        <w:rPr>
          <w:rFonts w:ascii="Times New Roman" w:eastAsia="Times New Roman" w:hAnsi="Times New Roman" w:cs="Times New Roman"/>
          <w:color w:val="000000"/>
          <w:sz w:val="24"/>
          <w:szCs w:val="24"/>
        </w:rPr>
        <w:t xml:space="preserve"> Chinese Society of Hepatology, Chinese Medical Association.Chinese guidelines on the management of ascites and its related complications in cirrhosis. </w:t>
      </w:r>
      <w:r w:rsidRPr="00600E5B">
        <w:rPr>
          <w:rFonts w:ascii="Times New Roman" w:eastAsia="Times New Roman" w:hAnsi="Times New Roman" w:cs="Times New Roman"/>
          <w:i/>
          <w:iCs/>
          <w:color w:val="000000"/>
          <w:sz w:val="24"/>
          <w:szCs w:val="24"/>
        </w:rPr>
        <w:t>Hepatol Int</w:t>
      </w:r>
      <w:r w:rsidRPr="00600E5B">
        <w:rPr>
          <w:rFonts w:ascii="Times New Roman" w:eastAsia="Times New Roman" w:hAnsi="Times New Roman" w:cs="Times New Roman"/>
          <w:color w:val="000000"/>
          <w:sz w:val="24"/>
          <w:szCs w:val="24"/>
        </w:rPr>
        <w:t xml:space="preserve"> </w:t>
      </w:r>
      <w:r w:rsidRPr="00600E5B">
        <w:rPr>
          <w:rFonts w:ascii="Times New Roman" w:eastAsia="Times New Roman" w:hAnsi="Times New Roman" w:cs="Times New Roman"/>
          <w:b/>
          <w:bCs/>
          <w:color w:val="000000"/>
          <w:sz w:val="24"/>
          <w:szCs w:val="24"/>
        </w:rPr>
        <w:t>13</w:t>
      </w:r>
      <w:r w:rsidRPr="00600E5B">
        <w:rPr>
          <w:rFonts w:ascii="Times New Roman" w:eastAsia="Times New Roman" w:hAnsi="Times New Roman" w:cs="Times New Roman"/>
          <w:color w:val="000000"/>
          <w:sz w:val="24"/>
          <w:szCs w:val="24"/>
        </w:rPr>
        <w:t>, 1–21 (2019). https://doi.org/10.1007/s12072-018-09923-2. Disponivel em: https://link.springer.com/article/10.1007/s12072-018-09923-2#citeas. Acesso em: 9 dez. 2024.</w:t>
      </w:r>
    </w:p>
    <w:p w14:paraId="62C59DEB" w14:textId="77777777" w:rsidR="002E6040" w:rsidRPr="00E25E3F" w:rsidRDefault="002E6040" w:rsidP="002E6040">
      <w:pPr>
        <w:pStyle w:val="ABNT"/>
        <w:ind w:firstLine="0"/>
        <w:rPr>
          <w:sz w:val="20"/>
          <w:szCs w:val="20"/>
        </w:rPr>
      </w:pPr>
    </w:p>
    <w:p w14:paraId="435F58D6" w14:textId="366B3C52" w:rsidR="00BA5ADA" w:rsidRDefault="002E6040" w:rsidP="002E6040">
      <w:pPr>
        <w:pStyle w:val="ABNT"/>
        <w:spacing w:after="0" w:line="240" w:lineRule="auto"/>
        <w:ind w:firstLine="0"/>
        <w:rPr>
          <w:sz w:val="20"/>
          <w:szCs w:val="20"/>
        </w:rPr>
      </w:pPr>
      <w:r w:rsidRPr="00E25E3F">
        <w:rPr>
          <w:sz w:val="20"/>
          <w:szCs w:val="20"/>
        </w:rPr>
        <w:t>¹</w:t>
      </w:r>
      <w:r w:rsidR="00600E5B">
        <w:rPr>
          <w:sz w:val="20"/>
          <w:szCs w:val="20"/>
        </w:rPr>
        <w:t>Medicina</w:t>
      </w:r>
      <w:r w:rsidRPr="00E25E3F">
        <w:rPr>
          <w:sz w:val="20"/>
          <w:szCs w:val="20"/>
        </w:rPr>
        <w:t xml:space="preserve">, </w:t>
      </w:r>
      <w:r w:rsidR="00600E5B">
        <w:rPr>
          <w:sz w:val="20"/>
          <w:szCs w:val="20"/>
        </w:rPr>
        <w:t>Universidade Federal de Jataí - UFJ</w:t>
      </w:r>
      <w:r w:rsidRPr="00E25E3F">
        <w:rPr>
          <w:sz w:val="20"/>
          <w:szCs w:val="20"/>
        </w:rPr>
        <w:t xml:space="preserve">, </w:t>
      </w:r>
      <w:r w:rsidR="00600E5B">
        <w:rPr>
          <w:sz w:val="20"/>
          <w:szCs w:val="20"/>
        </w:rPr>
        <w:t>Jataí</w:t>
      </w:r>
      <w:r w:rsidRPr="00E25E3F">
        <w:rPr>
          <w:sz w:val="20"/>
          <w:szCs w:val="20"/>
        </w:rPr>
        <w:t>-</w:t>
      </w:r>
      <w:r w:rsidR="00600E5B">
        <w:rPr>
          <w:sz w:val="20"/>
          <w:szCs w:val="20"/>
        </w:rPr>
        <w:t>GO</w:t>
      </w:r>
      <w:r w:rsidRPr="00E25E3F">
        <w:rPr>
          <w:sz w:val="20"/>
          <w:szCs w:val="20"/>
        </w:rPr>
        <w:t xml:space="preserve">, </w:t>
      </w:r>
      <w:r w:rsidR="00600E5B">
        <w:rPr>
          <w:sz w:val="20"/>
          <w:szCs w:val="20"/>
        </w:rPr>
        <w:t>pedro_barbosa@discente.ufj.edu.br</w:t>
      </w:r>
      <w:r w:rsidR="001B6611">
        <w:rPr>
          <w:sz w:val="20"/>
          <w:szCs w:val="20"/>
        </w:rPr>
        <w:t>.</w:t>
      </w:r>
    </w:p>
    <w:p w14:paraId="36417756" w14:textId="344E2886" w:rsidR="002E6040" w:rsidRPr="00E25E3F" w:rsidRDefault="002E6040" w:rsidP="002E6040">
      <w:pPr>
        <w:pStyle w:val="ABNT"/>
        <w:spacing w:after="0" w:line="240" w:lineRule="auto"/>
        <w:ind w:firstLine="0"/>
        <w:rPr>
          <w:sz w:val="20"/>
          <w:szCs w:val="20"/>
        </w:rPr>
      </w:pPr>
      <w:r w:rsidRPr="00E25E3F">
        <w:rPr>
          <w:sz w:val="20"/>
          <w:szCs w:val="20"/>
        </w:rPr>
        <w:t>²</w:t>
      </w:r>
      <w:r w:rsidR="001B6611" w:rsidRPr="001B6611">
        <w:rPr>
          <w:sz w:val="20"/>
          <w:szCs w:val="20"/>
        </w:rPr>
        <w:t>Psicologia</w:t>
      </w:r>
      <w:r w:rsidRPr="00E25E3F">
        <w:rPr>
          <w:sz w:val="20"/>
          <w:szCs w:val="20"/>
        </w:rPr>
        <w:t xml:space="preserve">, </w:t>
      </w:r>
      <w:r w:rsidR="001B6611" w:rsidRPr="001B6611">
        <w:rPr>
          <w:sz w:val="20"/>
          <w:szCs w:val="20"/>
        </w:rPr>
        <w:t>Centro Universitário Católica do Rio Grande do Norte</w:t>
      </w:r>
      <w:r w:rsidRPr="00E25E3F">
        <w:rPr>
          <w:sz w:val="20"/>
          <w:szCs w:val="20"/>
        </w:rPr>
        <w:t xml:space="preserve">, </w:t>
      </w:r>
      <w:r w:rsidR="001B6611" w:rsidRPr="001B6611">
        <w:rPr>
          <w:sz w:val="20"/>
          <w:szCs w:val="20"/>
        </w:rPr>
        <w:t>Mossoró</w:t>
      </w:r>
      <w:r w:rsidR="001B6611">
        <w:rPr>
          <w:sz w:val="20"/>
          <w:szCs w:val="20"/>
        </w:rPr>
        <w:t>-</w:t>
      </w:r>
      <w:r w:rsidR="001B6611" w:rsidRPr="001B6611">
        <w:rPr>
          <w:sz w:val="20"/>
          <w:szCs w:val="20"/>
        </w:rPr>
        <w:t>RN</w:t>
      </w:r>
      <w:r w:rsidRPr="00E25E3F">
        <w:rPr>
          <w:sz w:val="20"/>
          <w:szCs w:val="20"/>
        </w:rPr>
        <w:t xml:space="preserve">, </w:t>
      </w:r>
      <w:r w:rsidR="001B6611" w:rsidRPr="001B6611">
        <w:rPr>
          <w:sz w:val="20"/>
          <w:szCs w:val="20"/>
        </w:rPr>
        <w:t>leonardossz101@outlook.com</w:t>
      </w:r>
      <w:r w:rsidRPr="00E25E3F">
        <w:rPr>
          <w:sz w:val="20"/>
          <w:szCs w:val="20"/>
        </w:rPr>
        <w:t>.</w:t>
      </w:r>
    </w:p>
    <w:p w14:paraId="088BFCE1" w14:textId="6DCDB237" w:rsidR="004E5A97" w:rsidRDefault="002E6040" w:rsidP="002E6040">
      <w:pPr>
        <w:pStyle w:val="ABNT"/>
        <w:spacing w:after="0" w:line="240" w:lineRule="auto"/>
        <w:ind w:firstLine="0"/>
        <w:rPr>
          <w:sz w:val="20"/>
          <w:szCs w:val="20"/>
        </w:rPr>
      </w:pPr>
      <w:r w:rsidRPr="00E25E3F">
        <w:rPr>
          <w:sz w:val="20"/>
          <w:szCs w:val="20"/>
          <w:vertAlign w:val="superscript"/>
        </w:rPr>
        <w:t>3</w:t>
      </w:r>
      <w:r w:rsidR="001B6611">
        <w:rPr>
          <w:sz w:val="20"/>
          <w:szCs w:val="20"/>
        </w:rPr>
        <w:t>Medico</w:t>
      </w:r>
      <w:r w:rsidRPr="00E25E3F">
        <w:rPr>
          <w:sz w:val="20"/>
          <w:szCs w:val="20"/>
        </w:rPr>
        <w:t xml:space="preserve">, </w:t>
      </w:r>
      <w:r w:rsidR="001B6611">
        <w:rPr>
          <w:sz w:val="20"/>
          <w:szCs w:val="20"/>
        </w:rPr>
        <w:t xml:space="preserve">Egresso da </w:t>
      </w:r>
      <w:r w:rsidR="001B6611" w:rsidRPr="001B6611">
        <w:rPr>
          <w:sz w:val="20"/>
          <w:szCs w:val="20"/>
        </w:rPr>
        <w:t>Faculdade Santo Agostinho de Vitória da Conquista</w:t>
      </w:r>
      <w:r w:rsidRPr="00E25E3F">
        <w:rPr>
          <w:sz w:val="20"/>
          <w:szCs w:val="20"/>
        </w:rPr>
        <w:t xml:space="preserve">, </w:t>
      </w:r>
      <w:r w:rsidR="001B6611" w:rsidRPr="001B6611">
        <w:rPr>
          <w:sz w:val="20"/>
          <w:szCs w:val="20"/>
        </w:rPr>
        <w:t>Vitória da Conquista </w:t>
      </w:r>
      <w:r w:rsidR="001B6611">
        <w:rPr>
          <w:sz w:val="20"/>
          <w:szCs w:val="20"/>
        </w:rPr>
        <w:t>-</w:t>
      </w:r>
      <w:r w:rsidR="001B6611" w:rsidRPr="001B6611">
        <w:rPr>
          <w:sz w:val="20"/>
          <w:szCs w:val="20"/>
        </w:rPr>
        <w:t>BA</w:t>
      </w:r>
      <w:r w:rsidRPr="00E25E3F">
        <w:rPr>
          <w:sz w:val="20"/>
          <w:szCs w:val="20"/>
        </w:rPr>
        <w:t xml:space="preserve">, </w:t>
      </w:r>
      <w:r w:rsidR="001B6611" w:rsidRPr="001B6611">
        <w:rPr>
          <w:sz w:val="20"/>
          <w:szCs w:val="20"/>
        </w:rPr>
        <w:t>kaique.wbiratan@yahoo.com.br</w:t>
      </w:r>
      <w:r w:rsidRPr="00E25E3F">
        <w:rPr>
          <w:sz w:val="20"/>
          <w:szCs w:val="20"/>
        </w:rPr>
        <w:t>.</w:t>
      </w:r>
    </w:p>
    <w:p w14:paraId="49053B8D" w14:textId="1A472536" w:rsidR="001B6611" w:rsidRDefault="001B6611" w:rsidP="002E6040">
      <w:pPr>
        <w:pStyle w:val="ABNT"/>
        <w:spacing w:after="0" w:line="240" w:lineRule="auto"/>
        <w:ind w:firstLine="0"/>
        <w:rPr>
          <w:sz w:val="20"/>
          <w:szCs w:val="20"/>
        </w:rPr>
      </w:pPr>
      <w:r>
        <w:rPr>
          <w:sz w:val="20"/>
          <w:szCs w:val="20"/>
          <w:vertAlign w:val="superscript"/>
        </w:rPr>
        <w:t>4</w:t>
      </w:r>
      <w:r>
        <w:rPr>
          <w:sz w:val="20"/>
          <w:szCs w:val="20"/>
        </w:rPr>
        <w:t>Medicina</w:t>
      </w:r>
      <w:r w:rsidRPr="00E25E3F">
        <w:rPr>
          <w:sz w:val="20"/>
          <w:szCs w:val="20"/>
        </w:rPr>
        <w:t>,</w:t>
      </w:r>
      <w:r>
        <w:rPr>
          <w:sz w:val="20"/>
          <w:szCs w:val="20"/>
        </w:rPr>
        <w:t xml:space="preserve"> </w:t>
      </w:r>
      <w:r w:rsidRPr="001B6611">
        <w:rPr>
          <w:sz w:val="20"/>
          <w:szCs w:val="20"/>
        </w:rPr>
        <w:t>Universidade Cidade de São Paulo – UNICID</w:t>
      </w:r>
      <w:r>
        <w:rPr>
          <w:sz w:val="20"/>
          <w:szCs w:val="20"/>
        </w:rPr>
        <w:t xml:space="preserve">, </w:t>
      </w:r>
      <w:r w:rsidRPr="001B6611">
        <w:rPr>
          <w:sz w:val="20"/>
          <w:szCs w:val="20"/>
        </w:rPr>
        <w:t xml:space="preserve">São Paulo </w:t>
      </w:r>
      <w:r>
        <w:rPr>
          <w:sz w:val="20"/>
          <w:szCs w:val="20"/>
        </w:rPr>
        <w:t>–</w:t>
      </w:r>
      <w:r w:rsidRPr="001B6611">
        <w:rPr>
          <w:sz w:val="20"/>
          <w:szCs w:val="20"/>
        </w:rPr>
        <w:t xml:space="preserve"> SP</w:t>
      </w:r>
      <w:r>
        <w:rPr>
          <w:sz w:val="20"/>
          <w:szCs w:val="20"/>
        </w:rPr>
        <w:t xml:space="preserve">, </w:t>
      </w:r>
      <w:r w:rsidRPr="001B6611">
        <w:rPr>
          <w:sz w:val="20"/>
          <w:szCs w:val="20"/>
        </w:rPr>
        <w:t>lrnacagami@gmail.com</w:t>
      </w:r>
      <w:r>
        <w:rPr>
          <w:sz w:val="20"/>
          <w:szCs w:val="20"/>
        </w:rPr>
        <w:t>.</w:t>
      </w:r>
    </w:p>
    <w:p w14:paraId="48FC8257" w14:textId="49E15437" w:rsidR="001B6611" w:rsidRDefault="001B6611" w:rsidP="002E6040">
      <w:pPr>
        <w:pStyle w:val="ABNT"/>
        <w:spacing w:after="0" w:line="240" w:lineRule="auto"/>
        <w:ind w:firstLine="0"/>
        <w:rPr>
          <w:sz w:val="20"/>
          <w:szCs w:val="20"/>
        </w:rPr>
      </w:pPr>
      <w:r>
        <w:rPr>
          <w:sz w:val="20"/>
          <w:szCs w:val="20"/>
          <w:vertAlign w:val="superscript"/>
        </w:rPr>
        <w:t>5</w:t>
      </w:r>
      <w:r>
        <w:rPr>
          <w:sz w:val="20"/>
          <w:szCs w:val="20"/>
        </w:rPr>
        <w:t xml:space="preserve">Medicina, </w:t>
      </w:r>
      <w:r w:rsidRPr="001B6611">
        <w:rPr>
          <w:sz w:val="20"/>
          <w:szCs w:val="20"/>
        </w:rPr>
        <w:t>UniMauá</w:t>
      </w:r>
      <w:r>
        <w:rPr>
          <w:sz w:val="20"/>
          <w:szCs w:val="20"/>
        </w:rPr>
        <w:t xml:space="preserve">, </w:t>
      </w:r>
      <w:r w:rsidRPr="001B6611">
        <w:rPr>
          <w:sz w:val="20"/>
          <w:szCs w:val="20"/>
        </w:rPr>
        <w:t>Brasília -DF</w:t>
      </w:r>
      <w:r>
        <w:rPr>
          <w:sz w:val="20"/>
          <w:szCs w:val="20"/>
        </w:rPr>
        <w:t xml:space="preserve">, </w:t>
      </w:r>
      <w:r w:rsidR="00966CC0" w:rsidRPr="00966CC0">
        <w:rPr>
          <w:sz w:val="20"/>
          <w:szCs w:val="20"/>
        </w:rPr>
        <w:t>eduardasousa775@gmail.com</w:t>
      </w:r>
      <w:r>
        <w:rPr>
          <w:sz w:val="20"/>
          <w:szCs w:val="20"/>
        </w:rPr>
        <w:t>.</w:t>
      </w:r>
    </w:p>
    <w:p w14:paraId="328BA522" w14:textId="0B5BE915" w:rsidR="00966CC0" w:rsidRPr="00E25E3F" w:rsidRDefault="00966CC0" w:rsidP="002E6040">
      <w:pPr>
        <w:pStyle w:val="ABNT"/>
        <w:spacing w:after="0" w:line="240" w:lineRule="auto"/>
        <w:ind w:firstLine="0"/>
        <w:rPr>
          <w:sz w:val="20"/>
          <w:szCs w:val="20"/>
        </w:rPr>
      </w:pPr>
      <w:r>
        <w:rPr>
          <w:sz w:val="20"/>
          <w:szCs w:val="20"/>
          <w:vertAlign w:val="superscript"/>
        </w:rPr>
        <w:t>6</w:t>
      </w:r>
      <w:r w:rsidRPr="001B6611">
        <w:rPr>
          <w:sz w:val="20"/>
          <w:szCs w:val="20"/>
        </w:rPr>
        <w:t>Psicologia</w:t>
      </w:r>
      <w:r>
        <w:rPr>
          <w:sz w:val="20"/>
          <w:szCs w:val="20"/>
        </w:rPr>
        <w:t xml:space="preserve">, </w:t>
      </w:r>
      <w:r w:rsidRPr="00966CC0">
        <w:rPr>
          <w:sz w:val="20"/>
          <w:szCs w:val="20"/>
        </w:rPr>
        <w:t>Centro Universitário Mauricio de Nassau</w:t>
      </w:r>
      <w:r>
        <w:rPr>
          <w:sz w:val="20"/>
          <w:szCs w:val="20"/>
        </w:rPr>
        <w:t xml:space="preserve">, </w:t>
      </w:r>
      <w:r w:rsidRPr="00966CC0">
        <w:rPr>
          <w:sz w:val="20"/>
          <w:szCs w:val="20"/>
        </w:rPr>
        <w:t>Caruaru-PE</w:t>
      </w:r>
      <w:r>
        <w:rPr>
          <w:sz w:val="20"/>
          <w:szCs w:val="20"/>
        </w:rPr>
        <w:t xml:space="preserve">, </w:t>
      </w:r>
      <w:r w:rsidRPr="00966CC0">
        <w:rPr>
          <w:sz w:val="20"/>
          <w:szCs w:val="20"/>
        </w:rPr>
        <w:t>Mateusfranncapsi@gmail.com</w:t>
      </w:r>
      <w:r>
        <w:rPr>
          <w:sz w:val="20"/>
          <w:szCs w:val="20"/>
        </w:rPr>
        <w:t>.</w:t>
      </w:r>
    </w:p>
    <w:sectPr w:rsidR="00966CC0" w:rsidRPr="00E25E3F">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F3C61" w14:textId="77777777" w:rsidR="00375F44" w:rsidRDefault="00375F44">
      <w:pPr>
        <w:spacing w:after="0" w:line="240" w:lineRule="auto"/>
      </w:pPr>
      <w:r>
        <w:separator/>
      </w:r>
    </w:p>
  </w:endnote>
  <w:endnote w:type="continuationSeparator" w:id="0">
    <w:p w14:paraId="3BCD5C1F" w14:textId="77777777" w:rsidR="00375F44" w:rsidRDefault="00375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1A23" w14:textId="77777777" w:rsidR="00682BA3" w:rsidRDefault="00682BA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34FF" w14:textId="77777777" w:rsidR="00682BA3" w:rsidRDefault="00682BA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67E6" w14:textId="77777777" w:rsidR="00682BA3" w:rsidRDefault="00682BA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6681B" w14:textId="77777777" w:rsidR="00375F44" w:rsidRDefault="00375F44">
      <w:pPr>
        <w:spacing w:after="0" w:line="240" w:lineRule="auto"/>
      </w:pPr>
      <w:r>
        <w:separator/>
      </w:r>
    </w:p>
  </w:footnote>
  <w:footnote w:type="continuationSeparator" w:id="0">
    <w:p w14:paraId="70F64042" w14:textId="77777777" w:rsidR="00375F44" w:rsidRDefault="00375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8113"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6526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2" o:spid="_x0000_s1026" type="#_x0000_t75" style="position:absolute;left:0;text-align:left;margin-left:0;margin-top:0;width:540pt;height:960pt;z-index:-25165824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4C5E" w14:textId="3714D3F2" w:rsidR="00FD5028" w:rsidRDefault="00BA454C">
    <w:pPr>
      <w:pStyle w:val="Cabealho"/>
    </w:pPr>
    <w:r>
      <w:rPr>
        <w:noProof/>
      </w:rPr>
      <w:drawing>
        <wp:anchor distT="0" distB="0" distL="114300" distR="114300" simplePos="0" relativeHeight="251656192" behindDoc="0" locked="0" layoutInCell="1" allowOverlap="1" wp14:anchorId="2F0D1E41" wp14:editId="465386E5">
          <wp:simplePos x="0" y="0"/>
          <wp:positionH relativeFrom="margin">
            <wp:posOffset>-12454</wp:posOffset>
          </wp:positionH>
          <wp:positionV relativeFrom="paragraph">
            <wp:posOffset>-297709</wp:posOffset>
          </wp:positionV>
          <wp:extent cx="1012865" cy="1235219"/>
          <wp:effectExtent l="0" t="0" r="0" b="3175"/>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stretch>
                    <a:fillRect/>
                  </a:stretch>
                </pic:blipFill>
                <pic:spPr>
                  <a:xfrm>
                    <a:off x="0" y="0"/>
                    <a:ext cx="1012865" cy="1235219"/>
                  </a:xfrm>
                  <a:prstGeom prst="rect">
                    <a:avLst/>
                  </a:prstGeom>
                </pic:spPr>
              </pic:pic>
            </a:graphicData>
          </a:graphic>
          <wp14:sizeRelH relativeFrom="margin">
            <wp14:pctWidth>0</wp14:pctWidth>
          </wp14:sizeRelH>
          <wp14:sizeRelV relativeFrom="margin">
            <wp14:pctHeight>0</wp14:pctHeight>
          </wp14:sizeRelV>
        </wp:anchor>
      </w:drawing>
    </w:r>
    <w:r w:rsidR="00612D64">
      <w:rPr>
        <w:noProof/>
      </w:rPr>
      <w:drawing>
        <wp:anchor distT="0" distB="0" distL="114300" distR="114300" simplePos="0" relativeHeight="251657216" behindDoc="0" locked="0" layoutInCell="1" allowOverlap="1" wp14:anchorId="7DB62673" wp14:editId="69E0E365">
          <wp:simplePos x="0" y="0"/>
          <wp:positionH relativeFrom="margin">
            <wp:align>right</wp:align>
          </wp:positionH>
          <wp:positionV relativeFrom="paragraph">
            <wp:posOffset>-15875</wp:posOffset>
          </wp:positionV>
          <wp:extent cx="2214245" cy="872490"/>
          <wp:effectExtent l="0" t="0" r="0" b="381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2">
                    <a:extLst>
                      <a:ext uri="{28A0092B-C50C-407E-A947-70E740481C1C}">
                        <a14:useLocalDpi xmlns:a14="http://schemas.microsoft.com/office/drawing/2010/main" val="0"/>
                      </a:ext>
                    </a:extLst>
                  </a:blip>
                  <a:stretch>
                    <a:fillRect/>
                  </a:stretch>
                </pic:blipFill>
                <pic:spPr>
                  <a:xfrm>
                    <a:off x="0" y="0"/>
                    <a:ext cx="2214245" cy="8724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2F0F" w14:textId="77777777" w:rsidR="00FD5028" w:rsidRDefault="00000000">
    <w:pPr>
      <w:pStyle w:val="Cabealho"/>
    </w:pPr>
    <w:r>
      <w:rPr>
        <w:noProof/>
      </w:rPr>
      <w:pict w14:anchorId="0D5D9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1" o:spid="_x0000_s1025" type="#_x0000_t75" style="position:absolute;margin-left:0;margin-top:0;width:540pt;height:960pt;z-index:-25165721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545361848">
    <w:abstractNumId w:val="0"/>
  </w:num>
  <w:num w:numId="2" w16cid:durableId="173232580">
    <w:abstractNumId w:val="2"/>
  </w:num>
  <w:num w:numId="3" w16cid:durableId="1215971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21372"/>
    <w:rsid w:val="00037CAB"/>
    <w:rsid w:val="0009512C"/>
    <w:rsid w:val="000D26B9"/>
    <w:rsid w:val="00175816"/>
    <w:rsid w:val="001B3DAE"/>
    <w:rsid w:val="001B5E9D"/>
    <w:rsid w:val="001B6611"/>
    <w:rsid w:val="001D0113"/>
    <w:rsid w:val="002674D1"/>
    <w:rsid w:val="002E6040"/>
    <w:rsid w:val="003265EE"/>
    <w:rsid w:val="003370D4"/>
    <w:rsid w:val="0037285A"/>
    <w:rsid w:val="00375F44"/>
    <w:rsid w:val="003B6E84"/>
    <w:rsid w:val="004673B9"/>
    <w:rsid w:val="00482F97"/>
    <w:rsid w:val="004E5A97"/>
    <w:rsid w:val="005328C0"/>
    <w:rsid w:val="00600E5B"/>
    <w:rsid w:val="00612D64"/>
    <w:rsid w:val="00682BA3"/>
    <w:rsid w:val="006A57BD"/>
    <w:rsid w:val="006C2AE8"/>
    <w:rsid w:val="006E0623"/>
    <w:rsid w:val="0070412E"/>
    <w:rsid w:val="007103DB"/>
    <w:rsid w:val="00721B3B"/>
    <w:rsid w:val="0072640D"/>
    <w:rsid w:val="00750B4A"/>
    <w:rsid w:val="00764CD9"/>
    <w:rsid w:val="007E11BC"/>
    <w:rsid w:val="0080069A"/>
    <w:rsid w:val="00853C4B"/>
    <w:rsid w:val="008B4ABD"/>
    <w:rsid w:val="008F446D"/>
    <w:rsid w:val="0090341D"/>
    <w:rsid w:val="0090439C"/>
    <w:rsid w:val="0091445F"/>
    <w:rsid w:val="00966CC0"/>
    <w:rsid w:val="009E5368"/>
    <w:rsid w:val="00A05851"/>
    <w:rsid w:val="00A17922"/>
    <w:rsid w:val="00A64FB7"/>
    <w:rsid w:val="00A70BA9"/>
    <w:rsid w:val="00A81186"/>
    <w:rsid w:val="00AA333B"/>
    <w:rsid w:val="00B268E2"/>
    <w:rsid w:val="00BA454C"/>
    <w:rsid w:val="00BA5ADA"/>
    <w:rsid w:val="00C143F6"/>
    <w:rsid w:val="00C54D28"/>
    <w:rsid w:val="00C876C4"/>
    <w:rsid w:val="00C973E9"/>
    <w:rsid w:val="00CB545C"/>
    <w:rsid w:val="00CC65FC"/>
    <w:rsid w:val="00CE28F8"/>
    <w:rsid w:val="00D048FA"/>
    <w:rsid w:val="00D12C74"/>
    <w:rsid w:val="00D23D91"/>
    <w:rsid w:val="00D604B9"/>
    <w:rsid w:val="00DB7084"/>
    <w:rsid w:val="00E25E3F"/>
    <w:rsid w:val="00E31FB8"/>
    <w:rsid w:val="00E755CF"/>
    <w:rsid w:val="00E75778"/>
    <w:rsid w:val="00EA272C"/>
    <w:rsid w:val="00F2280C"/>
    <w:rsid w:val="00F9233F"/>
    <w:rsid w:val="00FA0DB5"/>
    <w:rsid w:val="00FD5028"/>
    <w:rsid w:val="00FE7854"/>
    <w:rsid w:val="00FF1A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B61C7"/>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TextodoEspaoReservado">
    <w:name w:val="Placeholder Text"/>
    <w:basedOn w:val="Fontepargpadro"/>
    <w:uiPriority w:val="99"/>
    <w:semiHidden/>
    <w:rsid w:val="004673B9"/>
    <w:rPr>
      <w:color w:val="808080"/>
    </w:rPr>
  </w:style>
  <w:style w:type="character" w:styleId="MenoPendente">
    <w:name w:val="Unresolved Mention"/>
    <w:basedOn w:val="Fontepargpadro"/>
    <w:uiPriority w:val="99"/>
    <w:semiHidden/>
    <w:unhideWhenUsed/>
    <w:rsid w:val="00BA5ADA"/>
    <w:rPr>
      <w:color w:val="605E5C"/>
      <w:shd w:val="clear" w:color="auto" w:fill="E1DFDD"/>
    </w:rPr>
  </w:style>
  <w:style w:type="paragraph" w:styleId="NormalWeb">
    <w:name w:val="Normal (Web)"/>
    <w:basedOn w:val="Normal"/>
    <w:uiPriority w:val="99"/>
    <w:unhideWhenUsed/>
    <w:rsid w:val="00600E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764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1813</TotalTime>
  <Pages>2</Pages>
  <Words>801</Words>
  <Characters>4329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Eduarda Albuquerque Vilar</dc:creator>
  <cp:lastModifiedBy>pedro augusto</cp:lastModifiedBy>
  <cp:revision>11</cp:revision>
  <cp:lastPrinted>2022-08-12T03:27:00Z</cp:lastPrinted>
  <dcterms:created xsi:type="dcterms:W3CDTF">2024-04-12T15:56:00Z</dcterms:created>
  <dcterms:modified xsi:type="dcterms:W3CDTF">2024-12-14T18:06:00Z</dcterms:modified>
</cp:coreProperties>
</file>