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1D077D" w14:textId="2C109CE2" w:rsidR="00A6458C" w:rsidRDefault="00AC5B9E" w:rsidP="00A6458C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ABORDAGEM</w:t>
      </w:r>
      <w:r w:rsidR="00A6458C" w:rsidRPr="00A6458C">
        <w:rPr>
          <w:rFonts w:ascii="Arial" w:hAnsi="Arial" w:cs="Arial"/>
          <w:b/>
          <w:bCs/>
          <w:color w:val="002F3C"/>
          <w:sz w:val="28"/>
          <w:szCs w:val="28"/>
        </w:rPr>
        <w:t xml:space="preserve"> METODOLÓGIC</w:t>
      </w:r>
      <w:r>
        <w:rPr>
          <w:rFonts w:ascii="Arial" w:hAnsi="Arial" w:cs="Arial"/>
          <w:b/>
          <w:bCs/>
          <w:color w:val="002F3C"/>
          <w:sz w:val="28"/>
          <w:szCs w:val="28"/>
        </w:rPr>
        <w:t>A</w:t>
      </w:r>
      <w:r w:rsidR="00A6458C">
        <w:rPr>
          <w:rFonts w:ascii="Arial" w:hAnsi="Arial" w:cs="Arial"/>
          <w:b/>
          <w:bCs/>
          <w:color w:val="002F3C"/>
          <w:sz w:val="28"/>
          <w:szCs w:val="28"/>
        </w:rPr>
        <w:t>: UM CAMINHO A DESVELAR</w:t>
      </w:r>
    </w:p>
    <w:p w14:paraId="7D3ADF89" w14:textId="77777777" w:rsidR="00A6458C" w:rsidRDefault="00A6458C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2240AB7C" w14:textId="02B5383B" w:rsidR="00674210" w:rsidRPr="00CD3F05" w:rsidRDefault="00CD3F0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D3F05">
        <w:rPr>
          <w:rFonts w:ascii="Arial" w:hAnsi="Arial" w:cs="Arial"/>
          <w:b/>
          <w:bCs/>
          <w:color w:val="002F3C"/>
          <w:sz w:val="20"/>
          <w:szCs w:val="20"/>
        </w:rPr>
        <w:t>Kátia de Oliveira Lima</w:t>
      </w:r>
      <w:r w:rsidR="00674210" w:rsidRPr="00CD3F0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CD3F05">
        <w:rPr>
          <w:rFonts w:ascii="Arial" w:hAnsi="Arial" w:cs="Arial"/>
          <w:b/>
          <w:bCs/>
          <w:color w:val="002F3C"/>
          <w:sz w:val="20"/>
          <w:szCs w:val="20"/>
        </w:rPr>
        <w:t>S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EMED</w:t>
      </w:r>
      <w:r w:rsidR="00674210" w:rsidRPr="00CD3F0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 w:rsidR="00674210" w:rsidRPr="00CD3F05">
        <w:rPr>
          <w:rFonts w:ascii="Arial" w:hAnsi="Arial" w:cs="Arial"/>
          <w:b/>
          <w:bCs/>
          <w:color w:val="002F3C"/>
          <w:sz w:val="20"/>
          <w:szCs w:val="20"/>
        </w:rPr>
        <w:t xml:space="preserve">–  </w:t>
      </w:r>
      <w:r w:rsidRPr="00CD3F05">
        <w:rPr>
          <w:rFonts w:ascii="Arial" w:hAnsi="Arial" w:cs="Arial"/>
          <w:b/>
          <w:bCs/>
          <w:color w:val="002F3C"/>
          <w:sz w:val="20"/>
          <w:szCs w:val="20"/>
        </w:rPr>
        <w:t>Katia.oliveira@semed.manaus.am.gov.br</w:t>
      </w:r>
      <w:proofErr w:type="gramEnd"/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79D86F" w14:textId="77777777" w:rsidR="00F26528" w:rsidRDefault="00F26528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07F857F0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CD3F05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CD3F05" w:rsidRPr="00CD3F05">
        <w:rPr>
          <w:rFonts w:ascii="Arial" w:hAnsi="Arial" w:cs="Arial"/>
          <w:b/>
          <w:bCs/>
          <w:color w:val="002F3C"/>
          <w:sz w:val="20"/>
          <w:szCs w:val="20"/>
        </w:rPr>
        <w:t>Educação, Ciência e Sustentabilidade Social</w:t>
      </w:r>
    </w:p>
    <w:p w14:paraId="03859204" w14:textId="6D7290C3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B29C9A9" w14:textId="6D14AC9C" w:rsidR="005A7B60" w:rsidRDefault="00CD3F05" w:rsidP="00AB4F42">
      <w:pPr>
        <w:tabs>
          <w:tab w:val="left" w:pos="1792"/>
        </w:tabs>
        <w:spacing w:line="240" w:lineRule="auto"/>
        <w:jc w:val="both"/>
        <w:rPr>
          <w:rFonts w:ascii="Arial" w:hAnsi="Arial" w:cs="Arial"/>
          <w:b/>
          <w:bCs/>
          <w:color w:val="002F3C"/>
        </w:rPr>
      </w:pPr>
      <w:r w:rsidRPr="00AB4F42">
        <w:rPr>
          <w:rFonts w:ascii="Arial" w:hAnsi="Arial" w:cs="Arial"/>
          <w:b/>
          <w:bCs/>
          <w:color w:val="002F3C"/>
          <w:sz w:val="22"/>
          <w:szCs w:val="22"/>
        </w:rPr>
        <w:t>RESUMO:</w:t>
      </w:r>
      <w:r w:rsidR="00A6458C" w:rsidRPr="00AB4F42">
        <w:rPr>
          <w:rFonts w:ascii="Arial" w:hAnsi="Arial" w:cs="Arial"/>
          <w:b/>
          <w:bCs/>
          <w:color w:val="002F3C"/>
          <w:sz w:val="22"/>
          <w:szCs w:val="22"/>
        </w:rPr>
        <w:t xml:space="preserve"> </w:t>
      </w:r>
      <w:r w:rsidR="00A6458C" w:rsidRPr="00AB4F42">
        <w:rPr>
          <w:rFonts w:ascii="Arial" w:hAnsi="Arial" w:cs="Arial"/>
          <w:color w:val="002F3C"/>
          <w:sz w:val="22"/>
          <w:szCs w:val="22"/>
        </w:rPr>
        <w:t>Este trabalho se configura como um relato de experiência decorrente das vivências no curso de doutorado em Educação PPGE – UFAM no interim de 2020-2024</w:t>
      </w:r>
      <w:r w:rsidR="00AC5B9E" w:rsidRPr="00AB4F42">
        <w:rPr>
          <w:rFonts w:ascii="Arial" w:hAnsi="Arial" w:cs="Arial"/>
          <w:color w:val="002F3C"/>
          <w:sz w:val="22"/>
          <w:szCs w:val="22"/>
        </w:rPr>
        <w:t xml:space="preserve">, de uma pesquisa com lideranças quilombolas e seu processo formativo. </w:t>
      </w:r>
      <w:r w:rsidR="00A6458C" w:rsidRPr="00AB4F42">
        <w:rPr>
          <w:rFonts w:ascii="Arial" w:hAnsi="Arial" w:cs="Arial"/>
          <w:color w:val="002F3C"/>
          <w:sz w:val="22"/>
          <w:szCs w:val="22"/>
        </w:rPr>
        <w:t xml:space="preserve">Trata-se de uma retomada do percurso metodológico </w:t>
      </w:r>
      <w:r w:rsidR="00AC5B9E" w:rsidRPr="00AB4F42">
        <w:rPr>
          <w:rFonts w:ascii="Arial" w:hAnsi="Arial" w:cs="Arial"/>
          <w:color w:val="002F3C"/>
          <w:sz w:val="22"/>
          <w:szCs w:val="22"/>
        </w:rPr>
        <w:t>desde o ingresso no curso até o encontro com a abordagem metodológica. Um caminho que nos levou a analisar o “problema de pesquisa” por diversas óticas e enriqueceu significativamente o processo formativo</w:t>
      </w:r>
      <w:r w:rsidR="00AC5B9E">
        <w:rPr>
          <w:rFonts w:ascii="Arial" w:hAnsi="Arial" w:cs="Arial"/>
          <w:color w:val="002F3C"/>
        </w:rPr>
        <w:t xml:space="preserve">.  </w:t>
      </w:r>
    </w:p>
    <w:p w14:paraId="04106B8F" w14:textId="508D8035" w:rsidR="00AB4F42" w:rsidRPr="00AD65F5" w:rsidRDefault="00CD3F05" w:rsidP="00AD65F5">
      <w:pPr>
        <w:spacing w:line="360" w:lineRule="auto"/>
        <w:rPr>
          <w:rFonts w:ascii="Arial" w:hAnsi="Arial" w:cs="Arial"/>
          <w:color w:val="002F3C"/>
          <w:sz w:val="22"/>
          <w:szCs w:val="22"/>
        </w:rPr>
      </w:pPr>
      <w:r w:rsidRPr="00AB4F42">
        <w:rPr>
          <w:rFonts w:ascii="Arial" w:hAnsi="Arial" w:cs="Arial"/>
          <w:b/>
          <w:bCs/>
          <w:color w:val="002F3C"/>
          <w:sz w:val="22"/>
          <w:szCs w:val="22"/>
        </w:rPr>
        <w:t>PALAVRAS-CHAVE</w:t>
      </w:r>
      <w:r w:rsidR="00AC5B9E" w:rsidRPr="00AB4F42">
        <w:rPr>
          <w:rFonts w:ascii="Arial" w:hAnsi="Arial" w:cs="Arial"/>
          <w:b/>
          <w:bCs/>
          <w:color w:val="002F3C"/>
          <w:sz w:val="22"/>
          <w:szCs w:val="22"/>
        </w:rPr>
        <w:t xml:space="preserve">: </w:t>
      </w:r>
      <w:r w:rsidR="00AC5B9E" w:rsidRPr="00AB4F42">
        <w:rPr>
          <w:rFonts w:ascii="Arial" w:hAnsi="Arial" w:cs="Arial"/>
          <w:color w:val="002F3C"/>
          <w:sz w:val="22"/>
          <w:szCs w:val="22"/>
        </w:rPr>
        <w:t>Teoria, Método,</w:t>
      </w:r>
      <w:r w:rsidR="008D11B9">
        <w:rPr>
          <w:rFonts w:ascii="Arial" w:hAnsi="Arial" w:cs="Arial"/>
          <w:color w:val="002F3C"/>
          <w:sz w:val="22"/>
          <w:szCs w:val="22"/>
        </w:rPr>
        <w:t xml:space="preserve"> Percurso</w:t>
      </w:r>
      <w:r w:rsidR="00AB4F42" w:rsidRPr="00AB4F42">
        <w:rPr>
          <w:rFonts w:ascii="Arial" w:hAnsi="Arial" w:cs="Arial"/>
          <w:color w:val="002F3C"/>
          <w:sz w:val="22"/>
          <w:szCs w:val="22"/>
        </w:rPr>
        <w:t xml:space="preserve">. </w:t>
      </w:r>
    </w:p>
    <w:p w14:paraId="7E3184EA" w14:textId="5D030F30" w:rsidR="00AB4F42" w:rsidRPr="00AD65F5" w:rsidRDefault="00CD3F05" w:rsidP="00AD65F5">
      <w:pPr>
        <w:spacing w:after="0" w:line="36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INTRODUÇÃO </w:t>
      </w:r>
    </w:p>
    <w:p w14:paraId="2271BC21" w14:textId="77777777" w:rsidR="00AD65F5" w:rsidRDefault="00AB4F42" w:rsidP="00AB4F42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>Este trabalho propõe apresentar um relato de experiência decorrente das vivências no curso de doutorado em Educação PPGE – UFAM no interim de 2020-2024, sobre uma pesquisa com lideranças quilombolas e seu processo formativo.</w:t>
      </w:r>
    </w:p>
    <w:p w14:paraId="64C7F2A8" w14:textId="004AF3A4" w:rsidR="00AB4F42" w:rsidRDefault="00AD65F5" w:rsidP="00AB4F42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  <w:r w:rsidR="00AB4F42">
        <w:rPr>
          <w:rFonts w:ascii="Arial" w:hAnsi="Arial" w:cs="Arial"/>
          <w:color w:val="002F3C"/>
        </w:rPr>
        <w:t xml:space="preserve">Busca-se retomar o percurso metodológico, com destaque para as certezas e incertezas que atravessaram o processo formativo no curso de doutorado desde o ingresso no PPGE-UFAM até o momento da decisão por uma abordagem teórico-metodológica. </w:t>
      </w:r>
    </w:p>
    <w:p w14:paraId="0391089C" w14:textId="596A9EB8" w:rsidR="00AB4F42" w:rsidRDefault="00AB4F42" w:rsidP="00AD65F5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 xml:space="preserve">Um caminho repleto de desafios, em que as certezas iniciais passaram a ser incertezas, que nos levaram a analisar o “problema de pesquisa” por diversas óticas epistemológicas, enriquecendo significativamente o processo formativo da pesquisadora.  </w:t>
      </w:r>
      <w:r>
        <w:rPr>
          <w:rFonts w:ascii="Arial" w:hAnsi="Arial" w:cs="Arial"/>
          <w:color w:val="002F3C"/>
        </w:rPr>
        <w:tab/>
      </w:r>
    </w:p>
    <w:p w14:paraId="48BE3847" w14:textId="77777777" w:rsidR="00AD65F5" w:rsidRPr="00AD65F5" w:rsidRDefault="00AD65F5" w:rsidP="00AD65F5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2F3C"/>
        </w:rPr>
      </w:pPr>
    </w:p>
    <w:p w14:paraId="2A29FF33" w14:textId="5F317AB6" w:rsidR="00AD65F5" w:rsidRDefault="00CD3F05" w:rsidP="00AB4F42">
      <w:pPr>
        <w:spacing w:after="0" w:line="36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METODOLOGIA</w:t>
      </w:r>
    </w:p>
    <w:p w14:paraId="698B18D8" w14:textId="5CB0D33A" w:rsidR="002938C0" w:rsidRPr="002938C0" w:rsidRDefault="00AD65F5" w:rsidP="002938C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Para esse relato de experiência, utilizamos a narrativa, que segundo </w:t>
      </w:r>
      <w:proofErr w:type="spellStart"/>
      <w:r w:rsidR="002938C0">
        <w:rPr>
          <w:rFonts w:ascii="Arial" w:hAnsi="Arial" w:cs="Arial"/>
          <w:color w:val="002F3C"/>
        </w:rPr>
        <w:t>Anabel</w:t>
      </w:r>
      <w:proofErr w:type="spellEnd"/>
      <w:r w:rsidR="002938C0">
        <w:rPr>
          <w:rFonts w:ascii="Arial" w:hAnsi="Arial" w:cs="Arial"/>
          <w:color w:val="002F3C"/>
        </w:rPr>
        <w:t xml:space="preserve"> </w:t>
      </w:r>
      <w:proofErr w:type="spellStart"/>
      <w:r w:rsidR="002938C0">
        <w:rPr>
          <w:rFonts w:ascii="Arial" w:hAnsi="Arial" w:cs="Arial"/>
          <w:color w:val="002F3C"/>
        </w:rPr>
        <w:t>Moriña</w:t>
      </w:r>
      <w:proofErr w:type="spellEnd"/>
      <w:r w:rsidR="002938C0">
        <w:rPr>
          <w:rFonts w:ascii="Arial" w:hAnsi="Arial" w:cs="Arial"/>
          <w:color w:val="002F3C"/>
        </w:rPr>
        <w:t xml:space="preserve"> (2016) “</w:t>
      </w:r>
      <w:proofErr w:type="spellStart"/>
      <w:r w:rsidR="002938C0">
        <w:rPr>
          <w:rFonts w:ascii="Arial" w:hAnsi="Arial" w:cs="Arial"/>
          <w:color w:val="002F3C"/>
        </w:rPr>
        <w:t>e</w:t>
      </w:r>
      <w:r w:rsidR="002938C0" w:rsidRPr="002938C0">
        <w:rPr>
          <w:rFonts w:ascii="Arial" w:hAnsi="Arial" w:cs="Arial"/>
          <w:color w:val="002F3C"/>
        </w:rPr>
        <w:t>n</w:t>
      </w:r>
      <w:proofErr w:type="spellEnd"/>
      <w:r w:rsidR="002938C0" w:rsidRPr="002938C0">
        <w:rPr>
          <w:rFonts w:ascii="Arial" w:hAnsi="Arial" w:cs="Arial"/>
          <w:color w:val="002F3C"/>
        </w:rPr>
        <w:t xml:space="preserve"> este tipo de métodos es </w:t>
      </w:r>
      <w:proofErr w:type="spellStart"/>
      <w:r w:rsidR="002938C0" w:rsidRPr="002938C0">
        <w:rPr>
          <w:rFonts w:ascii="Arial" w:hAnsi="Arial" w:cs="Arial"/>
          <w:color w:val="002F3C"/>
        </w:rPr>
        <w:t>frecuente</w:t>
      </w:r>
      <w:proofErr w:type="spellEnd"/>
      <w:r w:rsidR="002938C0" w:rsidRPr="002938C0">
        <w:rPr>
          <w:rFonts w:ascii="Arial" w:hAnsi="Arial" w:cs="Arial"/>
          <w:color w:val="002F3C"/>
        </w:rPr>
        <w:t xml:space="preserve"> utilizar términos como </w:t>
      </w:r>
      <w:proofErr w:type="spellStart"/>
      <w:r w:rsidR="002938C0" w:rsidRPr="002938C0">
        <w:rPr>
          <w:rFonts w:ascii="Arial" w:hAnsi="Arial" w:cs="Arial"/>
          <w:color w:val="002F3C"/>
        </w:rPr>
        <w:t>co-investigación</w:t>
      </w:r>
      <w:proofErr w:type="spellEnd"/>
      <w:r w:rsidR="002938C0" w:rsidRPr="002938C0">
        <w:rPr>
          <w:rFonts w:ascii="Arial" w:hAnsi="Arial" w:cs="Arial"/>
          <w:color w:val="002F3C"/>
        </w:rPr>
        <w:t xml:space="preserve">, </w:t>
      </w:r>
      <w:proofErr w:type="spellStart"/>
      <w:r w:rsidR="002938C0" w:rsidRPr="002938C0">
        <w:rPr>
          <w:rFonts w:ascii="Arial" w:hAnsi="Arial" w:cs="Arial"/>
          <w:color w:val="002F3C"/>
        </w:rPr>
        <w:t>co-autoría</w:t>
      </w:r>
      <w:proofErr w:type="spellEnd"/>
      <w:r w:rsidR="002938C0" w:rsidRPr="002938C0">
        <w:rPr>
          <w:rFonts w:ascii="Arial" w:hAnsi="Arial" w:cs="Arial"/>
          <w:color w:val="002F3C"/>
        </w:rPr>
        <w:t xml:space="preserve">, </w:t>
      </w:r>
      <w:proofErr w:type="spellStart"/>
      <w:r w:rsidR="002938C0" w:rsidRPr="002938C0">
        <w:rPr>
          <w:rFonts w:ascii="Arial" w:hAnsi="Arial" w:cs="Arial"/>
          <w:color w:val="002F3C"/>
        </w:rPr>
        <w:t>co-propiedad</w:t>
      </w:r>
      <w:proofErr w:type="spellEnd"/>
      <w:r w:rsidR="002938C0">
        <w:rPr>
          <w:rFonts w:ascii="Arial" w:hAnsi="Arial" w:cs="Arial"/>
          <w:color w:val="002F3C"/>
        </w:rPr>
        <w:t>”</w:t>
      </w:r>
      <w:r w:rsidR="00BB6C5C">
        <w:rPr>
          <w:rFonts w:ascii="Arial" w:hAnsi="Arial" w:cs="Arial"/>
          <w:color w:val="002F3C"/>
        </w:rPr>
        <w:t xml:space="preserve">, no qual podemos ser agentes da pesquisa e pesquisadores, simultaneamente. </w:t>
      </w:r>
    </w:p>
    <w:p w14:paraId="1844F9D4" w14:textId="77777777" w:rsidR="002938C0" w:rsidRPr="002938C0" w:rsidRDefault="002938C0" w:rsidP="002938C0">
      <w:pPr>
        <w:spacing w:after="0" w:line="360" w:lineRule="auto"/>
        <w:rPr>
          <w:rFonts w:ascii="Arial" w:hAnsi="Arial" w:cs="Arial"/>
          <w:color w:val="002F3C"/>
        </w:rPr>
      </w:pPr>
    </w:p>
    <w:p w14:paraId="698FB7AD" w14:textId="77777777" w:rsidR="00AB4F42" w:rsidRDefault="00AB4F42" w:rsidP="00AB4F42">
      <w:pPr>
        <w:spacing w:after="0" w:line="360" w:lineRule="auto"/>
        <w:rPr>
          <w:rFonts w:ascii="Arial" w:hAnsi="Arial" w:cs="Arial"/>
          <w:b/>
          <w:bCs/>
          <w:color w:val="002F3C"/>
        </w:rPr>
      </w:pPr>
    </w:p>
    <w:p w14:paraId="0E1B3DCD" w14:textId="659090D6" w:rsidR="00CD3F05" w:rsidRDefault="00CD3F05" w:rsidP="00AB4F42">
      <w:pPr>
        <w:spacing w:after="0" w:line="36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lastRenderedPageBreak/>
        <w:t>DISCUSSÃO</w:t>
      </w:r>
    </w:p>
    <w:p w14:paraId="298E4DB3" w14:textId="0B63C249" w:rsidR="009112D8" w:rsidRDefault="00BB6C5C" w:rsidP="00850FEA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ab/>
      </w:r>
      <w:r w:rsidR="009112D8" w:rsidRPr="009112D8">
        <w:rPr>
          <w:rFonts w:ascii="Arial" w:hAnsi="Arial" w:cs="Arial"/>
          <w:color w:val="002F3C"/>
        </w:rPr>
        <w:t>A metodologia da pesquisa</w:t>
      </w:r>
      <w:r w:rsidR="009112D8">
        <w:rPr>
          <w:rFonts w:ascii="Arial" w:hAnsi="Arial" w:cs="Arial"/>
          <w:color w:val="002F3C"/>
        </w:rPr>
        <w:t xml:space="preserve"> fundamental para qualquer investigação cientifica</w:t>
      </w:r>
      <w:r w:rsidR="009112D8" w:rsidRPr="009112D8">
        <w:rPr>
          <w:rFonts w:ascii="Arial" w:hAnsi="Arial" w:cs="Arial"/>
          <w:color w:val="002F3C"/>
        </w:rPr>
        <w:t>, geralmente, se configura como um desafio para os pesquisadores. Po</w:t>
      </w:r>
      <w:r w:rsidR="009112D8">
        <w:rPr>
          <w:rFonts w:ascii="Arial" w:hAnsi="Arial" w:cs="Arial"/>
          <w:color w:val="002F3C"/>
        </w:rPr>
        <w:t xml:space="preserve">is por mais </w:t>
      </w:r>
      <w:r w:rsidR="009112D8" w:rsidRPr="009112D8">
        <w:rPr>
          <w:rFonts w:ascii="Arial" w:hAnsi="Arial" w:cs="Arial"/>
          <w:color w:val="002F3C"/>
        </w:rPr>
        <w:t>que</w:t>
      </w:r>
      <w:r w:rsidR="009112D8">
        <w:rPr>
          <w:rFonts w:ascii="Arial" w:hAnsi="Arial" w:cs="Arial"/>
          <w:color w:val="002F3C"/>
        </w:rPr>
        <w:t xml:space="preserve"> eles</w:t>
      </w:r>
      <w:r w:rsidR="009112D8" w:rsidRPr="009112D8">
        <w:rPr>
          <w:rFonts w:ascii="Arial" w:hAnsi="Arial" w:cs="Arial"/>
          <w:color w:val="002F3C"/>
        </w:rPr>
        <w:t xml:space="preserve"> saibam sobre o que desejam pesquisar, por vezes, se encontram </w:t>
      </w:r>
      <w:r w:rsidR="009112D8">
        <w:rPr>
          <w:rFonts w:ascii="Arial" w:hAnsi="Arial" w:cs="Arial"/>
          <w:color w:val="002F3C"/>
        </w:rPr>
        <w:t>em um labirinto teórico-metodológic</w:t>
      </w:r>
      <w:r w:rsidR="00CB6B29">
        <w:rPr>
          <w:rFonts w:ascii="Arial" w:hAnsi="Arial" w:cs="Arial"/>
          <w:color w:val="002F3C"/>
        </w:rPr>
        <w:t>a</w:t>
      </w:r>
      <w:r w:rsidR="009112D8">
        <w:rPr>
          <w:rFonts w:ascii="Arial" w:hAnsi="Arial" w:cs="Arial"/>
          <w:color w:val="002F3C"/>
        </w:rPr>
        <w:t xml:space="preserve">, em meio a um universo de correntes filosóficas, métodos e técnicas de pesquisa. </w:t>
      </w:r>
    </w:p>
    <w:p w14:paraId="236DC743" w14:textId="342001B2" w:rsidR="009112D8" w:rsidRDefault="009112D8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No processo de sistematização da investigação e escrita da tese de doutorado, fomos guiados a conhecer diferentes abordagens teóricas, logo métodos e técnicas alinhadas a elas. Essa jornada, se divide </w:t>
      </w:r>
      <w:r w:rsidR="00850FEA">
        <w:rPr>
          <w:rFonts w:ascii="Arial" w:hAnsi="Arial" w:cs="Arial"/>
          <w:color w:val="002F3C"/>
        </w:rPr>
        <w:t>em 8</w:t>
      </w:r>
      <w:r>
        <w:rPr>
          <w:rFonts w:ascii="Arial" w:hAnsi="Arial" w:cs="Arial"/>
          <w:color w:val="002F3C"/>
        </w:rPr>
        <w:t xml:space="preserve"> trajetos epistêmicos</w:t>
      </w:r>
      <w:r w:rsidR="00850FEA">
        <w:rPr>
          <w:rFonts w:ascii="Arial" w:hAnsi="Arial" w:cs="Arial"/>
          <w:color w:val="002F3C"/>
        </w:rPr>
        <w:t xml:space="preserve">, dos quais apresentaremos 6 neste relato. </w:t>
      </w:r>
    </w:p>
    <w:p w14:paraId="058491A5" w14:textId="228098B4" w:rsidR="009112D8" w:rsidRDefault="00CB6B29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No primeiro momento, por uma questão de familiaridade com a abordagem teórico-metodológica, buscamos analisar o até então, problema de pesquisa pela ótica da </w:t>
      </w:r>
      <w:r w:rsidRPr="00850FEA">
        <w:rPr>
          <w:rFonts w:ascii="Arial" w:hAnsi="Arial" w:cs="Arial"/>
          <w:b/>
          <w:bCs/>
          <w:color w:val="002F3C"/>
        </w:rPr>
        <w:t>Complexidade</w:t>
      </w:r>
      <w:r>
        <w:rPr>
          <w:rFonts w:ascii="Arial" w:hAnsi="Arial" w:cs="Arial"/>
          <w:color w:val="002F3C"/>
        </w:rPr>
        <w:t xml:space="preserve"> (Edgar Morim), mas notamos que os princípios da teoria ao nosso ver não abrangiam a complexidade dos nossos objetivos. </w:t>
      </w:r>
    </w:p>
    <w:p w14:paraId="60A838F9" w14:textId="77777777" w:rsidR="00736534" w:rsidRDefault="00692BF6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Observando as mudanças no nosso cenário de pesquisa, natural da pesquisa social, visto que ocorre em tempos e espaços mutáveis passamos a estudar sobre </w:t>
      </w:r>
      <w:r w:rsidR="00CB6B29">
        <w:rPr>
          <w:rFonts w:ascii="Arial" w:hAnsi="Arial" w:cs="Arial"/>
          <w:color w:val="002F3C"/>
        </w:rPr>
        <w:t xml:space="preserve">a </w:t>
      </w:r>
      <w:r w:rsidR="00CB6B29" w:rsidRPr="00850FEA">
        <w:rPr>
          <w:rFonts w:ascii="Arial" w:hAnsi="Arial" w:cs="Arial"/>
          <w:b/>
          <w:bCs/>
          <w:color w:val="002F3C"/>
        </w:rPr>
        <w:t>Cartografia (</w:t>
      </w:r>
      <w:r w:rsidR="00CB6B29" w:rsidRPr="00CB6B29">
        <w:rPr>
          <w:rFonts w:ascii="Arial" w:hAnsi="Arial" w:cs="Arial"/>
          <w:color w:val="002F3C"/>
        </w:rPr>
        <w:t xml:space="preserve">Deleuze e </w:t>
      </w:r>
      <w:proofErr w:type="spellStart"/>
      <w:r w:rsidR="00CB6B29" w:rsidRPr="00CB6B29">
        <w:rPr>
          <w:rFonts w:ascii="Arial" w:hAnsi="Arial" w:cs="Arial"/>
          <w:color w:val="002F3C"/>
        </w:rPr>
        <w:t>Guatarri</w:t>
      </w:r>
      <w:proofErr w:type="spellEnd"/>
      <w:r w:rsidR="00CB6B29" w:rsidRPr="00CB6B29">
        <w:rPr>
          <w:rFonts w:ascii="Arial" w:hAnsi="Arial" w:cs="Arial"/>
          <w:color w:val="002F3C"/>
        </w:rPr>
        <w:t>,)</w:t>
      </w:r>
      <w:r w:rsidR="00CB6B29">
        <w:rPr>
          <w:rFonts w:ascii="Arial" w:hAnsi="Arial" w:cs="Arial"/>
          <w:color w:val="002F3C"/>
        </w:rPr>
        <w:t xml:space="preserve">, considerando </w:t>
      </w:r>
      <w:r w:rsidR="00635A8D">
        <w:rPr>
          <w:rFonts w:ascii="Arial" w:hAnsi="Arial" w:cs="Arial"/>
          <w:color w:val="002F3C"/>
        </w:rPr>
        <w:t>que nos possibilita “</w:t>
      </w:r>
      <w:r w:rsidR="00635A8D" w:rsidRPr="00635A8D">
        <w:rPr>
          <w:rFonts w:ascii="Arial" w:hAnsi="Arial" w:cs="Arial"/>
          <w:color w:val="002F3C"/>
        </w:rPr>
        <w:t xml:space="preserve">elaborar um mapa mutante, o qual é aberto, é </w:t>
      </w:r>
      <w:proofErr w:type="spellStart"/>
      <w:r w:rsidR="00635A8D" w:rsidRPr="00635A8D">
        <w:rPr>
          <w:rFonts w:ascii="Arial" w:hAnsi="Arial" w:cs="Arial"/>
          <w:color w:val="002F3C"/>
        </w:rPr>
        <w:t>conectável</w:t>
      </w:r>
      <w:proofErr w:type="spellEnd"/>
      <w:r w:rsidR="00635A8D" w:rsidRPr="00635A8D">
        <w:rPr>
          <w:rFonts w:ascii="Arial" w:hAnsi="Arial" w:cs="Arial"/>
          <w:color w:val="002F3C"/>
        </w:rPr>
        <w:t xml:space="preserve"> em todas as suas dimensões, desmontável, reversível, suscetível de receber modificações constantemente</w:t>
      </w:r>
      <w:r w:rsidR="00635A8D">
        <w:rPr>
          <w:rFonts w:ascii="Arial" w:hAnsi="Arial" w:cs="Arial"/>
          <w:color w:val="002F3C"/>
        </w:rPr>
        <w:t xml:space="preserve">” </w:t>
      </w:r>
      <w:r w:rsidR="00635A8D" w:rsidRPr="00635A8D">
        <w:rPr>
          <w:rFonts w:ascii="Arial" w:hAnsi="Arial" w:cs="Arial"/>
          <w:color w:val="002F3C"/>
        </w:rPr>
        <w:t xml:space="preserve">(Deleuze e </w:t>
      </w:r>
      <w:proofErr w:type="spellStart"/>
      <w:r w:rsidR="00635A8D" w:rsidRPr="00635A8D">
        <w:rPr>
          <w:rFonts w:ascii="Arial" w:hAnsi="Arial" w:cs="Arial"/>
          <w:color w:val="002F3C"/>
        </w:rPr>
        <w:t>Guatarri</w:t>
      </w:r>
      <w:proofErr w:type="spellEnd"/>
      <w:r w:rsidR="00635A8D" w:rsidRPr="00635A8D">
        <w:rPr>
          <w:rFonts w:ascii="Arial" w:hAnsi="Arial" w:cs="Arial"/>
          <w:color w:val="002F3C"/>
        </w:rPr>
        <w:t xml:space="preserve">, 1995, p.22). </w:t>
      </w:r>
      <w:r w:rsidR="00635A8D">
        <w:rPr>
          <w:rFonts w:ascii="Arial" w:hAnsi="Arial" w:cs="Arial"/>
          <w:color w:val="002F3C"/>
        </w:rPr>
        <w:t xml:space="preserve">Contudo, </w:t>
      </w:r>
      <w:r>
        <w:rPr>
          <w:rFonts w:ascii="Arial" w:hAnsi="Arial" w:cs="Arial"/>
          <w:color w:val="002F3C"/>
        </w:rPr>
        <w:t>à</w:t>
      </w:r>
      <w:r w:rsidR="00635A8D">
        <w:rPr>
          <w:rFonts w:ascii="Arial" w:hAnsi="Arial" w:cs="Arial"/>
          <w:color w:val="002F3C"/>
        </w:rPr>
        <w:t xml:space="preserve"> medida que fomos avançando empiricamente, observamos que </w:t>
      </w:r>
      <w:r>
        <w:rPr>
          <w:rFonts w:ascii="Arial" w:hAnsi="Arial" w:cs="Arial"/>
          <w:color w:val="002F3C"/>
        </w:rPr>
        <w:t>a aplicabilidade da Cartografia não se mostrava como a mais promissora para nossos objetivos.</w:t>
      </w:r>
    </w:p>
    <w:p w14:paraId="2B63330A" w14:textId="76B12847" w:rsidR="00692BF6" w:rsidRDefault="00692BF6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CA2C5E">
        <w:rPr>
          <w:rFonts w:ascii="Arial" w:hAnsi="Arial" w:cs="Arial"/>
          <w:color w:val="002F3C"/>
        </w:rPr>
        <w:t>Nesse contexto, passamos pela</w:t>
      </w:r>
      <w:r w:rsidR="00617365">
        <w:rPr>
          <w:rFonts w:ascii="Arial" w:hAnsi="Arial" w:cs="Arial"/>
          <w:color w:val="002F3C"/>
        </w:rPr>
        <w:t xml:space="preserve"> </w:t>
      </w:r>
      <w:r w:rsidR="00617365" w:rsidRPr="00617365">
        <w:rPr>
          <w:rFonts w:ascii="Arial" w:hAnsi="Arial" w:cs="Arial"/>
          <w:b/>
          <w:bCs/>
          <w:color w:val="002F3C"/>
        </w:rPr>
        <w:t>Base epistemológica da</w:t>
      </w:r>
      <w:r w:rsidRPr="00617365">
        <w:rPr>
          <w:rFonts w:ascii="Arial" w:hAnsi="Arial" w:cs="Arial"/>
          <w:b/>
          <w:bCs/>
          <w:color w:val="002F3C"/>
        </w:rPr>
        <w:t xml:space="preserve"> </w:t>
      </w:r>
      <w:r w:rsidR="00850FEA" w:rsidRPr="00617365">
        <w:rPr>
          <w:rFonts w:ascii="Arial" w:hAnsi="Arial" w:cs="Arial"/>
          <w:b/>
          <w:bCs/>
          <w:color w:val="002F3C"/>
        </w:rPr>
        <w:t>F</w:t>
      </w:r>
      <w:r w:rsidRPr="00617365">
        <w:rPr>
          <w:rFonts w:ascii="Arial" w:hAnsi="Arial" w:cs="Arial"/>
          <w:b/>
          <w:bCs/>
          <w:color w:val="002F3C"/>
        </w:rPr>
        <w:t>enome</w:t>
      </w:r>
      <w:r w:rsidR="00CA2C5E" w:rsidRPr="00617365">
        <w:rPr>
          <w:rFonts w:ascii="Arial" w:hAnsi="Arial" w:cs="Arial"/>
          <w:b/>
          <w:bCs/>
          <w:color w:val="002F3C"/>
        </w:rPr>
        <w:t>no</w:t>
      </w:r>
      <w:r w:rsidRPr="00617365">
        <w:rPr>
          <w:rFonts w:ascii="Arial" w:hAnsi="Arial" w:cs="Arial"/>
          <w:b/>
          <w:bCs/>
          <w:color w:val="002F3C"/>
        </w:rPr>
        <w:t>logia</w:t>
      </w:r>
      <w:r w:rsidRPr="00CA2C5E">
        <w:rPr>
          <w:rFonts w:ascii="Arial" w:hAnsi="Arial" w:cs="Arial"/>
          <w:color w:val="002F3C"/>
        </w:rPr>
        <w:t xml:space="preserve"> </w:t>
      </w:r>
      <w:r w:rsidR="00CA2C5E" w:rsidRPr="00CA2C5E">
        <w:rPr>
          <w:rFonts w:ascii="Arial" w:hAnsi="Arial" w:cs="Arial"/>
          <w:color w:val="002F3C"/>
        </w:rPr>
        <w:t>(</w:t>
      </w:r>
      <w:r w:rsidR="00CA2C5E" w:rsidRPr="00CA2C5E">
        <w:rPr>
          <w:rFonts w:ascii="Arial" w:hAnsi="Arial" w:cs="Arial"/>
          <w:color w:val="1F1F1F"/>
          <w:shd w:val="clear" w:color="auto" w:fill="FFFFFF"/>
        </w:rPr>
        <w:t>Edmund Husserl</w:t>
      </w:r>
      <w:r w:rsidR="00CA2C5E" w:rsidRPr="00CA2C5E">
        <w:rPr>
          <w:rFonts w:ascii="Arial" w:hAnsi="Arial" w:cs="Arial"/>
          <w:color w:val="002F3C"/>
        </w:rPr>
        <w:t xml:space="preserve">) a qual </w:t>
      </w:r>
      <w:r w:rsidR="00CA2C5E" w:rsidRPr="00CA2C5E">
        <w:rPr>
          <w:rFonts w:ascii="Arial" w:hAnsi="Arial" w:cs="Arial"/>
          <w:color w:val="393939"/>
          <w:shd w:val="clear" w:color="auto" w:fill="FFFFFF"/>
        </w:rPr>
        <w:t>“o pesquisador considera sua vivência em seu mundo vida, uma experiência que lhe é própria, permitindo-lhe questionar o fenômeno que deseja compreender</w:t>
      </w:r>
      <w:r w:rsidR="00CA2C5E">
        <w:rPr>
          <w:rFonts w:ascii="Arial" w:hAnsi="Arial" w:cs="Arial"/>
          <w:color w:val="393939"/>
          <w:shd w:val="clear" w:color="auto" w:fill="FFFFFF"/>
        </w:rPr>
        <w:t>”</w:t>
      </w:r>
      <w:r w:rsidR="00736534">
        <w:rPr>
          <w:rFonts w:ascii="Arial" w:hAnsi="Arial" w:cs="Arial"/>
          <w:color w:val="393939"/>
          <w:shd w:val="clear" w:color="auto" w:fill="FFFFFF"/>
        </w:rPr>
        <w:t xml:space="preserve"> </w:t>
      </w:r>
      <w:r w:rsidR="00CA2C5E">
        <w:rPr>
          <w:rFonts w:ascii="Arial" w:hAnsi="Arial" w:cs="Arial"/>
          <w:color w:val="393939"/>
          <w:shd w:val="clear" w:color="auto" w:fill="FFFFFF"/>
        </w:rPr>
        <w:t>(Silva, Lopes e Diniz, 2008, p.255)</w:t>
      </w:r>
      <w:r w:rsidR="00CA2C5E" w:rsidRPr="00CA2C5E">
        <w:rPr>
          <w:rFonts w:ascii="Arial" w:hAnsi="Arial" w:cs="Arial"/>
          <w:color w:val="393939"/>
          <w:shd w:val="clear" w:color="auto" w:fill="FFFFFF"/>
        </w:rPr>
        <w:t>.</w:t>
      </w:r>
      <w:r w:rsidR="00CA2C5E" w:rsidRPr="00CA2C5E">
        <w:rPr>
          <w:rFonts w:ascii="Arial" w:hAnsi="Arial" w:cs="Arial"/>
          <w:color w:val="002F3C"/>
        </w:rPr>
        <w:t xml:space="preserve"> </w:t>
      </w:r>
      <w:r w:rsidR="00736534">
        <w:rPr>
          <w:rFonts w:ascii="Arial" w:hAnsi="Arial" w:cs="Arial"/>
          <w:color w:val="002F3C"/>
        </w:rPr>
        <w:t xml:space="preserve">Essa foi uma das bases epistemológicas mais desafiadora no sentido da compreensão, em especial pelo seu viés subjetivo. </w:t>
      </w:r>
    </w:p>
    <w:p w14:paraId="09038552" w14:textId="7A7CFA4C" w:rsidR="00736534" w:rsidRDefault="00736534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Seguindo nossa jornada, em um processo </w:t>
      </w:r>
      <w:r w:rsidR="00850FEA">
        <w:rPr>
          <w:rFonts w:ascii="Arial" w:hAnsi="Arial" w:cs="Arial"/>
          <w:color w:val="002F3C"/>
        </w:rPr>
        <w:t xml:space="preserve">em constante mudança dada a própria dinâmica da vida dos cenários políticos, econômicos e sociais, nos </w:t>
      </w:r>
      <w:r w:rsidR="00850FEA">
        <w:rPr>
          <w:rFonts w:ascii="Arial" w:hAnsi="Arial" w:cs="Arial"/>
          <w:color w:val="002F3C"/>
        </w:rPr>
        <w:lastRenderedPageBreak/>
        <w:t xml:space="preserve">enveredamos pela literatura da Democracia, vendo como possibilidade de abordagem epistêmica a </w:t>
      </w:r>
      <w:r w:rsidR="00850FEA" w:rsidRPr="00850FEA">
        <w:rPr>
          <w:rFonts w:ascii="Arial" w:hAnsi="Arial" w:cs="Arial"/>
          <w:b/>
          <w:bCs/>
          <w:color w:val="002F3C"/>
        </w:rPr>
        <w:t>Democracia Participativa</w:t>
      </w:r>
      <w:r w:rsidR="00850FEA">
        <w:rPr>
          <w:rFonts w:ascii="Arial" w:hAnsi="Arial" w:cs="Arial"/>
          <w:color w:val="002F3C"/>
        </w:rPr>
        <w:t xml:space="preserve"> na qual “</w:t>
      </w:r>
      <w:r w:rsidR="00850FEA" w:rsidRPr="00850FEA">
        <w:rPr>
          <w:rFonts w:ascii="Arial" w:hAnsi="Arial" w:cs="Arial"/>
          <w:color w:val="002F3C"/>
        </w:rPr>
        <w:t>qual a participação cidadã vai além do voto, alcançando diversas esferas da vida social, incluindo o local de trabalho e a vida comunitária</w:t>
      </w:r>
      <w:r w:rsidR="00850FEA">
        <w:rPr>
          <w:rFonts w:ascii="Arial" w:hAnsi="Arial" w:cs="Arial"/>
          <w:color w:val="002F3C"/>
        </w:rPr>
        <w:t>” (</w:t>
      </w:r>
      <w:proofErr w:type="spellStart"/>
      <w:r w:rsidR="00850FEA">
        <w:rPr>
          <w:rFonts w:ascii="Arial" w:hAnsi="Arial" w:cs="Arial"/>
          <w:color w:val="002F3C"/>
        </w:rPr>
        <w:t>Carolen</w:t>
      </w:r>
      <w:proofErr w:type="spellEnd"/>
      <w:r w:rsidR="00850FEA">
        <w:rPr>
          <w:rFonts w:ascii="Arial" w:hAnsi="Arial" w:cs="Arial"/>
          <w:color w:val="002F3C"/>
        </w:rPr>
        <w:t xml:space="preserve"> </w:t>
      </w:r>
      <w:proofErr w:type="spellStart"/>
      <w:r w:rsidR="00850FEA">
        <w:rPr>
          <w:rFonts w:ascii="Arial" w:hAnsi="Arial" w:cs="Arial"/>
          <w:color w:val="002F3C"/>
        </w:rPr>
        <w:t>Patman</w:t>
      </w:r>
      <w:proofErr w:type="spellEnd"/>
      <w:r w:rsidR="00850FEA">
        <w:rPr>
          <w:rFonts w:ascii="Arial" w:hAnsi="Arial" w:cs="Arial"/>
          <w:color w:val="002F3C"/>
        </w:rPr>
        <w:t xml:space="preserve">, 2012). </w:t>
      </w:r>
    </w:p>
    <w:p w14:paraId="0A2CAA23" w14:textId="7B4522AE" w:rsidR="00850FEA" w:rsidRDefault="00850FEA" w:rsidP="00850FEA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Apesar das suas categorias analíticas se mostrarem bastante promissoras, notamos que ainda não daríamos conta de aplicá-las, ainda que com ajustes. Contudo, essa teoria, juntamente com as aulas sobre Políticas Públicas e com as reuniões de orientação nos aproximaram </w:t>
      </w:r>
      <w:r w:rsidR="00617365">
        <w:rPr>
          <w:rFonts w:ascii="Arial" w:hAnsi="Arial" w:cs="Arial"/>
          <w:color w:val="002F3C"/>
        </w:rPr>
        <w:t xml:space="preserve">de outras teorias tais como a Teoria dos Movimentos Sociais, a Decolonialidade Latino-americana e a Afrocentricidade de Molefi Asante. </w:t>
      </w:r>
    </w:p>
    <w:p w14:paraId="435877A5" w14:textId="122C8035" w:rsidR="00AB4F42" w:rsidRPr="00497A65" w:rsidRDefault="00497A65" w:rsidP="00497A65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Helvetica Neue" w:hAnsi="Helvetica Neue"/>
          <w:color w:val="1F1F1F"/>
          <w:shd w:val="clear" w:color="auto" w:fill="FFFFFF"/>
        </w:rPr>
        <w:t xml:space="preserve">A Afrocentricidade, conforme proposto por Asante (2009), é uma abordagem que coloca os africanos e a diáspora africana no centro das análises históricas, culturais e sociais, como contraponto às perspectivas etnocêntricas; ou seja, enfrenta um conjunto de crenças que sofrem distorções advindas do pensamento eurocêntrico que têm sido predominantes no discurso acadêmico, o que coadunou com nosso contexto e agentes da pesquisa. </w:t>
      </w:r>
    </w:p>
    <w:p w14:paraId="1B1C3651" w14:textId="77777777" w:rsidR="009112D8" w:rsidRDefault="009112D8" w:rsidP="00850FEA">
      <w:pPr>
        <w:spacing w:after="0" w:line="360" w:lineRule="auto"/>
        <w:rPr>
          <w:rFonts w:ascii="Arial" w:hAnsi="Arial" w:cs="Arial"/>
          <w:b/>
          <w:bCs/>
          <w:color w:val="002F3C"/>
        </w:rPr>
      </w:pPr>
    </w:p>
    <w:p w14:paraId="4E65488B" w14:textId="4E57778A" w:rsidR="00CD3F05" w:rsidRDefault="00CD3F05" w:rsidP="00AB4F42">
      <w:pPr>
        <w:spacing w:after="0" w:line="36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CONCLUSÕES</w:t>
      </w:r>
      <w:r w:rsidR="00AD65F5">
        <w:rPr>
          <w:rFonts w:ascii="Arial" w:hAnsi="Arial" w:cs="Arial"/>
          <w:b/>
          <w:bCs/>
          <w:color w:val="002F3C"/>
        </w:rPr>
        <w:t>:</w:t>
      </w:r>
    </w:p>
    <w:p w14:paraId="3057D27B" w14:textId="77777777" w:rsidR="00850FEA" w:rsidRDefault="00850FEA" w:rsidP="00850FEA">
      <w:pPr>
        <w:spacing w:after="0" w:line="360" w:lineRule="auto"/>
        <w:ind w:firstLine="708"/>
        <w:rPr>
          <w:rFonts w:ascii="Arial" w:hAnsi="Arial" w:cs="Arial"/>
          <w:color w:val="002F3C"/>
        </w:rPr>
      </w:pPr>
    </w:p>
    <w:p w14:paraId="2D74473E" w14:textId="7E2EB307" w:rsidR="00497A65" w:rsidRDefault="00617365" w:rsidP="00617365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Algo que há em comum nas abordagens, todas tem </w:t>
      </w:r>
      <w:r w:rsidR="00497A65">
        <w:rPr>
          <w:rFonts w:ascii="Arial" w:hAnsi="Arial" w:cs="Arial"/>
          <w:color w:val="002F3C"/>
        </w:rPr>
        <w:t>característica a corrente</w:t>
      </w:r>
      <w:r>
        <w:rPr>
          <w:rFonts w:ascii="Arial" w:hAnsi="Arial" w:cs="Arial"/>
          <w:color w:val="002F3C"/>
        </w:rPr>
        <w:t xml:space="preserve"> Pós-modern</w:t>
      </w:r>
      <w:r w:rsidR="00497A65">
        <w:rPr>
          <w:rFonts w:ascii="Arial" w:hAnsi="Arial" w:cs="Arial"/>
          <w:color w:val="002F3C"/>
        </w:rPr>
        <w:t>a</w:t>
      </w:r>
      <w:r>
        <w:rPr>
          <w:rFonts w:ascii="Arial" w:hAnsi="Arial" w:cs="Arial"/>
          <w:color w:val="002F3C"/>
        </w:rPr>
        <w:t xml:space="preserve">, salvo a Fenomenologia. </w:t>
      </w:r>
      <w:r w:rsidR="00497A65">
        <w:rPr>
          <w:rFonts w:ascii="Arial" w:hAnsi="Arial" w:cs="Arial"/>
          <w:color w:val="002F3C"/>
        </w:rPr>
        <w:t xml:space="preserve">Se faz mister ressaltar como o próprio percurso segue uma linha relativamente conexa, vão se aproximando gradativamente. </w:t>
      </w:r>
    </w:p>
    <w:p w14:paraId="7D688948" w14:textId="2153F896" w:rsidR="00850FEA" w:rsidRPr="00850FEA" w:rsidRDefault="00617365" w:rsidP="00617365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Outro destaque é que nesse processo de encontro de uma abordagem</w:t>
      </w:r>
      <w:r w:rsidR="00850FEA" w:rsidRPr="00850FEA">
        <w:rPr>
          <w:rFonts w:ascii="Arial" w:hAnsi="Arial" w:cs="Arial"/>
          <w:color w:val="002F3C"/>
        </w:rPr>
        <w:t xml:space="preserve"> teórica-metodológica</w:t>
      </w:r>
      <w:r>
        <w:rPr>
          <w:rFonts w:ascii="Arial" w:hAnsi="Arial" w:cs="Arial"/>
          <w:color w:val="002F3C"/>
        </w:rPr>
        <w:t xml:space="preserve">, enriqueceu o processo formativo e ampliou a compreensão da relação entre o que se pretende investigar e a escolha de como fazer, </w:t>
      </w:r>
      <w:proofErr w:type="gramStart"/>
      <w:r>
        <w:rPr>
          <w:rFonts w:ascii="Arial" w:hAnsi="Arial" w:cs="Arial"/>
          <w:color w:val="002F3C"/>
        </w:rPr>
        <w:t>pois</w:t>
      </w:r>
      <w:proofErr w:type="gramEnd"/>
      <w:r>
        <w:rPr>
          <w:rFonts w:ascii="Arial" w:hAnsi="Arial" w:cs="Arial"/>
          <w:color w:val="002F3C"/>
        </w:rPr>
        <w:t xml:space="preserve"> há a grande possibilidade dos objetivos exigirem um determinado método, com adaptações na sua aplicabilidade. </w:t>
      </w:r>
    </w:p>
    <w:p w14:paraId="6AB8CEEB" w14:textId="77777777" w:rsidR="00AB4F42" w:rsidRDefault="00AB4F42" w:rsidP="00617365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21850AB4" w14:textId="77777777" w:rsidR="00497A65" w:rsidRDefault="00497A65" w:rsidP="00617365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8DED71F" w14:textId="38C7F96E" w:rsidR="00CD3F05" w:rsidRPr="00AB4F42" w:rsidRDefault="00CD3F05" w:rsidP="00AB4F42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AB4F42">
        <w:rPr>
          <w:rFonts w:ascii="Arial" w:hAnsi="Arial" w:cs="Arial"/>
          <w:b/>
          <w:bCs/>
          <w:color w:val="002F3C"/>
        </w:rPr>
        <w:t>REFERÊNCIA:</w:t>
      </w:r>
    </w:p>
    <w:p w14:paraId="7BCD933D" w14:textId="77777777" w:rsidR="00AD65F5" w:rsidRDefault="00AD65F5" w:rsidP="00AB4F42">
      <w:pPr>
        <w:spacing w:after="0" w:line="240" w:lineRule="auto"/>
        <w:jc w:val="both"/>
        <w:rPr>
          <w:rFonts w:ascii="Arial" w:hAnsi="Arial" w:cs="Arial"/>
          <w:color w:val="002F3C"/>
          <w:highlight w:val="white"/>
        </w:rPr>
      </w:pPr>
    </w:p>
    <w:p w14:paraId="612BF6EB" w14:textId="117976C1" w:rsidR="00AB4F42" w:rsidRPr="008D11B9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lastRenderedPageBreak/>
        <w:t xml:space="preserve">ASANTE, Molefi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Kete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. Afrocentricidade como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Crítica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 do Paradigma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Hegemônico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 Ocidental: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Introdução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 a uma ideia. Trad. Renato Nogueira, Marcelo J. D. Moraes e Alice Carmo. </w:t>
      </w:r>
      <w:r w:rsidRPr="008D11B9">
        <w:rPr>
          <w:rFonts w:ascii="Arial" w:hAnsi="Arial" w:cs="Arial"/>
          <w:color w:val="002F3C"/>
          <w:highlight w:val="white"/>
        </w:rPr>
        <w:t xml:space="preserve">Ensaios </w:t>
      </w:r>
      <w:proofErr w:type="spellStart"/>
      <w:r w:rsidRPr="008D11B9">
        <w:rPr>
          <w:rFonts w:ascii="Arial" w:hAnsi="Arial" w:cs="Arial"/>
          <w:color w:val="002F3C"/>
          <w:highlight w:val="white"/>
        </w:rPr>
        <w:t>Filosóficos</w:t>
      </w:r>
      <w:proofErr w:type="spellEnd"/>
      <w:r w:rsidRPr="008D11B9">
        <w:rPr>
          <w:rFonts w:ascii="Arial" w:hAnsi="Arial" w:cs="Arial"/>
          <w:color w:val="002F3C"/>
          <w:highlight w:val="white"/>
        </w:rPr>
        <w:t xml:space="preserve">, Volume XIV, </w:t>
      </w:r>
      <w:proofErr w:type="gramStart"/>
      <w:r w:rsidRPr="008D11B9">
        <w:rPr>
          <w:rFonts w:ascii="Arial" w:hAnsi="Arial" w:cs="Arial"/>
          <w:color w:val="002F3C"/>
          <w:highlight w:val="white"/>
        </w:rPr>
        <w:t>Dezembro</w:t>
      </w:r>
      <w:proofErr w:type="gramEnd"/>
      <w:r w:rsidRPr="008D11B9">
        <w:rPr>
          <w:rFonts w:ascii="Arial" w:hAnsi="Arial" w:cs="Arial"/>
          <w:color w:val="002F3C"/>
          <w:highlight w:val="white"/>
        </w:rPr>
        <w:t>/2016.  </w:t>
      </w:r>
    </w:p>
    <w:p w14:paraId="41F90DE3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6EAC7799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 xml:space="preserve">ASANTE, Molefi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Kete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. Afrocentricidade: A teoria de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Mudança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 Social. Trad. Ana Ferreira &amp; Ama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Mizani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. Philadelphia, direitos reservados por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Afrocentricity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International</w:t>
      </w:r>
      <w:proofErr w:type="spellEnd"/>
      <w:r w:rsidRPr="00AB4F42">
        <w:rPr>
          <w:rFonts w:ascii="Arial" w:hAnsi="Arial" w:cs="Arial"/>
          <w:color w:val="002F3C"/>
          <w:highlight w:val="white"/>
        </w:rPr>
        <w:t xml:space="preserve">, 2014. </w:t>
      </w:r>
    </w:p>
    <w:p w14:paraId="4BEFD743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69752DCD" w14:textId="77777777" w:rsidR="00AB4F42" w:rsidRPr="008D11B9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lang w:val="en-US"/>
        </w:rPr>
        <w:t xml:space="preserve">GANONG, Lawrence H. Integrative reviews of nursing research. Research in nursing &amp; health, v. 10, n. 1, p. 1-11, 1987. </w:t>
      </w:r>
      <w:r w:rsidRPr="008D11B9">
        <w:rPr>
          <w:rFonts w:ascii="Arial" w:hAnsi="Arial" w:cs="Arial"/>
          <w:color w:val="002F3C"/>
        </w:rPr>
        <w:t>Disponível em: https://doi.org/10.1002/nur.4770100103. Acesso em: 31 out. 2023.</w:t>
      </w:r>
    </w:p>
    <w:p w14:paraId="711986F6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4F6B1007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 xml:space="preserve">GOMES, Nilma Lino. O movimento negro educador: saberes construídos nas lutas por emancipação. </w:t>
      </w:r>
      <w:r w:rsidRPr="008D11B9">
        <w:rPr>
          <w:rFonts w:ascii="Arial" w:hAnsi="Arial" w:cs="Arial"/>
          <w:color w:val="002F3C"/>
          <w:highlight w:val="white"/>
        </w:rPr>
        <w:t>Rio de Janeiro: Editora Vozes Limitada, 2022a.</w:t>
      </w:r>
    </w:p>
    <w:p w14:paraId="5952AE5D" w14:textId="334B109B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53F80D1C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  <w:lang w:val="en-US"/>
        </w:rPr>
      </w:pPr>
      <w:r w:rsidRPr="00AB4F42">
        <w:rPr>
          <w:rFonts w:ascii="Arial" w:hAnsi="Arial" w:cs="Arial"/>
          <w:color w:val="002F3C"/>
          <w:highlight w:val="white"/>
        </w:rPr>
        <w:t>GOMES, Nilma Lino. </w:t>
      </w:r>
      <w:r w:rsidRPr="00AB4F42">
        <w:rPr>
          <w:rFonts w:ascii="Arial" w:hAnsi="Arial" w:cs="Arial"/>
          <w:color w:val="002F3C"/>
        </w:rPr>
        <w:t>Saberes das lutas do movimento negro educador</w:t>
      </w:r>
      <w:r w:rsidRPr="00AB4F42">
        <w:rPr>
          <w:rFonts w:ascii="Arial" w:hAnsi="Arial" w:cs="Arial"/>
          <w:color w:val="002F3C"/>
          <w:highlight w:val="white"/>
        </w:rPr>
        <w:t xml:space="preserve">. </w:t>
      </w:r>
      <w:r w:rsidRPr="00AB4F42">
        <w:rPr>
          <w:rFonts w:ascii="Arial" w:hAnsi="Arial" w:cs="Arial"/>
          <w:color w:val="002F3C"/>
          <w:highlight w:val="white"/>
          <w:lang w:val="en-US"/>
        </w:rPr>
        <w:t xml:space="preserve">Rio de Janeiro: </w:t>
      </w:r>
      <w:proofErr w:type="spellStart"/>
      <w:r w:rsidRPr="00AB4F42">
        <w:rPr>
          <w:rFonts w:ascii="Arial" w:hAnsi="Arial" w:cs="Arial"/>
          <w:color w:val="002F3C"/>
          <w:highlight w:val="white"/>
          <w:lang w:val="en-US"/>
        </w:rPr>
        <w:t>Editora</w:t>
      </w:r>
      <w:proofErr w:type="spellEnd"/>
      <w:r w:rsidRPr="00AB4F42">
        <w:rPr>
          <w:rFonts w:ascii="Arial" w:hAnsi="Arial" w:cs="Arial"/>
          <w:color w:val="002F3C"/>
          <w:highlight w:val="white"/>
          <w:lang w:val="en-US"/>
        </w:rPr>
        <w:t xml:space="preserve"> </w:t>
      </w:r>
      <w:proofErr w:type="spellStart"/>
      <w:r w:rsidRPr="00AB4F42">
        <w:rPr>
          <w:rFonts w:ascii="Arial" w:hAnsi="Arial" w:cs="Arial"/>
          <w:color w:val="002F3C"/>
          <w:highlight w:val="white"/>
          <w:lang w:val="en-US"/>
        </w:rPr>
        <w:t>Vozes</w:t>
      </w:r>
      <w:proofErr w:type="spellEnd"/>
      <w:r w:rsidRPr="00AB4F42">
        <w:rPr>
          <w:rFonts w:ascii="Arial" w:hAnsi="Arial" w:cs="Arial"/>
          <w:color w:val="002F3C"/>
          <w:highlight w:val="white"/>
          <w:lang w:val="en-US"/>
        </w:rPr>
        <w:t>, 2022b.</w:t>
      </w:r>
    </w:p>
    <w:p w14:paraId="7DD04234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6E1BD784" w14:textId="77777777" w:rsidR="00AB4F42" w:rsidRPr="008D11B9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</w:rPr>
        <w:t xml:space="preserve">MORIÑA, </w:t>
      </w:r>
      <w:proofErr w:type="spellStart"/>
      <w:r w:rsidRPr="00AB4F42">
        <w:rPr>
          <w:rFonts w:ascii="Arial" w:hAnsi="Arial" w:cs="Arial"/>
          <w:color w:val="002F3C"/>
        </w:rPr>
        <w:t>Anabel</w:t>
      </w:r>
      <w:proofErr w:type="spellEnd"/>
      <w:r w:rsidRPr="00AB4F42">
        <w:rPr>
          <w:rFonts w:ascii="Arial" w:hAnsi="Arial" w:cs="Arial"/>
          <w:color w:val="002F3C"/>
        </w:rPr>
        <w:t xml:space="preserve">. Investigar </w:t>
      </w:r>
      <w:proofErr w:type="spellStart"/>
      <w:r w:rsidRPr="00AB4F42">
        <w:rPr>
          <w:rFonts w:ascii="Arial" w:hAnsi="Arial" w:cs="Arial"/>
          <w:color w:val="002F3C"/>
        </w:rPr>
        <w:t>con</w:t>
      </w:r>
      <w:proofErr w:type="spellEnd"/>
      <w:r w:rsidRPr="00AB4F42">
        <w:rPr>
          <w:rFonts w:ascii="Arial" w:hAnsi="Arial" w:cs="Arial"/>
          <w:color w:val="002F3C"/>
        </w:rPr>
        <w:t xml:space="preserve"> </w:t>
      </w:r>
      <w:proofErr w:type="gramStart"/>
      <w:r w:rsidRPr="00AB4F42">
        <w:rPr>
          <w:rFonts w:ascii="Arial" w:hAnsi="Arial" w:cs="Arial"/>
          <w:color w:val="002F3C"/>
        </w:rPr>
        <w:t>historias</w:t>
      </w:r>
      <w:proofErr w:type="gramEnd"/>
      <w:r w:rsidRPr="00AB4F42">
        <w:rPr>
          <w:rFonts w:ascii="Arial" w:hAnsi="Arial" w:cs="Arial"/>
          <w:color w:val="002F3C"/>
        </w:rPr>
        <w:t xml:space="preserve"> de vida: </w:t>
      </w:r>
      <w:proofErr w:type="spellStart"/>
      <w:r w:rsidRPr="00AB4F42">
        <w:rPr>
          <w:rFonts w:ascii="Arial" w:hAnsi="Arial" w:cs="Arial"/>
          <w:color w:val="002F3C"/>
        </w:rPr>
        <w:t>Metodología</w:t>
      </w:r>
      <w:proofErr w:type="spellEnd"/>
      <w:r w:rsidRPr="00AB4F42">
        <w:rPr>
          <w:rFonts w:ascii="Arial" w:hAnsi="Arial" w:cs="Arial"/>
          <w:color w:val="002F3C"/>
        </w:rPr>
        <w:t xml:space="preserve"> biográfico-narrativa. </w:t>
      </w:r>
      <w:proofErr w:type="spellStart"/>
      <w:r w:rsidRPr="008D11B9">
        <w:rPr>
          <w:rFonts w:ascii="Arial" w:hAnsi="Arial" w:cs="Arial"/>
          <w:color w:val="002F3C"/>
        </w:rPr>
        <w:t>Narcea</w:t>
      </w:r>
      <w:proofErr w:type="spellEnd"/>
      <w:r w:rsidRPr="008D11B9">
        <w:rPr>
          <w:rFonts w:ascii="Arial" w:hAnsi="Arial" w:cs="Arial"/>
          <w:color w:val="002F3C"/>
        </w:rPr>
        <w:t xml:space="preserve"> </w:t>
      </w:r>
      <w:proofErr w:type="spellStart"/>
      <w:r w:rsidRPr="008D11B9">
        <w:rPr>
          <w:rFonts w:ascii="Arial" w:hAnsi="Arial" w:cs="Arial"/>
          <w:color w:val="002F3C"/>
        </w:rPr>
        <w:t>ediciones</w:t>
      </w:r>
      <w:proofErr w:type="spellEnd"/>
      <w:r w:rsidRPr="008D11B9">
        <w:rPr>
          <w:rFonts w:ascii="Arial" w:hAnsi="Arial" w:cs="Arial"/>
          <w:color w:val="002F3C"/>
        </w:rPr>
        <w:t>, 2016.</w:t>
      </w:r>
    </w:p>
    <w:p w14:paraId="5090695C" w14:textId="77777777" w:rsidR="00AB4F42" w:rsidRPr="008D11B9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1F3987BB" w14:textId="32B5DE08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7D18C5FB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 xml:space="preserve">MUNANGA,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Kabengele</w:t>
      </w:r>
      <w:proofErr w:type="spellEnd"/>
      <w:r w:rsidRPr="00AB4F42">
        <w:rPr>
          <w:rFonts w:ascii="Arial" w:hAnsi="Arial" w:cs="Arial"/>
          <w:color w:val="002F3C"/>
          <w:highlight w:val="white"/>
        </w:rPr>
        <w:t>. Território e territorialidade como fatores constitutivos das identidades comunitárias no Brasil: caso das comunidades quilombolas. </w:t>
      </w:r>
      <w:r w:rsidRPr="00AB4F42">
        <w:rPr>
          <w:rFonts w:ascii="Arial" w:hAnsi="Arial" w:cs="Arial"/>
          <w:b/>
          <w:bCs/>
          <w:color w:val="002F3C"/>
          <w:highlight w:val="white"/>
        </w:rPr>
        <w:t>Patrimônio cultural, territórios e identidades</w:t>
      </w:r>
      <w:r w:rsidRPr="00AB4F42">
        <w:rPr>
          <w:rFonts w:ascii="Arial" w:hAnsi="Arial" w:cs="Arial"/>
          <w:color w:val="002F3C"/>
          <w:highlight w:val="white"/>
        </w:rPr>
        <w:t>, p. 132-144, 2012.</w:t>
      </w:r>
    </w:p>
    <w:p w14:paraId="3A701F1A" w14:textId="59F08D7A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7A65F817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 xml:space="preserve">MUNANGA, </w:t>
      </w:r>
      <w:proofErr w:type="spellStart"/>
      <w:r w:rsidRPr="00AB4F42">
        <w:rPr>
          <w:rFonts w:ascii="Arial" w:hAnsi="Arial" w:cs="Arial"/>
          <w:color w:val="002F3C"/>
          <w:highlight w:val="white"/>
        </w:rPr>
        <w:t>Kabengele</w:t>
      </w:r>
      <w:proofErr w:type="spellEnd"/>
      <w:r w:rsidRPr="00AB4F42">
        <w:rPr>
          <w:rFonts w:ascii="Arial" w:hAnsi="Arial" w:cs="Arial"/>
          <w:color w:val="002F3C"/>
          <w:highlight w:val="white"/>
        </w:rPr>
        <w:t>. Pan-africanismo, negritude e Teatro Experimental do Negro. </w:t>
      </w:r>
      <w:r w:rsidRPr="00AB4F42">
        <w:rPr>
          <w:rFonts w:ascii="Arial" w:hAnsi="Arial" w:cs="Arial"/>
          <w:b/>
          <w:bCs/>
          <w:color w:val="002F3C"/>
          <w:highlight w:val="white"/>
        </w:rPr>
        <w:t>Ilha Revista de Antropologia</w:t>
      </w:r>
      <w:r w:rsidRPr="00AB4F42">
        <w:rPr>
          <w:rFonts w:ascii="Arial" w:hAnsi="Arial" w:cs="Arial"/>
          <w:color w:val="002F3C"/>
          <w:highlight w:val="white"/>
        </w:rPr>
        <w:t>, v. 18, n. 1, p. 109-122, 2016.</w:t>
      </w:r>
    </w:p>
    <w:p w14:paraId="5533F5F6" w14:textId="77777777" w:rsidR="00AD65F5" w:rsidRDefault="00AD65F5" w:rsidP="00AB4F42">
      <w:pPr>
        <w:spacing w:after="0" w:line="240" w:lineRule="auto"/>
        <w:jc w:val="both"/>
        <w:rPr>
          <w:rFonts w:ascii="Arial" w:hAnsi="Arial" w:cs="Arial"/>
          <w:color w:val="002F3C"/>
          <w:highlight w:val="white"/>
        </w:rPr>
      </w:pPr>
    </w:p>
    <w:p w14:paraId="34EB8DC8" w14:textId="70D92381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 xml:space="preserve">NASCIMENTO, Abdias. </w:t>
      </w:r>
      <w:r w:rsidRPr="00AB4F42">
        <w:rPr>
          <w:rFonts w:ascii="Arial" w:hAnsi="Arial" w:cs="Arial"/>
          <w:b/>
          <w:bCs/>
          <w:color w:val="002F3C"/>
          <w:highlight w:val="white"/>
        </w:rPr>
        <w:t>O quilombismo: documentos de uma militância pan-africanista.</w:t>
      </w:r>
      <w:r w:rsidRPr="00AB4F42">
        <w:rPr>
          <w:rFonts w:ascii="Arial" w:hAnsi="Arial" w:cs="Arial"/>
          <w:color w:val="002F3C"/>
          <w:highlight w:val="white"/>
        </w:rPr>
        <w:t xml:space="preserve"> Editora Perspectiva SA, 2022.</w:t>
      </w:r>
    </w:p>
    <w:p w14:paraId="4BAAFC0F" w14:textId="1BED1206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37C42363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AB4F42">
        <w:rPr>
          <w:rFonts w:ascii="Arial" w:hAnsi="Arial" w:cs="Arial"/>
          <w:color w:val="002F3C"/>
          <w:highlight w:val="white"/>
        </w:rPr>
        <w:t>SOUZA, Neusa Santos. </w:t>
      </w:r>
      <w:r w:rsidRPr="00AB4F42">
        <w:rPr>
          <w:rFonts w:ascii="Arial" w:hAnsi="Arial" w:cs="Arial"/>
          <w:b/>
          <w:bCs/>
          <w:color w:val="002F3C"/>
          <w:highlight w:val="white"/>
        </w:rPr>
        <w:t>Tornar-se negro: ou as vicissitudes da identidade do negro brasileiro em ascensão social</w:t>
      </w:r>
      <w:r w:rsidRPr="00AB4F42">
        <w:rPr>
          <w:rFonts w:ascii="Arial" w:hAnsi="Arial" w:cs="Arial"/>
          <w:color w:val="002F3C"/>
          <w:highlight w:val="white"/>
        </w:rPr>
        <w:t xml:space="preserve">. </w:t>
      </w:r>
      <w:proofErr w:type="spellStart"/>
      <w:r w:rsidRPr="00AB4F42">
        <w:rPr>
          <w:rFonts w:ascii="Arial" w:hAnsi="Arial" w:cs="Arial"/>
          <w:color w:val="002F3C"/>
          <w:highlight w:val="white"/>
          <w:lang w:val="en-US"/>
        </w:rPr>
        <w:t>Editora</w:t>
      </w:r>
      <w:proofErr w:type="spellEnd"/>
      <w:r w:rsidRPr="00AB4F42">
        <w:rPr>
          <w:rFonts w:ascii="Arial" w:hAnsi="Arial" w:cs="Arial"/>
          <w:color w:val="002F3C"/>
          <w:highlight w:val="white"/>
          <w:lang w:val="en-US"/>
        </w:rPr>
        <w:t xml:space="preserve"> </w:t>
      </w:r>
      <w:proofErr w:type="spellStart"/>
      <w:r w:rsidRPr="00AB4F42">
        <w:rPr>
          <w:rFonts w:ascii="Arial" w:hAnsi="Arial" w:cs="Arial"/>
          <w:color w:val="002F3C"/>
          <w:highlight w:val="white"/>
          <w:lang w:val="en-US"/>
        </w:rPr>
        <w:t>Schwarcz-Companhia</w:t>
      </w:r>
      <w:proofErr w:type="spellEnd"/>
      <w:r w:rsidRPr="00AB4F42">
        <w:rPr>
          <w:rFonts w:ascii="Arial" w:hAnsi="Arial" w:cs="Arial"/>
          <w:color w:val="002F3C"/>
          <w:highlight w:val="white"/>
          <w:lang w:val="en-US"/>
        </w:rPr>
        <w:t xml:space="preserve"> das </w:t>
      </w:r>
      <w:proofErr w:type="spellStart"/>
      <w:r w:rsidRPr="00AB4F42">
        <w:rPr>
          <w:rFonts w:ascii="Arial" w:hAnsi="Arial" w:cs="Arial"/>
          <w:color w:val="002F3C"/>
          <w:highlight w:val="white"/>
          <w:lang w:val="en-US"/>
        </w:rPr>
        <w:t>Letras</w:t>
      </w:r>
      <w:proofErr w:type="spellEnd"/>
      <w:r w:rsidRPr="00AB4F42">
        <w:rPr>
          <w:rFonts w:ascii="Arial" w:hAnsi="Arial" w:cs="Arial"/>
          <w:color w:val="002F3C"/>
          <w:highlight w:val="white"/>
          <w:lang w:val="en-US"/>
        </w:rPr>
        <w:t>, 2021.</w:t>
      </w:r>
    </w:p>
    <w:p w14:paraId="1E9E1B59" w14:textId="77777777" w:rsidR="00AB4F42" w:rsidRPr="00AB4F42" w:rsidRDefault="00AB4F42" w:rsidP="00AB4F42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7F1739E4" w14:textId="77777777" w:rsidR="00AB4F42" w:rsidRPr="00CD3F05" w:rsidRDefault="00AB4F42" w:rsidP="00AB4F42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4355686C" w14:textId="4CDAC22C" w:rsidR="00174ECF" w:rsidRPr="00174ECF" w:rsidRDefault="00174ECF" w:rsidP="00AB4F42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2F3C"/>
        </w:rPr>
      </w:pPr>
    </w:p>
    <w:p w14:paraId="280EAC43" w14:textId="77777777" w:rsidR="00C510B0" w:rsidRDefault="00C510B0" w:rsidP="00AB4F42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2F3C"/>
        </w:rPr>
      </w:pPr>
    </w:p>
    <w:sectPr w:rsidR="00C510B0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272E" w14:textId="77777777" w:rsidR="00A1268B" w:rsidRDefault="00A1268B" w:rsidP="00D61F18">
      <w:pPr>
        <w:spacing w:after="0" w:line="240" w:lineRule="auto"/>
      </w:pPr>
      <w:r>
        <w:separator/>
      </w:r>
    </w:p>
  </w:endnote>
  <w:endnote w:type="continuationSeparator" w:id="0">
    <w:p w14:paraId="5792B0E9" w14:textId="77777777" w:rsidR="00A1268B" w:rsidRDefault="00A1268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7F34" w14:textId="77777777" w:rsidR="00CD3F05" w:rsidRDefault="00CD3F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29F4" w14:textId="77777777" w:rsidR="00CD3F05" w:rsidRDefault="00CD3F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0245" w14:textId="77777777" w:rsidR="00A1268B" w:rsidRDefault="00A1268B" w:rsidP="00D61F18">
      <w:pPr>
        <w:spacing w:after="0" w:line="240" w:lineRule="auto"/>
      </w:pPr>
      <w:r>
        <w:separator/>
      </w:r>
    </w:p>
  </w:footnote>
  <w:footnote w:type="continuationSeparator" w:id="0">
    <w:p w14:paraId="2ED25EF0" w14:textId="77777777" w:rsidR="00A1268B" w:rsidRDefault="00A1268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2F72" w14:textId="77777777" w:rsidR="00CD3F05" w:rsidRDefault="00CD3F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7EAF" w14:textId="77777777" w:rsidR="00CD3F05" w:rsidRDefault="00CD3F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2A1"/>
    <w:multiLevelType w:val="hybridMultilevel"/>
    <w:tmpl w:val="1D20A308"/>
    <w:lvl w:ilvl="0" w:tplc="1604EB3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446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E2B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0A0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6D7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635A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4A7C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28A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269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633B6"/>
    <w:multiLevelType w:val="hybridMultilevel"/>
    <w:tmpl w:val="0820F7EC"/>
    <w:lvl w:ilvl="0" w:tplc="B550749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20FB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2CAD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A59D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3A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041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A6C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2A0E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09E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F19ED"/>
    <w:multiLevelType w:val="hybridMultilevel"/>
    <w:tmpl w:val="88780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B41CF"/>
    <w:multiLevelType w:val="hybridMultilevel"/>
    <w:tmpl w:val="B7443984"/>
    <w:lvl w:ilvl="0" w:tplc="10E4444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9E1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4E8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C5B0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A6E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61F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EA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2E0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E7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3741F1"/>
    <w:multiLevelType w:val="hybridMultilevel"/>
    <w:tmpl w:val="F4D2E30A"/>
    <w:lvl w:ilvl="0" w:tplc="90D83F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89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2E9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E972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216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C2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3E1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288E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E2E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13369F"/>
    <w:multiLevelType w:val="hybridMultilevel"/>
    <w:tmpl w:val="7D5CB8A8"/>
    <w:lvl w:ilvl="0" w:tplc="8826AD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417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0C6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E20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449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626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8A7E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E2C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E417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C86FD7"/>
    <w:multiLevelType w:val="hybridMultilevel"/>
    <w:tmpl w:val="902430F0"/>
    <w:lvl w:ilvl="0" w:tplc="C00063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46DD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651C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E1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EA18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AC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80E8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4E08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8657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7"/>
  </w:num>
  <w:num w:numId="2" w16cid:durableId="1693023204">
    <w:abstractNumId w:val="3"/>
  </w:num>
  <w:num w:numId="3" w16cid:durableId="398015849">
    <w:abstractNumId w:val="6"/>
  </w:num>
  <w:num w:numId="4" w16cid:durableId="857162189">
    <w:abstractNumId w:val="0"/>
  </w:num>
  <w:num w:numId="5" w16cid:durableId="583533201">
    <w:abstractNumId w:val="4"/>
  </w:num>
  <w:num w:numId="6" w16cid:durableId="1529874510">
    <w:abstractNumId w:val="1"/>
  </w:num>
  <w:num w:numId="7" w16cid:durableId="500661827">
    <w:abstractNumId w:val="5"/>
  </w:num>
  <w:num w:numId="8" w16cid:durableId="91890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20498"/>
    <w:rsid w:val="001314EF"/>
    <w:rsid w:val="00174ECF"/>
    <w:rsid w:val="001750B6"/>
    <w:rsid w:val="001B6ECA"/>
    <w:rsid w:val="001D3EEB"/>
    <w:rsid w:val="00242EEC"/>
    <w:rsid w:val="002938C0"/>
    <w:rsid w:val="002C1EB4"/>
    <w:rsid w:val="002F3609"/>
    <w:rsid w:val="003075A5"/>
    <w:rsid w:val="003478E9"/>
    <w:rsid w:val="003A4221"/>
    <w:rsid w:val="003A69D4"/>
    <w:rsid w:val="00450EA5"/>
    <w:rsid w:val="004705C4"/>
    <w:rsid w:val="00483CA9"/>
    <w:rsid w:val="00497A65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17365"/>
    <w:rsid w:val="0063142D"/>
    <w:rsid w:val="00635A8D"/>
    <w:rsid w:val="00642304"/>
    <w:rsid w:val="00660095"/>
    <w:rsid w:val="00674210"/>
    <w:rsid w:val="00692BF6"/>
    <w:rsid w:val="006E4C52"/>
    <w:rsid w:val="00734F8B"/>
    <w:rsid w:val="00736534"/>
    <w:rsid w:val="00760152"/>
    <w:rsid w:val="007838DA"/>
    <w:rsid w:val="007A4F1E"/>
    <w:rsid w:val="007B29E8"/>
    <w:rsid w:val="008107E8"/>
    <w:rsid w:val="00812218"/>
    <w:rsid w:val="00822323"/>
    <w:rsid w:val="00827B86"/>
    <w:rsid w:val="00850FEA"/>
    <w:rsid w:val="008D11B9"/>
    <w:rsid w:val="009112D8"/>
    <w:rsid w:val="00913B6E"/>
    <w:rsid w:val="009363CF"/>
    <w:rsid w:val="00942D4D"/>
    <w:rsid w:val="00964F52"/>
    <w:rsid w:val="009727FA"/>
    <w:rsid w:val="00990F61"/>
    <w:rsid w:val="009F2F7E"/>
    <w:rsid w:val="00A1268B"/>
    <w:rsid w:val="00A6458C"/>
    <w:rsid w:val="00A668AF"/>
    <w:rsid w:val="00A81B22"/>
    <w:rsid w:val="00AB4F42"/>
    <w:rsid w:val="00AC5B9E"/>
    <w:rsid w:val="00AD65F5"/>
    <w:rsid w:val="00B7405F"/>
    <w:rsid w:val="00B83CB5"/>
    <w:rsid w:val="00BB6C5C"/>
    <w:rsid w:val="00C1690B"/>
    <w:rsid w:val="00C510B0"/>
    <w:rsid w:val="00C82AF9"/>
    <w:rsid w:val="00C91957"/>
    <w:rsid w:val="00CA2C5E"/>
    <w:rsid w:val="00CB6B29"/>
    <w:rsid w:val="00CD3F05"/>
    <w:rsid w:val="00D00C12"/>
    <w:rsid w:val="00D10917"/>
    <w:rsid w:val="00D536D8"/>
    <w:rsid w:val="00D61F18"/>
    <w:rsid w:val="00EB7930"/>
    <w:rsid w:val="00EF3058"/>
    <w:rsid w:val="00F26528"/>
    <w:rsid w:val="00F75A6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42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CB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1104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KÁTIA LIMA</cp:lastModifiedBy>
  <cp:revision>23</cp:revision>
  <cp:lastPrinted>2025-09-06T20:50:00Z</cp:lastPrinted>
  <dcterms:created xsi:type="dcterms:W3CDTF">2025-06-11T23:40:00Z</dcterms:created>
  <dcterms:modified xsi:type="dcterms:W3CDTF">2025-09-06T22:31:00Z</dcterms:modified>
</cp:coreProperties>
</file>