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DD" w:rsidRDefault="000163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18DD" w:rsidRDefault="00016308">
      <w:pPr>
        <w:pStyle w:val="Ttulo"/>
        <w:widowControl w:val="0"/>
        <w:spacing w:before="261"/>
        <w:ind w:left="129" w:right="141" w:firstLine="12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1E4C81">
        <w:rPr>
          <w:rFonts w:ascii="Times New Roman" w:eastAsia="Times New Roman" w:hAnsi="Times New Roman" w:cs="Times New Roman"/>
          <w:sz w:val="28"/>
          <w:szCs w:val="28"/>
        </w:rPr>
        <w:t>ARALISIA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</w:t>
      </w:r>
      <w:r w:rsidR="001E4C81">
        <w:rPr>
          <w:rFonts w:ascii="Times New Roman" w:eastAsia="Times New Roman" w:hAnsi="Times New Roman" w:cs="Times New Roman"/>
          <w:sz w:val="28"/>
          <w:szCs w:val="28"/>
        </w:rPr>
        <w:t>ACIAL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C81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1E4C81">
        <w:rPr>
          <w:rFonts w:ascii="Times New Roman" w:eastAsia="Times New Roman" w:hAnsi="Times New Roman" w:cs="Times New Roman"/>
          <w:sz w:val="28"/>
          <w:szCs w:val="28"/>
        </w:rPr>
        <w:t>OXINA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="001E4C81">
        <w:rPr>
          <w:rFonts w:ascii="Times New Roman" w:eastAsia="Times New Roman" w:hAnsi="Times New Roman" w:cs="Times New Roman"/>
          <w:sz w:val="28"/>
          <w:szCs w:val="28"/>
        </w:rPr>
        <w:t>OTULÍNICA</w:t>
      </w:r>
      <w:r>
        <w:rPr>
          <w:rFonts w:ascii="Times New Roman" w:eastAsia="Times New Roman" w:hAnsi="Times New Roman" w:cs="Times New Roman"/>
          <w:sz w:val="28"/>
          <w:szCs w:val="28"/>
        </w:rPr>
        <w:t>: U</w:t>
      </w:r>
      <w:r w:rsidR="001E4C81">
        <w:rPr>
          <w:rFonts w:ascii="Times New Roman" w:eastAsia="Times New Roman" w:hAnsi="Times New Roman" w:cs="Times New Roman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</w:t>
      </w:r>
      <w:r w:rsidR="001E4C81">
        <w:rPr>
          <w:rFonts w:ascii="Times New Roman" w:eastAsia="Times New Roman" w:hAnsi="Times New Roman" w:cs="Times New Roman"/>
          <w:sz w:val="28"/>
          <w:szCs w:val="28"/>
        </w:rPr>
        <w:t>EVISÃO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C81">
        <w:rPr>
          <w:rFonts w:ascii="Times New Roman" w:eastAsia="Times New Roman" w:hAnsi="Times New Roman" w:cs="Times New Roman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</w:t>
      </w:r>
      <w:r w:rsidR="001E4C81">
        <w:rPr>
          <w:rFonts w:ascii="Times New Roman" w:eastAsia="Times New Roman" w:hAnsi="Times New Roman" w:cs="Times New Roman"/>
          <w:sz w:val="28"/>
          <w:szCs w:val="28"/>
        </w:rPr>
        <w:t>ITERATURA</w:t>
      </w:r>
    </w:p>
    <w:p w:rsidR="000518DD" w:rsidRDefault="00016308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Ellen Christina Silva Pinto¹, Ana Vitória Souza Bezerra², Anna Karolliny Cavalcante de Oliveira², Marilia de Lima Soares³</w:t>
      </w:r>
    </w:p>
    <w:p w:rsidR="000518DD" w:rsidRDefault="00016308">
      <w:pPr>
        <w:widowControl w:val="0"/>
        <w:numPr>
          <w:ilvl w:val="0"/>
          <w:numId w:val="1"/>
        </w:numPr>
        <w:spacing w:before="448" w:line="360" w:lineRule="auto"/>
        <w:ind w:right="3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Acadêmico de Odontologia, Centro Universitário Maurício de Nassau, Recife, Pernambuco</w:t>
      </w:r>
      <w:r>
        <w:rPr>
          <w:rFonts w:ascii="Times New Roman" w:eastAsia="Times New Roman" w:hAnsi="Times New Roman" w:cs="Times New Roman"/>
        </w:rPr>
        <w:t xml:space="preserve"> </w:t>
      </w:r>
    </w:p>
    <w:p w:rsidR="000518DD" w:rsidRDefault="00016308">
      <w:pPr>
        <w:widowControl w:val="0"/>
        <w:numPr>
          <w:ilvl w:val="0"/>
          <w:numId w:val="1"/>
        </w:numPr>
        <w:spacing w:line="360" w:lineRule="auto"/>
        <w:ind w:right="6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Acadêmico d</w:t>
      </w:r>
      <w:r>
        <w:rPr>
          <w:rFonts w:ascii="Times New Roman" w:eastAsia="Times New Roman" w:hAnsi="Times New Roman" w:cs="Times New Roman"/>
          <w:sz w:val="24"/>
          <w:szCs w:val="24"/>
        </w:rPr>
        <w:t>e Odontologia, Centro Universitário Maurício de Nassau, Recife, Pernambuco</w:t>
      </w:r>
      <w:r>
        <w:rPr>
          <w:rFonts w:ascii="Times New Roman" w:eastAsia="Times New Roman" w:hAnsi="Times New Roman" w:cs="Times New Roman"/>
        </w:rPr>
        <w:t xml:space="preserve"> </w:t>
      </w:r>
    </w:p>
    <w:p w:rsidR="000518DD" w:rsidRDefault="00016308">
      <w:pPr>
        <w:widowControl w:val="0"/>
        <w:numPr>
          <w:ilvl w:val="0"/>
          <w:numId w:val="1"/>
        </w:numPr>
        <w:spacing w:line="36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Doutora em Dentística e Endodontia pela FOP/UPE e Docente do Centro Universitário UNINASSAU, Recife, Pernambuco</w:t>
      </w:r>
    </w:p>
    <w:p w:rsidR="000518DD" w:rsidRDefault="000518DD">
      <w:pPr>
        <w:widowControl w:val="0"/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8DD" w:rsidRDefault="00016308">
      <w:pPr>
        <w:widowControl w:val="0"/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Email: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ellenchristina2001@hotmail.com</w:t>
      </w:r>
    </w:p>
    <w:p w:rsidR="000518DD" w:rsidRDefault="000518DD">
      <w:pPr>
        <w:widowControl w:val="0"/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18DD" w:rsidRDefault="00016308">
      <w:pPr>
        <w:widowControl w:val="0"/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:rsidR="000518DD" w:rsidRDefault="000163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parali</w:t>
      </w:r>
      <w:r>
        <w:rPr>
          <w:rFonts w:ascii="Times New Roman" w:eastAsia="Times New Roman" w:hAnsi="Times New Roman" w:cs="Times New Roman"/>
          <w:sz w:val="24"/>
          <w:szCs w:val="24"/>
        </w:rPr>
        <w:t>sia facial pode surgir devido a uma variedade de causas, incluindo fatores imunológicos, traumas, infecções e problemas circulatórios. No tratamento da assimetria resultante dessas paralisias, a aplicação de Toxina Botulínica Tipo A no lado não afetado é u</w:t>
      </w:r>
      <w:r>
        <w:rPr>
          <w:rFonts w:ascii="Times New Roman" w:eastAsia="Times New Roman" w:hAnsi="Times New Roman" w:cs="Times New Roman"/>
          <w:sz w:val="24"/>
          <w:szCs w:val="24"/>
        </w:rPr>
        <w:t>ma abordagem comum.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Analisar as aplicações da Toxina Botulínica na Paralisia Facial, visando fornecer uma visão abrangente</w:t>
      </w:r>
      <w:r w:rsidR="001E4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suas vantagens e desvantagens.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>Foi realizada uma revisão de literatura por meio de buscas nas bases de dados do Portal BVS, utilizando os descritores: ‘Toxinas Botulínicas Tipo A’ e ‘Paralisia Facial’. Foram incluídos textos publicados em português, entre os anos de 2015 a 2020, totaliz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ando seis artigos.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aplicação da toxina botulínica não apenas controla as hiperfunções musculares, mas também proporciona uma significativa melhoria nas alterações musculares, contribuindo para uma melhor qualidade de vida do paciente. Os resu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ltados revelam não apenas uma redução da assimetria, mas também alívio da dor e diminuição da sincinesia. Isso demonstra promessa significativa no tratamento e na gestão das paralisias faciais, oferecendo resultados tangíveis e melhorando a experiência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paciente.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1E4C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 suma, a aplicação da toxina botulínica para controlar hiperfunções musculares representa um avanço significativo no trata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mento das paralisias faciais melhorando 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aspectos estéticos. Os resultados obtidos não apenas demonstram 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melhoria nas assimetrias e sintomas relatados pelos pacientes, mas também apontam para uma maior compreensão e abordagem personalizada no manejo dessas condições. Com o contínuo desenvolvimento e refinamento dessas técnicas, é possível vislumbrar um futur</w:t>
      </w:r>
      <w:r>
        <w:rPr>
          <w:rFonts w:ascii="Times New Roman" w:eastAsia="Times New Roman" w:hAnsi="Times New Roman" w:cs="Times New Roman"/>
          <w:sz w:val="24"/>
          <w:szCs w:val="24"/>
        </w:rPr>
        <w:t>o promissor, onde os pacientes afetados por paralisias faciais possam desfrutar de uma melhor qualidade de vida e maior bem-estar.</w:t>
      </w:r>
    </w:p>
    <w:p w:rsidR="000518DD" w:rsidRDefault="000518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8DD" w:rsidRDefault="000163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Toxinas Botulínicas Tipo A. Paralisia Facial.</w:t>
      </w:r>
    </w:p>
    <w:p w:rsidR="000518DD" w:rsidRDefault="000163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Harmonização Orofacial</w:t>
      </w:r>
    </w:p>
    <w:sectPr w:rsidR="000518DD">
      <w:headerReference w:type="default" r:id="rId9"/>
      <w:footerReference w:type="default" r:id="rId10"/>
      <w:pgSz w:w="11920" w:h="16838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08" w:rsidRDefault="00016308">
      <w:pPr>
        <w:spacing w:line="240" w:lineRule="auto"/>
      </w:pPr>
      <w:r>
        <w:separator/>
      </w:r>
    </w:p>
  </w:endnote>
  <w:endnote w:type="continuationSeparator" w:id="0">
    <w:p w:rsidR="00016308" w:rsidRDefault="00016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DD" w:rsidRDefault="00016308"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-1085843</wp:posOffset>
          </wp:positionH>
          <wp:positionV relativeFrom="paragraph">
            <wp:posOffset>-139058</wp:posOffset>
          </wp:positionV>
          <wp:extent cx="7572375" cy="78676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08" w:rsidRDefault="00016308">
      <w:pPr>
        <w:spacing w:line="240" w:lineRule="auto"/>
      </w:pPr>
      <w:r>
        <w:separator/>
      </w:r>
    </w:p>
  </w:footnote>
  <w:footnote w:type="continuationSeparator" w:id="0">
    <w:p w:rsidR="00016308" w:rsidRDefault="000163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DD" w:rsidRDefault="00016308">
    <w:pP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-1085843</wp:posOffset>
          </wp:positionH>
          <wp:positionV relativeFrom="paragraph">
            <wp:posOffset>635</wp:posOffset>
          </wp:positionV>
          <wp:extent cx="7649845" cy="93345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84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42375"/>
    <w:multiLevelType w:val="multilevel"/>
    <w:tmpl w:val="0A5E339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18DD"/>
    <w:rsid w:val="00016308"/>
    <w:rsid w:val="000518DD"/>
    <w:rsid w:val="001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Fgb6yF2tuXseClUKVNRY+pMdg==">CgMxLjA4AHIhMVFEVTJHaHkwRDdmb25VcEtkcDRxQ254dXJDcksybVFS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Welka</cp:lastModifiedBy>
  <cp:revision>3</cp:revision>
  <dcterms:created xsi:type="dcterms:W3CDTF">2024-04-20T19:14:00Z</dcterms:created>
  <dcterms:modified xsi:type="dcterms:W3CDTF">2024-04-20T19:17:00Z</dcterms:modified>
</cp:coreProperties>
</file>