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82C29" w14:textId="03B98EC1" w:rsidR="00771544" w:rsidRPr="00EB301A" w:rsidRDefault="00395732" w:rsidP="00771544">
      <w:pPr>
        <w:spacing w:line="360" w:lineRule="auto"/>
        <w:ind w:right="-273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AEA71C0" wp14:editId="6F1AA731">
            <wp:simplePos x="0" y="0"/>
            <wp:positionH relativeFrom="margin">
              <wp:posOffset>501015</wp:posOffset>
            </wp:positionH>
            <wp:positionV relativeFrom="margin">
              <wp:posOffset>-746760</wp:posOffset>
            </wp:positionV>
            <wp:extent cx="438150" cy="533400"/>
            <wp:effectExtent l="0" t="0" r="0" b="0"/>
            <wp:wrapSquare wrapText="bothSides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8CF7D6" wp14:editId="770CC274">
            <wp:simplePos x="0" y="0"/>
            <wp:positionH relativeFrom="margin">
              <wp:posOffset>4968240</wp:posOffset>
            </wp:positionH>
            <wp:positionV relativeFrom="margin">
              <wp:posOffset>-748030</wp:posOffset>
            </wp:positionV>
            <wp:extent cx="363855" cy="466725"/>
            <wp:effectExtent l="0" t="0" r="0" b="9525"/>
            <wp:wrapSquare wrapText="bothSides"/>
            <wp:docPr id="3" name="Imagem 3" descr="C:\Users\Débora\Desktop\UFRPE 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ébora\Desktop\UFRPE simb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3F1">
        <w:rPr>
          <w:rFonts w:eastAsia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CC3C4" wp14:editId="163F1823">
                <wp:simplePos x="0" y="0"/>
                <wp:positionH relativeFrom="column">
                  <wp:posOffset>438564</wp:posOffset>
                </wp:positionH>
                <wp:positionV relativeFrom="paragraph">
                  <wp:posOffset>-141881</wp:posOffset>
                </wp:positionV>
                <wp:extent cx="4898004" cy="0"/>
                <wp:effectExtent l="38100" t="38100" r="55245" b="952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800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454A3" id="Conector re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-11.15pt" to="420.2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CD1014">
        <w:rPr>
          <w:rFonts w:eastAsia="Calibri" w:cs="Times New Roman"/>
          <w:b/>
          <w:sz w:val="24"/>
          <w:szCs w:val="24"/>
        </w:rPr>
        <w:t xml:space="preserve"> </w:t>
      </w:r>
      <w:r w:rsidR="00771544">
        <w:rPr>
          <w:rFonts w:eastAsia="Calibri" w:cs="Times New Roman"/>
          <w:b/>
          <w:sz w:val="24"/>
          <w:szCs w:val="24"/>
        </w:rPr>
        <w:t xml:space="preserve">PRODUÇÃO DE BIOMASSA </w:t>
      </w:r>
      <w:r w:rsidR="00771544" w:rsidRPr="00EB301A">
        <w:rPr>
          <w:rFonts w:eastAsia="Times New Roman"/>
          <w:b/>
          <w:bCs/>
          <w:sz w:val="24"/>
          <w:szCs w:val="24"/>
        </w:rPr>
        <w:t>DE SORGO IRRIGADO COM DIFERENTES LÂMINAS DE ÁGUA SALINA E NÍVEIS DE MATÉRIA ORGÂNICA</w:t>
      </w:r>
    </w:p>
    <w:p w14:paraId="4F64103A" w14:textId="1519CD99" w:rsidR="00037C73" w:rsidRPr="00037C73" w:rsidRDefault="004769F9" w:rsidP="00037C73">
      <w:pPr>
        <w:jc w:val="both"/>
        <w:rPr>
          <w:rFonts w:eastAsia="Calibri" w:cs="Times New Roman"/>
          <w:sz w:val="24"/>
          <w:szCs w:val="24"/>
        </w:rPr>
      </w:pPr>
      <w:r w:rsidRPr="00E62BEF">
        <w:rPr>
          <w:rFonts w:eastAsia="Calibri" w:cs="Times New Roman"/>
          <w:sz w:val="24"/>
          <w:szCs w:val="24"/>
        </w:rPr>
        <w:t>Thalit</w:t>
      </w:r>
      <w:r w:rsidR="00E7772C">
        <w:rPr>
          <w:rFonts w:eastAsia="Calibri" w:cs="Times New Roman"/>
          <w:sz w:val="24"/>
          <w:szCs w:val="24"/>
        </w:rPr>
        <w:t xml:space="preserve">a </w:t>
      </w:r>
      <w:r w:rsidR="00CD1014">
        <w:rPr>
          <w:rFonts w:eastAsia="Calibri" w:cs="Times New Roman"/>
          <w:sz w:val="24"/>
          <w:szCs w:val="24"/>
        </w:rPr>
        <w:t>Barbosa de Oliveira</w:t>
      </w:r>
      <w:r w:rsidR="00E7772C">
        <w:rPr>
          <w:rFonts w:eastAsia="Calibri" w:cs="Times New Roman"/>
          <w:sz w:val="24"/>
          <w:szCs w:val="24"/>
          <w:vertAlign w:val="superscript"/>
        </w:rPr>
        <w:t>1</w:t>
      </w:r>
      <w:r>
        <w:rPr>
          <w:rFonts w:eastAsia="Calibri" w:cs="Times New Roman"/>
          <w:sz w:val="24"/>
          <w:szCs w:val="24"/>
        </w:rPr>
        <w:t>, Diego de Sousa Cunha</w:t>
      </w:r>
      <w:r w:rsidR="00E7772C">
        <w:rPr>
          <w:rFonts w:eastAsia="Calibri" w:cs="Times New Roman"/>
          <w:sz w:val="24"/>
          <w:szCs w:val="24"/>
          <w:vertAlign w:val="superscript"/>
        </w:rPr>
        <w:t>1</w:t>
      </w:r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Jaciele</w:t>
      </w:r>
      <w:proofErr w:type="spellEnd"/>
      <w:r>
        <w:rPr>
          <w:rFonts w:eastAsia="Calibri" w:cs="Times New Roman"/>
          <w:sz w:val="24"/>
          <w:szCs w:val="24"/>
        </w:rPr>
        <w:t xml:space="preserve"> Bezerra de Lira</w:t>
      </w:r>
      <w:r w:rsidR="00E7772C">
        <w:rPr>
          <w:rFonts w:eastAsia="Calibri" w:cs="Times New Roman"/>
          <w:sz w:val="24"/>
          <w:szCs w:val="24"/>
          <w:vertAlign w:val="superscript"/>
        </w:rPr>
        <w:t>1</w:t>
      </w:r>
      <w:r>
        <w:rPr>
          <w:rFonts w:eastAsia="Calibri" w:cs="Times New Roman"/>
          <w:sz w:val="24"/>
          <w:szCs w:val="24"/>
        </w:rPr>
        <w:t>, Fleming Sena Campos</w:t>
      </w:r>
      <w:r w:rsidR="00E7772C">
        <w:rPr>
          <w:rFonts w:eastAsia="Calibri" w:cs="Times New Roman"/>
          <w:sz w:val="24"/>
          <w:szCs w:val="24"/>
          <w:vertAlign w:val="superscript"/>
        </w:rPr>
        <w:t>1</w:t>
      </w:r>
      <w:r>
        <w:rPr>
          <w:rFonts w:eastAsia="Calibri" w:cs="Times New Roman"/>
          <w:sz w:val="24"/>
          <w:szCs w:val="24"/>
        </w:rPr>
        <w:t>, André Luiz Rodrigues Magalhães</w:t>
      </w:r>
      <w:r w:rsidR="00E7772C">
        <w:rPr>
          <w:rFonts w:eastAsia="Calibri" w:cs="Times New Roman"/>
          <w:sz w:val="24"/>
          <w:szCs w:val="24"/>
          <w:vertAlign w:val="superscript"/>
        </w:rPr>
        <w:t>1</w:t>
      </w:r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Alberício</w:t>
      </w:r>
      <w:proofErr w:type="spellEnd"/>
      <w:r>
        <w:rPr>
          <w:rFonts w:eastAsia="Calibri" w:cs="Times New Roman"/>
          <w:sz w:val="24"/>
          <w:szCs w:val="24"/>
        </w:rPr>
        <w:t xml:space="preserve"> Pereira de Andrade</w:t>
      </w:r>
      <w:r w:rsidR="00E7772C">
        <w:rPr>
          <w:rFonts w:eastAsia="Calibri" w:cs="Times New Roman"/>
          <w:sz w:val="24"/>
          <w:szCs w:val="24"/>
          <w:vertAlign w:val="superscript"/>
        </w:rPr>
        <w:t>1</w:t>
      </w:r>
      <w:r w:rsidR="00E7772C">
        <w:rPr>
          <w:rFonts w:eastAsia="Calibri" w:cs="Times New Roman"/>
          <w:sz w:val="24"/>
          <w:szCs w:val="24"/>
        </w:rPr>
        <w:t xml:space="preserve">, </w:t>
      </w:r>
      <w:proofErr w:type="spellStart"/>
      <w:r w:rsidR="00E7772C">
        <w:rPr>
          <w:rFonts w:eastAsia="Calibri" w:cs="Times New Roman"/>
          <w:sz w:val="24"/>
          <w:szCs w:val="24"/>
        </w:rPr>
        <w:t>Gherman</w:t>
      </w:r>
      <w:proofErr w:type="spellEnd"/>
      <w:r w:rsidR="00E7772C">
        <w:rPr>
          <w:rFonts w:eastAsia="Calibri" w:cs="Times New Roman"/>
          <w:sz w:val="24"/>
          <w:szCs w:val="24"/>
        </w:rPr>
        <w:t xml:space="preserve"> Garcia Leal de Araújo</w:t>
      </w:r>
      <w:r w:rsidR="00E7772C" w:rsidRPr="00E7772C">
        <w:rPr>
          <w:rFonts w:eastAsia="Calibri" w:cs="Times New Roman"/>
          <w:sz w:val="24"/>
          <w:szCs w:val="24"/>
          <w:vertAlign w:val="superscript"/>
        </w:rPr>
        <w:t>2</w:t>
      </w:r>
    </w:p>
    <w:p w14:paraId="6832F771" w14:textId="625218E6" w:rsidR="00037C73" w:rsidRPr="00E7772C" w:rsidRDefault="00E7772C" w:rsidP="00037C73">
      <w:pPr>
        <w:rPr>
          <w:rFonts w:cs="Times New Roman"/>
          <w:sz w:val="24"/>
          <w:szCs w:val="24"/>
        </w:rPr>
      </w:pPr>
      <w:r w:rsidRPr="00E7772C">
        <w:rPr>
          <w:rFonts w:cs="Times New Roman"/>
          <w:vertAlign w:val="superscript"/>
        </w:rPr>
        <w:t>1</w:t>
      </w:r>
      <w:r w:rsidRPr="00E7772C">
        <w:rPr>
          <w:rFonts w:cs="Times New Roman"/>
        </w:rPr>
        <w:t>Universidade Federal Rural de Pernambuco, Garanhuns-PE.;</w:t>
      </w:r>
      <w:r>
        <w:rPr>
          <w:rFonts w:cs="Times New Roman"/>
        </w:rPr>
        <w:t xml:space="preserve"> </w:t>
      </w:r>
      <w:r w:rsidRPr="00E7772C">
        <w:rPr>
          <w:rFonts w:cs="Times New Roman"/>
          <w:vertAlign w:val="superscript"/>
        </w:rPr>
        <w:t>2</w:t>
      </w:r>
      <w:r w:rsidRPr="00E7772C">
        <w:rPr>
          <w:rFonts w:cs="Times New Roman"/>
        </w:rPr>
        <w:t>Embrapa Semiárido</w:t>
      </w:r>
      <w:r>
        <w:rPr>
          <w:rFonts w:cs="Times New Roman"/>
        </w:rPr>
        <w:t xml:space="preserve"> – Petrolina.</w:t>
      </w:r>
    </w:p>
    <w:p w14:paraId="064B9F3E" w14:textId="77777777" w:rsidR="00037C73" w:rsidRPr="00037C73" w:rsidRDefault="00037C73" w:rsidP="00037C73">
      <w:pPr>
        <w:rPr>
          <w:rFonts w:ascii="Arial" w:eastAsia="Calibri" w:hAnsi="Arial" w:cs="Arial"/>
          <w:sz w:val="24"/>
          <w:szCs w:val="24"/>
        </w:rPr>
      </w:pPr>
    </w:p>
    <w:p w14:paraId="43F61CB5" w14:textId="6D66DF59" w:rsidR="004B6EE0" w:rsidRDefault="00037C73" w:rsidP="004B6EE0">
      <w:pPr>
        <w:spacing w:after="160"/>
        <w:jc w:val="both"/>
        <w:rPr>
          <w:rFonts w:eastAsia="Calibri"/>
          <w:sz w:val="24"/>
          <w:szCs w:val="24"/>
          <w:lang w:eastAsia="en-US"/>
        </w:rPr>
      </w:pPr>
      <w:r w:rsidRPr="00037C73">
        <w:rPr>
          <w:rFonts w:eastAsia="Calibri" w:cs="Times New Roman"/>
          <w:b/>
          <w:sz w:val="24"/>
          <w:szCs w:val="24"/>
        </w:rPr>
        <w:t>RESUMO</w:t>
      </w:r>
      <w:r w:rsidR="004B6EE0">
        <w:rPr>
          <w:rFonts w:cs="Times New Roman"/>
          <w:b/>
          <w:sz w:val="24"/>
          <w:szCs w:val="24"/>
        </w:rPr>
        <w:t xml:space="preserve"> –</w:t>
      </w:r>
      <w:r w:rsidRPr="00037C73">
        <w:rPr>
          <w:rFonts w:eastAsia="Calibri" w:cs="Times New Roman"/>
          <w:sz w:val="24"/>
          <w:szCs w:val="24"/>
        </w:rPr>
        <w:t xml:space="preserve"> </w:t>
      </w:r>
      <w:r w:rsidR="004B6EE0">
        <w:rPr>
          <w:rFonts w:eastAsia="Times New Roman"/>
          <w:sz w:val="24"/>
          <w:szCs w:val="24"/>
        </w:rPr>
        <w:t xml:space="preserve">Objetivou-se </w:t>
      </w:r>
      <w:r w:rsidR="004B6EE0">
        <w:rPr>
          <w:sz w:val="24"/>
          <w:szCs w:val="24"/>
        </w:rPr>
        <w:t xml:space="preserve">determinar a produção de biomassa de sorgo (BRS Ponta negra), irrigado com diferentes lâminas de água salina e níveis de matéria orgânica. Este trabalho </w:t>
      </w:r>
      <w:r w:rsidR="004B6EE0">
        <w:rPr>
          <w:rFonts w:eastAsia="Times New Roman"/>
          <w:sz w:val="24"/>
          <w:szCs w:val="24"/>
        </w:rPr>
        <w:t xml:space="preserve">foi desenvolvido na Área de Prospecção e Estudos em Agricultura </w:t>
      </w:r>
      <w:proofErr w:type="spellStart"/>
      <w:r w:rsidR="004B6EE0">
        <w:rPr>
          <w:rFonts w:eastAsia="Times New Roman"/>
          <w:sz w:val="24"/>
          <w:szCs w:val="24"/>
        </w:rPr>
        <w:t>Biossalina</w:t>
      </w:r>
      <w:proofErr w:type="spellEnd"/>
      <w:r w:rsidR="004B6EE0">
        <w:rPr>
          <w:rFonts w:eastAsia="Times New Roman"/>
          <w:sz w:val="24"/>
          <w:szCs w:val="24"/>
        </w:rPr>
        <w:t xml:space="preserve"> do Campo Experimental Caatinga</w:t>
      </w:r>
      <w:r w:rsidR="005955A1">
        <w:rPr>
          <w:rFonts w:eastAsia="Times New Roman"/>
          <w:sz w:val="24"/>
          <w:szCs w:val="24"/>
        </w:rPr>
        <w:t xml:space="preserve"> </w:t>
      </w:r>
      <w:r w:rsidR="004B6EE0">
        <w:rPr>
          <w:rFonts w:eastAsia="Times New Roman"/>
          <w:sz w:val="24"/>
          <w:szCs w:val="24"/>
        </w:rPr>
        <w:t>em Petrolina – PE. O delineamento experimental em blocos ao acaso, em arranjo fatorial 4 x 4, composto de quatro lâminas de irrigação com água salina (L1 - 25%, L2 - 50%, L3 - 75% e L4 - 100% da evapotranspiração</w:t>
      </w:r>
      <w:bookmarkStart w:id="0" w:name="_GoBack"/>
      <w:bookmarkEnd w:id="0"/>
      <w:r w:rsidR="004B6EE0">
        <w:rPr>
          <w:rFonts w:eastAsia="Times New Roman"/>
          <w:sz w:val="24"/>
          <w:szCs w:val="24"/>
        </w:rPr>
        <w:t>), quatro níveis de matéria orgânica (0 t ha</w:t>
      </w:r>
      <w:r w:rsidR="004B6EE0">
        <w:rPr>
          <w:rFonts w:eastAsia="Times New Roman"/>
          <w:sz w:val="24"/>
          <w:szCs w:val="24"/>
          <w:vertAlign w:val="superscript"/>
        </w:rPr>
        <w:t>-1</w:t>
      </w:r>
      <w:r w:rsidR="004B6EE0">
        <w:rPr>
          <w:rFonts w:eastAsia="Times New Roman"/>
          <w:sz w:val="24"/>
          <w:szCs w:val="24"/>
        </w:rPr>
        <w:t>; 15 t ha</w:t>
      </w:r>
      <w:r w:rsidR="004B6EE0">
        <w:rPr>
          <w:rFonts w:eastAsia="Times New Roman"/>
          <w:sz w:val="24"/>
          <w:szCs w:val="24"/>
          <w:vertAlign w:val="superscript"/>
        </w:rPr>
        <w:t>-1</w:t>
      </w:r>
      <w:r w:rsidR="004B6EE0">
        <w:rPr>
          <w:rFonts w:eastAsia="Times New Roman"/>
          <w:sz w:val="24"/>
          <w:szCs w:val="24"/>
        </w:rPr>
        <w:t>; 30 t ha</w:t>
      </w:r>
      <w:r w:rsidR="004B6EE0">
        <w:rPr>
          <w:rFonts w:eastAsia="Times New Roman"/>
          <w:sz w:val="24"/>
          <w:szCs w:val="24"/>
          <w:vertAlign w:val="superscript"/>
        </w:rPr>
        <w:t>-1</w:t>
      </w:r>
      <w:r w:rsidR="004B6EE0">
        <w:rPr>
          <w:rFonts w:eastAsia="Times New Roman"/>
          <w:sz w:val="24"/>
          <w:szCs w:val="24"/>
        </w:rPr>
        <w:t>; 45 t ha</w:t>
      </w:r>
      <w:r w:rsidR="004B6EE0">
        <w:rPr>
          <w:rFonts w:eastAsia="Times New Roman"/>
          <w:sz w:val="24"/>
          <w:szCs w:val="24"/>
          <w:vertAlign w:val="superscript"/>
        </w:rPr>
        <w:t>-1</w:t>
      </w:r>
      <w:r w:rsidR="004B6EE0">
        <w:rPr>
          <w:rFonts w:eastAsia="Times New Roman"/>
          <w:sz w:val="24"/>
          <w:szCs w:val="24"/>
        </w:rPr>
        <w:t>)</w:t>
      </w:r>
      <w:r w:rsidR="004B6EE0">
        <w:rPr>
          <w:rFonts w:eastAsia="Times New Roman"/>
          <w:sz w:val="24"/>
          <w:szCs w:val="24"/>
          <w:vertAlign w:val="superscript"/>
        </w:rPr>
        <w:t xml:space="preserve"> </w:t>
      </w:r>
      <w:r w:rsidR="004B6EE0">
        <w:rPr>
          <w:rFonts w:eastAsia="Times New Roman"/>
          <w:sz w:val="24"/>
          <w:szCs w:val="24"/>
        </w:rPr>
        <w:t>com três repetições. Foram analisados em dois ciclos de cultivo: a produção de biomassa</w:t>
      </w:r>
      <w:r w:rsidR="005955A1">
        <w:rPr>
          <w:rFonts w:eastAsia="Times New Roman"/>
          <w:sz w:val="24"/>
          <w:szCs w:val="24"/>
        </w:rPr>
        <w:t xml:space="preserve">. </w:t>
      </w:r>
      <w:r w:rsidR="004B6EE0">
        <w:rPr>
          <w:sz w:val="24"/>
          <w:szCs w:val="24"/>
        </w:rPr>
        <w:t xml:space="preserve">Não houve interação significativa entre lâminas de água salina e matéria orgânica para as variáveis estudadas nos ciclos 1 e 2 da cultura. As variáveis, NF, NFM, DC, PF e PMM, foram influenciadas pelo efeito isolado das lâminas de água salina. Para a PMF houve diferenças significativa pelo efeito isolado da quantidade de matéria orgânica aplicada para o ciclo 1 (P&lt;0,05). </w:t>
      </w:r>
      <w:r w:rsidR="004B6EE0">
        <w:rPr>
          <w:rFonts w:eastAsia="Calibri"/>
          <w:sz w:val="24"/>
          <w:szCs w:val="24"/>
          <w:lang w:eastAsia="en-US"/>
        </w:rPr>
        <w:t xml:space="preserve">A utilização da maior quantidade de matéria orgânica pode ser recomendada, por proporcionar maiores alturas, diâmetros de colmos e maior produção de biomassa. </w:t>
      </w:r>
    </w:p>
    <w:p w14:paraId="450D8966" w14:textId="49FDE3D5" w:rsidR="00E7772C" w:rsidRDefault="004B6EE0" w:rsidP="00E7772C">
      <w:pPr>
        <w:numPr>
          <w:ilvl w:val="12"/>
          <w:numId w:val="0"/>
        </w:numPr>
        <w:spacing w:after="240" w:line="360" w:lineRule="auto"/>
        <w:jc w:val="both"/>
        <w:rPr>
          <w:rFonts w:eastAsia="Times New Roman"/>
          <w:bCs/>
          <w:sz w:val="24"/>
          <w:szCs w:val="24"/>
        </w:rPr>
      </w:pPr>
      <w:r w:rsidRPr="00037C73">
        <w:rPr>
          <w:rFonts w:eastAsia="Calibri" w:cs="Times New Roman"/>
          <w:b/>
          <w:sz w:val="24"/>
          <w:szCs w:val="24"/>
        </w:rPr>
        <w:t>P</w:t>
      </w:r>
      <w:r w:rsidRPr="00037C73">
        <w:rPr>
          <w:b/>
          <w:sz w:val="24"/>
          <w:szCs w:val="24"/>
        </w:rPr>
        <w:t xml:space="preserve">ALAVRAS-CHAVE </w:t>
      </w:r>
      <w:r>
        <w:rPr>
          <w:b/>
          <w:sz w:val="24"/>
          <w:szCs w:val="24"/>
        </w:rPr>
        <w:t xml:space="preserve">– </w:t>
      </w:r>
      <w:r w:rsidR="00E7772C">
        <w:rPr>
          <w:rFonts w:eastAsia="Times New Roman"/>
          <w:sz w:val="24"/>
          <w:szCs w:val="24"/>
        </w:rPr>
        <w:t>Adubação orgânica, água salina</w:t>
      </w:r>
      <w:r w:rsidR="00E7772C">
        <w:rPr>
          <w:rFonts w:eastAsia="Times New Roman"/>
          <w:b/>
          <w:bCs/>
          <w:sz w:val="24"/>
          <w:szCs w:val="24"/>
        </w:rPr>
        <w:t xml:space="preserve">, </w:t>
      </w:r>
      <w:proofErr w:type="spellStart"/>
      <w:r w:rsidR="00E7772C">
        <w:rPr>
          <w:rFonts w:eastAsia="Times New Roman"/>
          <w:bCs/>
          <w:i/>
          <w:sz w:val="24"/>
          <w:szCs w:val="24"/>
        </w:rPr>
        <w:t>Sorghum</w:t>
      </w:r>
      <w:proofErr w:type="spellEnd"/>
      <w:r w:rsidR="00E7772C">
        <w:rPr>
          <w:rFonts w:eastAsia="Times New Roman"/>
          <w:bCs/>
          <w:i/>
          <w:sz w:val="24"/>
          <w:szCs w:val="24"/>
        </w:rPr>
        <w:t xml:space="preserve"> bicolor</w:t>
      </w:r>
      <w:r w:rsidR="00E7772C">
        <w:rPr>
          <w:rFonts w:eastAsia="Times New Roman"/>
          <w:bCs/>
          <w:sz w:val="24"/>
          <w:szCs w:val="24"/>
        </w:rPr>
        <w:t xml:space="preserve"> L. </w:t>
      </w:r>
      <w:proofErr w:type="spellStart"/>
      <w:r w:rsidR="00E7772C">
        <w:rPr>
          <w:rFonts w:eastAsia="Times New Roman"/>
          <w:bCs/>
          <w:sz w:val="24"/>
          <w:szCs w:val="24"/>
        </w:rPr>
        <w:t>Moench</w:t>
      </w:r>
      <w:proofErr w:type="spellEnd"/>
    </w:p>
    <w:p w14:paraId="7B4B2B6D" w14:textId="21FF0609" w:rsidR="004B6EE0" w:rsidRPr="004B6EE0" w:rsidRDefault="004B6EE0" w:rsidP="00E7772C">
      <w:pPr>
        <w:numPr>
          <w:ilvl w:val="12"/>
          <w:numId w:val="0"/>
        </w:numPr>
        <w:spacing w:after="240"/>
        <w:jc w:val="both"/>
        <w:rPr>
          <w:rFonts w:cs="Times New Roman"/>
          <w:b/>
          <w:sz w:val="24"/>
          <w:szCs w:val="24"/>
        </w:rPr>
      </w:pPr>
      <w:r w:rsidRPr="00037C73">
        <w:rPr>
          <w:rFonts w:cs="Times New Roman"/>
          <w:b/>
          <w:sz w:val="24"/>
          <w:szCs w:val="24"/>
        </w:rPr>
        <w:t>ABSTRACT</w:t>
      </w:r>
      <w:r>
        <w:rPr>
          <w:rFonts w:cs="Times New Roman"/>
          <w:b/>
          <w:sz w:val="24"/>
          <w:szCs w:val="24"/>
        </w:rPr>
        <w:t xml:space="preserve"> –</w:t>
      </w:r>
      <w:r w:rsidR="005727AF" w:rsidRPr="005727AF">
        <w:t xml:space="preserve"> </w:t>
      </w:r>
      <w:r w:rsidR="005727AF" w:rsidRPr="005727AF">
        <w:rPr>
          <w:rFonts w:cs="Times New Roman"/>
          <w:sz w:val="24"/>
          <w:szCs w:val="24"/>
        </w:rPr>
        <w:t xml:space="preserve">The </w:t>
      </w:r>
      <w:proofErr w:type="spellStart"/>
      <w:r w:rsidR="005727AF" w:rsidRPr="005727AF">
        <w:rPr>
          <w:rFonts w:cs="Times New Roman"/>
          <w:sz w:val="24"/>
          <w:szCs w:val="24"/>
        </w:rPr>
        <w:t>objective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this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study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was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to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determine </w:t>
      </w:r>
      <w:proofErr w:type="spellStart"/>
      <w:r w:rsidR="005727AF" w:rsidRPr="005727AF">
        <w:rPr>
          <w:rFonts w:cs="Times New Roman"/>
          <w:sz w:val="24"/>
          <w:szCs w:val="24"/>
        </w:rPr>
        <w:t>the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biomass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production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sorghum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(BRS Ponta negra), </w:t>
      </w:r>
      <w:proofErr w:type="spellStart"/>
      <w:r w:rsidR="005727AF" w:rsidRPr="005727AF">
        <w:rPr>
          <w:rFonts w:cs="Times New Roman"/>
          <w:sz w:val="24"/>
          <w:szCs w:val="24"/>
        </w:rPr>
        <w:t>irrigated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with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different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saline </w:t>
      </w:r>
      <w:proofErr w:type="spellStart"/>
      <w:r w:rsidR="005727AF" w:rsidRPr="005727AF">
        <w:rPr>
          <w:rFonts w:cs="Times New Roman"/>
          <w:sz w:val="24"/>
          <w:szCs w:val="24"/>
        </w:rPr>
        <w:t>water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levels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and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organic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matter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levels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. </w:t>
      </w:r>
      <w:proofErr w:type="spellStart"/>
      <w:r w:rsidR="005727AF" w:rsidRPr="005727AF">
        <w:rPr>
          <w:rFonts w:cs="Times New Roman"/>
          <w:sz w:val="24"/>
          <w:szCs w:val="24"/>
        </w:rPr>
        <w:t>This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work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was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developed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in </w:t>
      </w:r>
      <w:proofErr w:type="spellStart"/>
      <w:r w:rsidR="005727AF" w:rsidRPr="005727AF">
        <w:rPr>
          <w:rFonts w:cs="Times New Roman"/>
          <w:sz w:val="24"/>
          <w:szCs w:val="24"/>
        </w:rPr>
        <w:t>the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Area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​​</w:t>
      </w:r>
      <w:proofErr w:type="spellStart"/>
      <w:r w:rsidR="005727AF" w:rsidRPr="005727AF">
        <w:rPr>
          <w:rFonts w:cs="Times New Roman"/>
          <w:sz w:val="24"/>
          <w:szCs w:val="24"/>
        </w:rPr>
        <w:t>Prospecting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and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Studies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in </w:t>
      </w:r>
      <w:proofErr w:type="spellStart"/>
      <w:r w:rsidR="005727AF" w:rsidRPr="005727AF">
        <w:rPr>
          <w:rFonts w:cs="Times New Roman"/>
          <w:sz w:val="24"/>
          <w:szCs w:val="24"/>
        </w:rPr>
        <w:t>Biossaline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Agriculture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the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Caatinga Experimental Field in Petrolina - PE. A 4 x 4 </w:t>
      </w:r>
      <w:proofErr w:type="spellStart"/>
      <w:r w:rsidR="005727AF" w:rsidRPr="005727AF">
        <w:rPr>
          <w:rFonts w:cs="Times New Roman"/>
          <w:sz w:val="24"/>
          <w:szCs w:val="24"/>
        </w:rPr>
        <w:t>factorial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arrangement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, </w:t>
      </w:r>
      <w:proofErr w:type="spellStart"/>
      <w:r w:rsidR="005727AF" w:rsidRPr="005727AF">
        <w:rPr>
          <w:rFonts w:cs="Times New Roman"/>
          <w:sz w:val="24"/>
          <w:szCs w:val="24"/>
        </w:rPr>
        <w:t>composed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four </w:t>
      </w:r>
      <w:proofErr w:type="spellStart"/>
      <w:r w:rsidR="005727AF" w:rsidRPr="005727AF">
        <w:rPr>
          <w:rFonts w:cs="Times New Roman"/>
          <w:sz w:val="24"/>
          <w:szCs w:val="24"/>
        </w:rPr>
        <w:t>irrigation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slides </w:t>
      </w:r>
      <w:proofErr w:type="spellStart"/>
      <w:r w:rsidR="005727AF" w:rsidRPr="005727AF">
        <w:rPr>
          <w:rFonts w:cs="Times New Roman"/>
          <w:sz w:val="24"/>
          <w:szCs w:val="24"/>
        </w:rPr>
        <w:t>with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saline </w:t>
      </w:r>
      <w:proofErr w:type="spellStart"/>
      <w:r w:rsidR="005727AF" w:rsidRPr="005727AF">
        <w:rPr>
          <w:rFonts w:cs="Times New Roman"/>
          <w:sz w:val="24"/>
          <w:szCs w:val="24"/>
        </w:rPr>
        <w:t>water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(L1 - 25%, L2 - 50%, L3 - 75% </w:t>
      </w:r>
      <w:proofErr w:type="spellStart"/>
      <w:r w:rsidR="005727AF" w:rsidRPr="005727AF">
        <w:rPr>
          <w:rFonts w:cs="Times New Roman"/>
          <w:sz w:val="24"/>
          <w:szCs w:val="24"/>
        </w:rPr>
        <w:t>and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L4 - 100%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evapotranspiration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)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organic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matter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(0 t ha-1; 15 t ha-1; 30 t ha-1; 45 t ha-1) </w:t>
      </w:r>
      <w:proofErr w:type="spellStart"/>
      <w:r w:rsidR="005727AF" w:rsidRPr="005727AF">
        <w:rPr>
          <w:rFonts w:cs="Times New Roman"/>
          <w:sz w:val="24"/>
          <w:szCs w:val="24"/>
        </w:rPr>
        <w:t>with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three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replicates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. </w:t>
      </w:r>
      <w:proofErr w:type="spellStart"/>
      <w:r w:rsidR="005727AF" w:rsidRPr="005727AF">
        <w:rPr>
          <w:rFonts w:cs="Times New Roman"/>
          <w:sz w:val="24"/>
          <w:szCs w:val="24"/>
        </w:rPr>
        <w:t>Two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crop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cycles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were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analyzed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: </w:t>
      </w:r>
      <w:proofErr w:type="spellStart"/>
      <w:r w:rsidR="005727AF" w:rsidRPr="005727AF">
        <w:rPr>
          <w:rFonts w:cs="Times New Roman"/>
          <w:sz w:val="24"/>
          <w:szCs w:val="24"/>
        </w:rPr>
        <w:t>biomass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production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. </w:t>
      </w:r>
      <w:proofErr w:type="spellStart"/>
      <w:r w:rsidR="005727AF" w:rsidRPr="005727AF">
        <w:rPr>
          <w:rFonts w:cs="Times New Roman"/>
          <w:sz w:val="24"/>
          <w:szCs w:val="24"/>
        </w:rPr>
        <w:t>There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was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no </w:t>
      </w:r>
      <w:proofErr w:type="spellStart"/>
      <w:r w:rsidR="005727AF" w:rsidRPr="005727AF">
        <w:rPr>
          <w:rFonts w:cs="Times New Roman"/>
          <w:sz w:val="24"/>
          <w:szCs w:val="24"/>
        </w:rPr>
        <w:t>significant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interaction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between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slides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saline </w:t>
      </w:r>
      <w:proofErr w:type="spellStart"/>
      <w:r w:rsidR="005727AF" w:rsidRPr="005727AF">
        <w:rPr>
          <w:rFonts w:cs="Times New Roman"/>
          <w:sz w:val="24"/>
          <w:szCs w:val="24"/>
        </w:rPr>
        <w:t>water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and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organic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matter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for </w:t>
      </w:r>
      <w:proofErr w:type="spellStart"/>
      <w:r w:rsidR="005727AF" w:rsidRPr="005727AF">
        <w:rPr>
          <w:rFonts w:cs="Times New Roman"/>
          <w:sz w:val="24"/>
          <w:szCs w:val="24"/>
        </w:rPr>
        <w:t>the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variables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studied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in </w:t>
      </w:r>
      <w:proofErr w:type="spellStart"/>
      <w:r w:rsidR="005727AF" w:rsidRPr="005727AF">
        <w:rPr>
          <w:rFonts w:cs="Times New Roman"/>
          <w:sz w:val="24"/>
          <w:szCs w:val="24"/>
        </w:rPr>
        <w:t>cycles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1 </w:t>
      </w:r>
      <w:proofErr w:type="spellStart"/>
      <w:r w:rsidR="005727AF" w:rsidRPr="005727AF">
        <w:rPr>
          <w:rFonts w:cs="Times New Roman"/>
          <w:sz w:val="24"/>
          <w:szCs w:val="24"/>
        </w:rPr>
        <w:t>and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2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the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culture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. The </w:t>
      </w:r>
      <w:proofErr w:type="spellStart"/>
      <w:r w:rsidR="005727AF" w:rsidRPr="005727AF">
        <w:rPr>
          <w:rFonts w:cs="Times New Roman"/>
          <w:sz w:val="24"/>
          <w:szCs w:val="24"/>
        </w:rPr>
        <w:t>variables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, NF, NFM, DC, PF </w:t>
      </w:r>
      <w:proofErr w:type="spellStart"/>
      <w:r w:rsidR="005727AF" w:rsidRPr="005727AF">
        <w:rPr>
          <w:rFonts w:cs="Times New Roman"/>
          <w:sz w:val="24"/>
          <w:szCs w:val="24"/>
        </w:rPr>
        <w:t>and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PMM, </w:t>
      </w:r>
      <w:proofErr w:type="spellStart"/>
      <w:r w:rsidR="005727AF" w:rsidRPr="005727AF">
        <w:rPr>
          <w:rFonts w:cs="Times New Roman"/>
          <w:sz w:val="24"/>
          <w:szCs w:val="24"/>
        </w:rPr>
        <w:t>were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influenced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by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the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isolated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effect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the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salt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water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slides. For </w:t>
      </w:r>
      <w:proofErr w:type="spellStart"/>
      <w:r w:rsidR="005727AF" w:rsidRPr="005727AF">
        <w:rPr>
          <w:rFonts w:cs="Times New Roman"/>
          <w:sz w:val="24"/>
          <w:szCs w:val="24"/>
        </w:rPr>
        <w:t>the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PMF, </w:t>
      </w:r>
      <w:proofErr w:type="spellStart"/>
      <w:r w:rsidR="005727AF" w:rsidRPr="005727AF">
        <w:rPr>
          <w:rFonts w:cs="Times New Roman"/>
          <w:sz w:val="24"/>
          <w:szCs w:val="24"/>
        </w:rPr>
        <w:t>there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were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significant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differences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due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to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the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isolated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effect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the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amount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organic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matter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applied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to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cycle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1 (P &lt;0.05). The use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the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largest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amount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of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organic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matter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can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be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recommended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, as it </w:t>
      </w:r>
      <w:proofErr w:type="spellStart"/>
      <w:r w:rsidR="005727AF" w:rsidRPr="005727AF">
        <w:rPr>
          <w:rFonts w:cs="Times New Roman"/>
          <w:sz w:val="24"/>
          <w:szCs w:val="24"/>
        </w:rPr>
        <w:t>provides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higher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heights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, </w:t>
      </w:r>
      <w:proofErr w:type="spellStart"/>
      <w:r w:rsidR="005727AF" w:rsidRPr="005727AF">
        <w:rPr>
          <w:rFonts w:cs="Times New Roman"/>
          <w:sz w:val="24"/>
          <w:szCs w:val="24"/>
        </w:rPr>
        <w:t>stem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diameters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and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higher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biomass</w:t>
      </w:r>
      <w:proofErr w:type="spellEnd"/>
      <w:r w:rsidR="005727AF" w:rsidRPr="005727AF">
        <w:rPr>
          <w:rFonts w:cs="Times New Roman"/>
          <w:sz w:val="24"/>
          <w:szCs w:val="24"/>
        </w:rPr>
        <w:t xml:space="preserve"> </w:t>
      </w:r>
      <w:proofErr w:type="spellStart"/>
      <w:r w:rsidR="005727AF" w:rsidRPr="005727AF">
        <w:rPr>
          <w:rFonts w:cs="Times New Roman"/>
          <w:sz w:val="24"/>
          <w:szCs w:val="24"/>
        </w:rPr>
        <w:t>production</w:t>
      </w:r>
      <w:proofErr w:type="spellEnd"/>
      <w:r w:rsidR="005727AF" w:rsidRPr="005727AF">
        <w:rPr>
          <w:rFonts w:cs="Times New Roman"/>
          <w:sz w:val="24"/>
          <w:szCs w:val="24"/>
        </w:rPr>
        <w:t>.</w:t>
      </w:r>
    </w:p>
    <w:p w14:paraId="0D6B4911" w14:textId="58860E90" w:rsidR="00037C73" w:rsidRPr="00037C73" w:rsidRDefault="00037C73" w:rsidP="00037C73">
      <w:pPr>
        <w:jc w:val="both"/>
        <w:rPr>
          <w:sz w:val="24"/>
          <w:szCs w:val="24"/>
        </w:rPr>
      </w:pPr>
      <w:r w:rsidRPr="00037C73">
        <w:rPr>
          <w:b/>
          <w:sz w:val="24"/>
          <w:szCs w:val="24"/>
        </w:rPr>
        <w:t>KEYWORDS</w:t>
      </w:r>
      <w:r w:rsidRPr="00037C73">
        <w:rPr>
          <w:rFonts w:eastAsia="Calibri" w:cs="Times New Roman"/>
          <w:sz w:val="24"/>
          <w:szCs w:val="24"/>
        </w:rPr>
        <w:t xml:space="preserve">: </w:t>
      </w:r>
      <w:proofErr w:type="spellStart"/>
      <w:r w:rsidR="00E7772C" w:rsidRPr="00E7772C">
        <w:rPr>
          <w:rFonts w:eastAsia="Calibri" w:cs="Times New Roman"/>
          <w:sz w:val="24"/>
          <w:szCs w:val="24"/>
        </w:rPr>
        <w:t>Organic</w:t>
      </w:r>
      <w:proofErr w:type="spellEnd"/>
      <w:r w:rsidR="00E7772C" w:rsidRPr="00E7772C">
        <w:rPr>
          <w:rFonts w:eastAsia="Calibri" w:cs="Times New Roman"/>
          <w:sz w:val="24"/>
          <w:szCs w:val="24"/>
        </w:rPr>
        <w:t xml:space="preserve"> </w:t>
      </w:r>
      <w:proofErr w:type="spellStart"/>
      <w:r w:rsidR="00E7772C" w:rsidRPr="00E7772C">
        <w:rPr>
          <w:rFonts w:eastAsia="Calibri" w:cs="Times New Roman"/>
          <w:sz w:val="24"/>
          <w:szCs w:val="24"/>
        </w:rPr>
        <w:t>fertilization</w:t>
      </w:r>
      <w:proofErr w:type="spellEnd"/>
      <w:r w:rsidR="00E7772C" w:rsidRPr="00E7772C">
        <w:rPr>
          <w:rFonts w:eastAsia="Calibri" w:cs="Times New Roman"/>
          <w:sz w:val="24"/>
          <w:szCs w:val="24"/>
        </w:rPr>
        <w:t xml:space="preserve">, saline </w:t>
      </w:r>
      <w:proofErr w:type="spellStart"/>
      <w:r w:rsidR="00E7772C" w:rsidRPr="00E7772C">
        <w:rPr>
          <w:rFonts w:eastAsia="Calibri" w:cs="Times New Roman"/>
          <w:sz w:val="24"/>
          <w:szCs w:val="24"/>
        </w:rPr>
        <w:t>water</w:t>
      </w:r>
      <w:proofErr w:type="spellEnd"/>
      <w:r w:rsidR="00E7772C" w:rsidRPr="00E7772C">
        <w:rPr>
          <w:rFonts w:eastAsia="Calibri" w:cs="Times New Roman"/>
          <w:sz w:val="24"/>
          <w:szCs w:val="24"/>
        </w:rPr>
        <w:t xml:space="preserve">, </w:t>
      </w:r>
      <w:proofErr w:type="spellStart"/>
      <w:r w:rsidR="00E7772C" w:rsidRPr="00E7772C">
        <w:rPr>
          <w:rFonts w:eastAsia="Calibri" w:cs="Times New Roman"/>
          <w:i/>
          <w:sz w:val="24"/>
          <w:szCs w:val="24"/>
        </w:rPr>
        <w:t>Sorghum</w:t>
      </w:r>
      <w:proofErr w:type="spellEnd"/>
      <w:r w:rsidR="00E7772C" w:rsidRPr="00E7772C">
        <w:rPr>
          <w:rFonts w:eastAsia="Calibri" w:cs="Times New Roman"/>
          <w:i/>
          <w:sz w:val="24"/>
          <w:szCs w:val="24"/>
        </w:rPr>
        <w:t xml:space="preserve"> bicolor</w:t>
      </w:r>
      <w:r w:rsidR="00E7772C" w:rsidRPr="00E7772C">
        <w:rPr>
          <w:rFonts w:eastAsia="Calibri" w:cs="Times New Roman"/>
          <w:sz w:val="24"/>
          <w:szCs w:val="24"/>
        </w:rPr>
        <w:t xml:space="preserve"> L. </w:t>
      </w:r>
      <w:proofErr w:type="spellStart"/>
      <w:r w:rsidR="00E7772C" w:rsidRPr="00E7772C">
        <w:rPr>
          <w:rFonts w:eastAsia="Calibri" w:cs="Times New Roman"/>
          <w:sz w:val="24"/>
          <w:szCs w:val="24"/>
        </w:rPr>
        <w:t>Moench</w:t>
      </w:r>
      <w:proofErr w:type="spellEnd"/>
    </w:p>
    <w:p w14:paraId="67DEC985" w14:textId="77777777" w:rsidR="00037C73" w:rsidRPr="00037C73" w:rsidRDefault="00037C73" w:rsidP="00037C73">
      <w:pPr>
        <w:jc w:val="both"/>
        <w:rPr>
          <w:rFonts w:ascii="Arial" w:eastAsia="Calibri" w:hAnsi="Arial" w:cs="Arial"/>
          <w:sz w:val="24"/>
          <w:szCs w:val="24"/>
        </w:rPr>
      </w:pPr>
    </w:p>
    <w:p w14:paraId="68E5E3EE" w14:textId="77777777" w:rsidR="00037C73" w:rsidRDefault="00037C73" w:rsidP="00037C73">
      <w:pPr>
        <w:jc w:val="both"/>
        <w:rPr>
          <w:rFonts w:eastAsia="Calibri" w:cs="Times New Roman"/>
          <w:sz w:val="24"/>
          <w:szCs w:val="24"/>
        </w:rPr>
      </w:pPr>
      <w:r w:rsidRPr="00037C73">
        <w:rPr>
          <w:rFonts w:eastAsia="Calibri" w:cs="Times New Roman"/>
          <w:b/>
          <w:sz w:val="24"/>
          <w:szCs w:val="24"/>
        </w:rPr>
        <w:t>Apoio</w:t>
      </w:r>
      <w:r w:rsidRPr="00037C73">
        <w:rPr>
          <w:rFonts w:eastAsia="Calibri" w:cs="Times New Roman"/>
          <w:sz w:val="24"/>
          <w:szCs w:val="24"/>
        </w:rPr>
        <w:t xml:space="preserve">: </w:t>
      </w:r>
      <w:r w:rsidR="005360AA">
        <w:rPr>
          <w:rFonts w:eastAsia="Calibri" w:cs="Times New Roman"/>
          <w:sz w:val="24"/>
          <w:szCs w:val="24"/>
        </w:rPr>
        <w:t xml:space="preserve">EMBRAPA SEMIÁRIDO – Petrolina </w:t>
      </w:r>
    </w:p>
    <w:p w14:paraId="1CDC5DA1" w14:textId="77777777" w:rsidR="00E7772C" w:rsidRPr="00037C73" w:rsidRDefault="00E7772C" w:rsidP="00037C73">
      <w:pPr>
        <w:jc w:val="both"/>
        <w:rPr>
          <w:sz w:val="24"/>
          <w:szCs w:val="24"/>
        </w:rPr>
      </w:pPr>
    </w:p>
    <w:p w14:paraId="272EE80B" w14:textId="62EA834B" w:rsidR="00037C73" w:rsidRDefault="00037C73" w:rsidP="00037C73">
      <w:pPr>
        <w:jc w:val="center"/>
        <w:rPr>
          <w:b/>
          <w:sz w:val="24"/>
          <w:szCs w:val="24"/>
        </w:rPr>
      </w:pPr>
      <w:r w:rsidRPr="00037C73">
        <w:rPr>
          <w:b/>
          <w:sz w:val="24"/>
          <w:szCs w:val="24"/>
        </w:rPr>
        <w:t>INTRODUÇÃO</w:t>
      </w:r>
    </w:p>
    <w:p w14:paraId="098BE7E8" w14:textId="77777777" w:rsidR="00CB5AF1" w:rsidRPr="00D1548A" w:rsidRDefault="007F2682" w:rsidP="00037C73">
      <w:pPr>
        <w:jc w:val="both"/>
        <w:rPr>
          <w:rFonts w:cs="Times New Roman"/>
          <w:sz w:val="24"/>
          <w:szCs w:val="24"/>
        </w:rPr>
      </w:pPr>
      <w:r w:rsidRPr="00D1548A">
        <w:rPr>
          <w:rFonts w:cs="Times New Roman"/>
          <w:sz w:val="24"/>
          <w:szCs w:val="24"/>
        </w:rPr>
        <w:t xml:space="preserve">Uma forte característica das regiões semiáridas do </w:t>
      </w:r>
      <w:r w:rsidR="00AA6AA3" w:rsidRPr="00D1548A">
        <w:rPr>
          <w:rFonts w:cs="Times New Roman"/>
          <w:sz w:val="24"/>
          <w:szCs w:val="24"/>
        </w:rPr>
        <w:t>Nordeste brasileiro</w:t>
      </w:r>
      <w:r w:rsidRPr="00D1548A">
        <w:rPr>
          <w:rFonts w:cs="Times New Roman"/>
          <w:sz w:val="24"/>
          <w:szCs w:val="24"/>
        </w:rPr>
        <w:t xml:space="preserve"> é a irregularidade das chuvas, marcadas por </w:t>
      </w:r>
      <w:r w:rsidR="00C47F40" w:rsidRPr="00D1548A">
        <w:rPr>
          <w:rFonts w:cs="Times New Roman"/>
          <w:sz w:val="24"/>
          <w:szCs w:val="24"/>
        </w:rPr>
        <w:t xml:space="preserve">  longos períodos secos e</w:t>
      </w:r>
      <w:r w:rsidR="00674E29" w:rsidRPr="00D1548A">
        <w:rPr>
          <w:rFonts w:cs="Times New Roman"/>
          <w:sz w:val="24"/>
          <w:szCs w:val="24"/>
        </w:rPr>
        <w:t xml:space="preserve"> curtos períodos chuvosos que se concentram em cerca de três ou quatro meses no ano, com </w:t>
      </w:r>
      <w:r w:rsidR="00C47F40" w:rsidRPr="00D1548A">
        <w:rPr>
          <w:rFonts w:cs="Times New Roman"/>
          <w:sz w:val="24"/>
          <w:szCs w:val="24"/>
        </w:rPr>
        <w:t xml:space="preserve">precipitação pluviométrica média anual de até 800 mm. </w:t>
      </w:r>
    </w:p>
    <w:p w14:paraId="76E89D89" w14:textId="652151AC" w:rsidR="00AF18B8" w:rsidRPr="00D1548A" w:rsidRDefault="003E295F" w:rsidP="003E295F">
      <w:pPr>
        <w:jc w:val="both"/>
        <w:rPr>
          <w:rFonts w:cs="Times New Roman"/>
          <w:sz w:val="24"/>
          <w:szCs w:val="24"/>
        </w:rPr>
      </w:pPr>
      <w:r w:rsidRPr="00D1548A">
        <w:rPr>
          <w:rFonts w:cs="Times New Roman"/>
          <w:sz w:val="24"/>
          <w:szCs w:val="24"/>
        </w:rPr>
        <w:t xml:space="preserve">O sorgo </w:t>
      </w:r>
      <w:r w:rsidR="00DC3DA0" w:rsidRPr="00D1548A">
        <w:rPr>
          <w:rFonts w:cs="Times New Roman"/>
          <w:sz w:val="24"/>
          <w:szCs w:val="24"/>
        </w:rPr>
        <w:t>se destaca devido a sua adaptabilidade</w:t>
      </w:r>
      <w:r w:rsidRPr="00D1548A">
        <w:rPr>
          <w:rFonts w:cs="Times New Roman"/>
          <w:sz w:val="24"/>
          <w:szCs w:val="24"/>
        </w:rPr>
        <w:t xml:space="preserve"> a regiões com </w:t>
      </w:r>
      <w:r w:rsidR="007967F6" w:rsidRPr="00D1548A">
        <w:rPr>
          <w:rFonts w:cs="Times New Roman"/>
          <w:sz w:val="24"/>
          <w:szCs w:val="24"/>
        </w:rPr>
        <w:t>baixa irregularidade na distribuição de chuvas, com solos rasos e de baixa fertilidade,</w:t>
      </w:r>
      <w:r w:rsidR="00FB4EF7" w:rsidRPr="00D1548A">
        <w:rPr>
          <w:rFonts w:cs="Times New Roman"/>
          <w:sz w:val="24"/>
          <w:szCs w:val="24"/>
        </w:rPr>
        <w:t xml:space="preserve"> </w:t>
      </w:r>
      <w:r w:rsidR="007967F6" w:rsidRPr="00D1548A">
        <w:rPr>
          <w:rFonts w:cs="Times New Roman"/>
          <w:sz w:val="24"/>
          <w:szCs w:val="24"/>
        </w:rPr>
        <w:t xml:space="preserve">sendo essas as principais </w:t>
      </w:r>
      <w:r w:rsidR="007967F6" w:rsidRPr="00D1548A">
        <w:rPr>
          <w:rFonts w:cs="Times New Roman"/>
          <w:sz w:val="24"/>
          <w:szCs w:val="24"/>
        </w:rPr>
        <w:lastRenderedPageBreak/>
        <w:t>características das regiões semiári</w:t>
      </w:r>
      <w:r w:rsidR="004B6EE0">
        <w:rPr>
          <w:rFonts w:cs="Times New Roman"/>
          <w:sz w:val="24"/>
          <w:szCs w:val="24"/>
        </w:rPr>
        <w:t>das. Devido a irregularidade da chuva</w:t>
      </w:r>
      <w:r w:rsidR="00FB4EF7" w:rsidRPr="00D1548A">
        <w:rPr>
          <w:rFonts w:cs="Times New Roman"/>
          <w:sz w:val="24"/>
          <w:szCs w:val="24"/>
        </w:rPr>
        <w:t>, a água acumulada na superfície do solo se torna insuficiente para o uso nas lavouras, sendo necessário a perfuração de poços artesianos para fazer irrigação das culturas agrícolas.</w:t>
      </w:r>
      <w:r w:rsidR="00DD34A3" w:rsidRPr="00D1548A">
        <w:rPr>
          <w:rFonts w:cs="Times New Roman"/>
          <w:sz w:val="24"/>
          <w:szCs w:val="24"/>
        </w:rPr>
        <w:t xml:space="preserve"> </w:t>
      </w:r>
      <w:r w:rsidR="00C107B2" w:rsidRPr="00D1548A">
        <w:rPr>
          <w:rFonts w:cs="Times New Roman"/>
          <w:sz w:val="24"/>
          <w:szCs w:val="24"/>
        </w:rPr>
        <w:t>Na região semiárida, as águas superficiais e subterrâneas apresentam alta concentração de sais</w:t>
      </w:r>
      <w:r w:rsidR="006D7544" w:rsidRPr="00D1548A">
        <w:rPr>
          <w:rFonts w:eastAsia="Calibri" w:cs="Times New Roman"/>
          <w:sz w:val="24"/>
          <w:szCs w:val="24"/>
        </w:rPr>
        <w:t xml:space="preserve"> </w:t>
      </w:r>
      <w:r w:rsidR="00C107B2" w:rsidRPr="00D1548A">
        <w:rPr>
          <w:rFonts w:eastAsia="Calibri" w:cs="Times New Roman"/>
          <w:sz w:val="24"/>
          <w:szCs w:val="24"/>
        </w:rPr>
        <w:t>(SILVA et al., 2014)</w:t>
      </w:r>
      <w:r w:rsidR="006D7544" w:rsidRPr="00D1548A">
        <w:rPr>
          <w:rFonts w:cs="Times New Roman"/>
          <w:sz w:val="24"/>
          <w:szCs w:val="24"/>
        </w:rPr>
        <w:t>,</w:t>
      </w:r>
      <w:r w:rsidR="00DD34A3" w:rsidRPr="00D1548A">
        <w:rPr>
          <w:rFonts w:cs="Times New Roman"/>
          <w:sz w:val="24"/>
          <w:szCs w:val="24"/>
        </w:rPr>
        <w:t xml:space="preserve"> muitas vezes são consideradas inapropriadas para o consumo humano e animal, sendo possível a irrigação de plantas mais tolerantes à salinidade, desde que o uso seja feito de forma adequada (COELHO et al., 2013).</w:t>
      </w:r>
    </w:p>
    <w:p w14:paraId="67F30C52" w14:textId="0D38FE28" w:rsidR="004B6EE0" w:rsidRPr="00D1548A" w:rsidRDefault="00C50C18" w:rsidP="004B6EE0">
      <w:pPr>
        <w:jc w:val="both"/>
        <w:rPr>
          <w:rFonts w:eastAsia="Calibri" w:cs="Times New Roman"/>
          <w:sz w:val="24"/>
          <w:szCs w:val="24"/>
        </w:rPr>
      </w:pPr>
      <w:r w:rsidRPr="00D1548A">
        <w:rPr>
          <w:rFonts w:cs="Times New Roman"/>
          <w:sz w:val="24"/>
          <w:szCs w:val="24"/>
        </w:rPr>
        <w:t>Irrigar solos com água salina pode resultar em problemas como a salinização do</w:t>
      </w:r>
      <w:r w:rsidR="000168C5" w:rsidRPr="00D1548A">
        <w:rPr>
          <w:rFonts w:cs="Times New Roman"/>
          <w:sz w:val="24"/>
          <w:szCs w:val="24"/>
        </w:rPr>
        <w:t>s</w:t>
      </w:r>
      <w:r w:rsidRPr="00D1548A">
        <w:rPr>
          <w:rFonts w:cs="Times New Roman"/>
          <w:sz w:val="24"/>
          <w:szCs w:val="24"/>
        </w:rPr>
        <w:t xml:space="preserve"> solos, elevação do pH, compactação, entre outros fatores que podem impulsionar um processo de desertificação.</w:t>
      </w:r>
      <w:r w:rsidR="005349B8" w:rsidRPr="00D1548A">
        <w:rPr>
          <w:rFonts w:cs="Times New Roman"/>
          <w:sz w:val="24"/>
          <w:szCs w:val="24"/>
        </w:rPr>
        <w:t xml:space="preserve"> São considerados positivos os efeitos do uso da matéria orgânica em solos salinos e sódicos, pois promovem maior agregação de partículas do solo, devido</w:t>
      </w:r>
      <w:r w:rsidR="000168C5" w:rsidRPr="00D1548A">
        <w:rPr>
          <w:rFonts w:cs="Times New Roman"/>
          <w:sz w:val="24"/>
          <w:szCs w:val="24"/>
        </w:rPr>
        <w:t xml:space="preserve"> </w:t>
      </w:r>
      <w:r w:rsidR="005349B8" w:rsidRPr="00D1548A">
        <w:rPr>
          <w:rFonts w:cs="Times New Roman"/>
          <w:sz w:val="24"/>
          <w:szCs w:val="24"/>
        </w:rPr>
        <w:t>a diminuição da dispersão promovida pelo</w:t>
      </w:r>
      <w:r w:rsidR="00D1548A" w:rsidRPr="00D1548A">
        <w:rPr>
          <w:rFonts w:eastAsia="Calibri" w:cs="Times New Roman"/>
          <w:sz w:val="24"/>
          <w:szCs w:val="24"/>
        </w:rPr>
        <w:t xml:space="preserve"> Na</w:t>
      </w:r>
      <w:r w:rsidR="00D1548A" w:rsidRPr="00D1548A">
        <w:rPr>
          <w:rFonts w:eastAsia="Calibri" w:cs="Times New Roman"/>
          <w:sz w:val="24"/>
          <w:szCs w:val="24"/>
          <w:vertAlign w:val="superscript"/>
        </w:rPr>
        <w:t>+</w:t>
      </w:r>
      <w:r w:rsidR="008502F2">
        <w:rPr>
          <w:rFonts w:cs="Times New Roman"/>
          <w:sz w:val="24"/>
          <w:szCs w:val="24"/>
        </w:rPr>
        <w:t xml:space="preserve">. </w:t>
      </w:r>
      <w:r w:rsidR="004B6EE0" w:rsidRPr="00D1548A">
        <w:rPr>
          <w:rFonts w:eastAsia="Calibri" w:cs="Times New Roman"/>
          <w:sz w:val="24"/>
          <w:szCs w:val="24"/>
        </w:rPr>
        <w:t xml:space="preserve">Nesse contexto, é indispensável o estudo e utilização de tecnologias que tornem os sistemas de produção cada vez mais eficientes quanto ao uso do solo e da água, sendo necessário a utilização de espécies forrageiras que respondam bem a esse sistema. </w:t>
      </w:r>
      <w:r w:rsidR="008502F2">
        <w:rPr>
          <w:sz w:val="24"/>
          <w:szCs w:val="24"/>
        </w:rPr>
        <w:t>Dessa forma o objetivo do presente trabalho foi avaliar a produção de biomassa do sorgo forrageiro (BRS Ponta Negra) sob diferentes lâminas de irrigação associados aos diferentes níveis de adubação orgânica.</w:t>
      </w:r>
    </w:p>
    <w:p w14:paraId="25F6814A" w14:textId="7CCAA8EE" w:rsidR="005215E8" w:rsidRDefault="005215E8" w:rsidP="003E295F">
      <w:pPr>
        <w:jc w:val="both"/>
        <w:rPr>
          <w:rFonts w:cs="Times New Roman"/>
          <w:sz w:val="24"/>
          <w:szCs w:val="24"/>
        </w:rPr>
      </w:pPr>
    </w:p>
    <w:p w14:paraId="4F63B698" w14:textId="77777777" w:rsidR="00037C73" w:rsidRPr="00037C73" w:rsidRDefault="00037C73" w:rsidP="00037C73">
      <w:pPr>
        <w:jc w:val="center"/>
        <w:rPr>
          <w:b/>
          <w:sz w:val="24"/>
          <w:szCs w:val="24"/>
        </w:rPr>
      </w:pPr>
      <w:r w:rsidRPr="00037C73">
        <w:rPr>
          <w:b/>
          <w:sz w:val="24"/>
          <w:szCs w:val="24"/>
        </w:rPr>
        <w:t>MATERIAL E MÉTODOS</w:t>
      </w:r>
    </w:p>
    <w:p w14:paraId="3F60C01B" w14:textId="77777777" w:rsidR="004769F9" w:rsidRPr="00EB301A" w:rsidRDefault="004769F9" w:rsidP="004769F9">
      <w:pPr>
        <w:jc w:val="both"/>
        <w:rPr>
          <w:sz w:val="24"/>
          <w:szCs w:val="24"/>
        </w:rPr>
      </w:pPr>
      <w:r w:rsidRPr="00EB301A">
        <w:rPr>
          <w:sz w:val="24"/>
          <w:szCs w:val="24"/>
        </w:rPr>
        <w:t xml:space="preserve">O estudo foi conduzido na Área de Prospecção e Estudos em Agricultura </w:t>
      </w:r>
      <w:proofErr w:type="spellStart"/>
      <w:r w:rsidRPr="00EB301A">
        <w:rPr>
          <w:sz w:val="24"/>
          <w:szCs w:val="24"/>
        </w:rPr>
        <w:t>Biossalina</w:t>
      </w:r>
      <w:proofErr w:type="spellEnd"/>
      <w:r w:rsidRPr="00EB301A">
        <w:rPr>
          <w:sz w:val="24"/>
          <w:szCs w:val="24"/>
        </w:rPr>
        <w:t xml:space="preserve"> do Campo Experimental Caatinga, pertencente à Embrapa Semiárido, em Petrolina - PE, na região do </w:t>
      </w:r>
      <w:proofErr w:type="spellStart"/>
      <w:r w:rsidRPr="00EB301A">
        <w:rPr>
          <w:sz w:val="24"/>
          <w:szCs w:val="24"/>
        </w:rPr>
        <w:t>Submédio</w:t>
      </w:r>
      <w:proofErr w:type="spellEnd"/>
      <w:r w:rsidRPr="00EB301A">
        <w:rPr>
          <w:sz w:val="24"/>
          <w:szCs w:val="24"/>
        </w:rPr>
        <w:t xml:space="preserve"> São Francisco (latitude 9° 8’ 8,9” S, longitude 40° 18’ 33,6” O, altitude 373m). O clima da região é classificado, segundo </w:t>
      </w:r>
      <w:proofErr w:type="spellStart"/>
      <w:r w:rsidRPr="00EB301A">
        <w:rPr>
          <w:sz w:val="24"/>
          <w:szCs w:val="24"/>
        </w:rPr>
        <w:t>Köppen</w:t>
      </w:r>
      <w:proofErr w:type="spellEnd"/>
      <w:r>
        <w:rPr>
          <w:sz w:val="24"/>
          <w:szCs w:val="24"/>
        </w:rPr>
        <w:t xml:space="preserve">, como semiárido do tipo </w:t>
      </w:r>
      <w:proofErr w:type="spellStart"/>
      <w:r>
        <w:rPr>
          <w:sz w:val="24"/>
          <w:szCs w:val="24"/>
        </w:rPr>
        <w:t>BSwh</w:t>
      </w:r>
      <w:proofErr w:type="spellEnd"/>
      <w:r>
        <w:rPr>
          <w:sz w:val="24"/>
          <w:szCs w:val="24"/>
        </w:rPr>
        <w:t xml:space="preserve">’. </w:t>
      </w:r>
      <w:r w:rsidRPr="00EB301A">
        <w:rPr>
          <w:sz w:val="24"/>
          <w:szCs w:val="24"/>
        </w:rPr>
        <w:t>A irrigação foi realizada diariamente, de acordo com a necessidade da cultura, por gotejamento superficial por meio de tubo gotejador com emissores com vazão de 1,6 L h</w:t>
      </w:r>
      <w:r w:rsidRPr="00EB301A">
        <w:rPr>
          <w:sz w:val="24"/>
          <w:szCs w:val="24"/>
          <w:vertAlign w:val="superscript"/>
        </w:rPr>
        <w:t>-1</w:t>
      </w:r>
      <w:r w:rsidRPr="00EB301A">
        <w:rPr>
          <w:sz w:val="24"/>
          <w:szCs w:val="24"/>
        </w:rPr>
        <w:t>, diâmetro</w:t>
      </w:r>
      <w:r>
        <w:rPr>
          <w:sz w:val="24"/>
          <w:szCs w:val="24"/>
        </w:rPr>
        <w:t xml:space="preserve"> nominal </w:t>
      </w:r>
      <w:r w:rsidRPr="00EB301A">
        <w:rPr>
          <w:sz w:val="24"/>
          <w:szCs w:val="24"/>
        </w:rPr>
        <w:t xml:space="preserve">de 16 mm, espaçados 0,20 m entre si. Os dados </w:t>
      </w:r>
      <w:proofErr w:type="spellStart"/>
      <w:r w:rsidRPr="00EB301A">
        <w:rPr>
          <w:sz w:val="24"/>
          <w:szCs w:val="24"/>
        </w:rPr>
        <w:t>agrometeorológicos</w:t>
      </w:r>
      <w:proofErr w:type="spellEnd"/>
      <w:r w:rsidRPr="00EB301A">
        <w:rPr>
          <w:sz w:val="24"/>
          <w:szCs w:val="24"/>
        </w:rPr>
        <w:t xml:space="preserve"> necessários para a determinação de </w:t>
      </w:r>
      <w:proofErr w:type="spellStart"/>
      <w:r w:rsidRPr="00EB301A">
        <w:rPr>
          <w:sz w:val="24"/>
          <w:szCs w:val="24"/>
        </w:rPr>
        <w:t>ET</w:t>
      </w:r>
      <w:r w:rsidRPr="00EB301A">
        <w:rPr>
          <w:sz w:val="24"/>
          <w:szCs w:val="24"/>
          <w:vertAlign w:val="subscript"/>
        </w:rPr>
        <w:t>o</w:t>
      </w:r>
      <w:proofErr w:type="spellEnd"/>
      <w:r>
        <w:rPr>
          <w:sz w:val="24"/>
          <w:szCs w:val="24"/>
        </w:rPr>
        <w:t xml:space="preserve"> (evapotranspiração de referência) </w:t>
      </w:r>
      <w:r w:rsidRPr="00EB301A">
        <w:rPr>
          <w:sz w:val="24"/>
          <w:szCs w:val="24"/>
        </w:rPr>
        <w:t xml:space="preserve">foram obtidos do Instituto Nacional de Meteorologia (INMET, 2017) e foi utilizada a </w:t>
      </w:r>
      <w:proofErr w:type="spellStart"/>
      <w:r w:rsidRPr="00EB301A">
        <w:rPr>
          <w:sz w:val="24"/>
          <w:szCs w:val="24"/>
        </w:rPr>
        <w:t>ET</w:t>
      </w:r>
      <w:r w:rsidRPr="00EB301A">
        <w:rPr>
          <w:sz w:val="24"/>
          <w:szCs w:val="24"/>
          <w:vertAlign w:val="subscript"/>
        </w:rPr>
        <w:t>c</w:t>
      </w:r>
      <w:proofErr w:type="spellEnd"/>
      <w:r w:rsidRPr="00EB30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(evapotranspiração da cultura) </w:t>
      </w:r>
      <w:r w:rsidRPr="00EB301A">
        <w:rPr>
          <w:sz w:val="24"/>
          <w:szCs w:val="24"/>
        </w:rPr>
        <w:t>determinada pelo balanço de água do solo.</w:t>
      </w:r>
    </w:p>
    <w:p w14:paraId="7DB6B24F" w14:textId="77777777" w:rsidR="004769F9" w:rsidRDefault="004769F9" w:rsidP="004769F9">
      <w:pPr>
        <w:jc w:val="both"/>
        <w:rPr>
          <w:sz w:val="24"/>
          <w:szCs w:val="24"/>
        </w:rPr>
      </w:pPr>
      <w:r w:rsidRPr="00EB301A">
        <w:rPr>
          <w:sz w:val="24"/>
          <w:szCs w:val="24"/>
        </w:rPr>
        <w:t>A água utilizada na irrigação foi identificada como C3S1, ou seja, com salinidade alta, teor de sódio baixo e dureza moderada (75 – 150 mg/L) baseado em carbonato de cálcio, de acordo com a classificação de Richards, (1954).</w:t>
      </w:r>
      <w:r>
        <w:rPr>
          <w:sz w:val="24"/>
          <w:szCs w:val="24"/>
        </w:rPr>
        <w:t xml:space="preserve"> </w:t>
      </w:r>
      <w:r w:rsidRPr="00EB301A">
        <w:rPr>
          <w:rStyle w:val="A0"/>
          <w:sz w:val="24"/>
          <w:szCs w:val="24"/>
        </w:rPr>
        <w:t xml:space="preserve">As lâminas de irrigação foram equivalentes a </w:t>
      </w:r>
      <w:r>
        <w:rPr>
          <w:rStyle w:val="A0"/>
          <w:sz w:val="24"/>
          <w:szCs w:val="24"/>
        </w:rPr>
        <w:t xml:space="preserve">25%, 50%, 75% e 100% da (ET). </w:t>
      </w:r>
      <w:r w:rsidRPr="00EB301A">
        <w:rPr>
          <w:sz w:val="24"/>
          <w:szCs w:val="24"/>
        </w:rPr>
        <w:t xml:space="preserve">O delineamento experimental </w:t>
      </w:r>
      <w:r>
        <w:rPr>
          <w:sz w:val="24"/>
          <w:szCs w:val="24"/>
        </w:rPr>
        <w:t xml:space="preserve">utilizado foi </w:t>
      </w:r>
      <w:r w:rsidRPr="00EB301A">
        <w:rPr>
          <w:sz w:val="24"/>
          <w:szCs w:val="24"/>
        </w:rPr>
        <w:t>em blocos ao acaso, em arranjo fatorial 4 x 4</w:t>
      </w:r>
      <w:r w:rsidR="00FA62C8">
        <w:rPr>
          <w:sz w:val="24"/>
          <w:szCs w:val="24"/>
        </w:rPr>
        <w:t xml:space="preserve"> x 2</w:t>
      </w:r>
      <w:r w:rsidRPr="00EB301A">
        <w:rPr>
          <w:sz w:val="24"/>
          <w:szCs w:val="24"/>
        </w:rPr>
        <w:t>, composto de quatro lâminas de irrigação com água salina (L1 - 25%, L2 - 50%, L3 - 75% e L4 - 100% da evapotranspiração), quatro níveis de matéria orgânica (0 t ha</w:t>
      </w:r>
      <w:r w:rsidRPr="00EB301A">
        <w:rPr>
          <w:sz w:val="24"/>
          <w:szCs w:val="24"/>
          <w:vertAlign w:val="superscript"/>
        </w:rPr>
        <w:t>-1</w:t>
      </w:r>
      <w:r w:rsidRPr="00EB301A">
        <w:rPr>
          <w:sz w:val="24"/>
          <w:szCs w:val="24"/>
        </w:rPr>
        <w:t>; 15 t ha</w:t>
      </w:r>
      <w:r w:rsidRPr="00EB301A">
        <w:rPr>
          <w:sz w:val="24"/>
          <w:szCs w:val="24"/>
          <w:vertAlign w:val="superscript"/>
        </w:rPr>
        <w:t>-1</w:t>
      </w:r>
      <w:r w:rsidRPr="00EB301A">
        <w:rPr>
          <w:sz w:val="24"/>
          <w:szCs w:val="24"/>
        </w:rPr>
        <w:t>; 30 t ha</w:t>
      </w:r>
      <w:r w:rsidRPr="00EB301A">
        <w:rPr>
          <w:sz w:val="24"/>
          <w:szCs w:val="24"/>
          <w:vertAlign w:val="superscript"/>
        </w:rPr>
        <w:t>-1</w:t>
      </w:r>
      <w:r w:rsidRPr="00EB301A">
        <w:rPr>
          <w:sz w:val="24"/>
          <w:szCs w:val="24"/>
        </w:rPr>
        <w:t>; 45 t ha</w:t>
      </w:r>
      <w:r w:rsidRPr="00EB301A">
        <w:rPr>
          <w:sz w:val="24"/>
          <w:szCs w:val="24"/>
          <w:vertAlign w:val="superscript"/>
        </w:rPr>
        <w:t>-1</w:t>
      </w:r>
      <w:r w:rsidRPr="00EB301A">
        <w:rPr>
          <w:sz w:val="24"/>
          <w:szCs w:val="24"/>
        </w:rPr>
        <w:t>)</w:t>
      </w:r>
      <w:r w:rsidRPr="00EB301A">
        <w:rPr>
          <w:sz w:val="24"/>
          <w:szCs w:val="24"/>
          <w:vertAlign w:val="superscript"/>
        </w:rPr>
        <w:t xml:space="preserve"> </w:t>
      </w:r>
      <w:r w:rsidRPr="00EB301A">
        <w:rPr>
          <w:sz w:val="24"/>
          <w:szCs w:val="24"/>
        </w:rPr>
        <w:t>com três repetições</w:t>
      </w:r>
      <w:r w:rsidR="00FA62C8">
        <w:rPr>
          <w:sz w:val="24"/>
          <w:szCs w:val="24"/>
        </w:rPr>
        <w:t xml:space="preserve"> e foi avaliado dois cortes da cultura</w:t>
      </w:r>
      <w:r w:rsidRPr="00EB301A">
        <w:rPr>
          <w:sz w:val="24"/>
          <w:szCs w:val="24"/>
        </w:rPr>
        <w:t xml:space="preserve">. </w:t>
      </w:r>
    </w:p>
    <w:p w14:paraId="64E36D1E" w14:textId="77777777" w:rsidR="007052F8" w:rsidRPr="00EB301A" w:rsidRDefault="007052F8" w:rsidP="007052F8">
      <w:pPr>
        <w:jc w:val="both"/>
        <w:rPr>
          <w:sz w:val="24"/>
          <w:szCs w:val="24"/>
        </w:rPr>
      </w:pPr>
      <w:r w:rsidRPr="00EB301A">
        <w:rPr>
          <w:sz w:val="24"/>
          <w:szCs w:val="24"/>
        </w:rPr>
        <w:t>A produção em massa fresca por hectare foi obtida pelo produto entre a produção por metro linear cultivado e o total de metros lineares cultivados por hectare. A produção em matéria seca foi estimada pelo produto entre a produção em massa verde e o teor de matéria seca, sendo posteriormente expressada em produção de matéria seca por hectare.</w:t>
      </w:r>
    </w:p>
    <w:p w14:paraId="03DE11D0" w14:textId="77777777" w:rsidR="007052F8" w:rsidRPr="00EB301A" w:rsidRDefault="007052F8" w:rsidP="007052F8">
      <w:pPr>
        <w:jc w:val="both"/>
        <w:rPr>
          <w:sz w:val="24"/>
          <w:szCs w:val="24"/>
        </w:rPr>
      </w:pPr>
      <w:r w:rsidRPr="00EB301A">
        <w:rPr>
          <w:sz w:val="24"/>
          <w:szCs w:val="24"/>
        </w:rPr>
        <w:t xml:space="preserve">Os materiais após pesagem inicial foram submetidos ao processo de secagem em estufa a 65°C durante 72 horas, e posteriormente pesadas para obtenção dos valores referentes a matéria seca. Em seguida, os valores obtidos de biomassa fresca e de biomassa seca foram expressados em </w:t>
      </w:r>
      <w:proofErr w:type="spellStart"/>
      <w:r w:rsidRPr="00EB301A">
        <w:rPr>
          <w:sz w:val="24"/>
          <w:szCs w:val="24"/>
        </w:rPr>
        <w:t>megagramas</w:t>
      </w:r>
      <w:proofErr w:type="spellEnd"/>
      <w:r w:rsidRPr="00EB301A">
        <w:rPr>
          <w:sz w:val="24"/>
          <w:szCs w:val="24"/>
        </w:rPr>
        <w:t xml:space="preserve"> por hectare (Mg ha</w:t>
      </w:r>
      <w:r w:rsidRPr="00EB301A">
        <w:rPr>
          <w:sz w:val="24"/>
          <w:szCs w:val="24"/>
          <w:vertAlign w:val="superscript"/>
        </w:rPr>
        <w:t>-1</w:t>
      </w:r>
      <w:r w:rsidRPr="00EB301A">
        <w:rPr>
          <w:sz w:val="24"/>
          <w:szCs w:val="24"/>
        </w:rPr>
        <w:t>).</w:t>
      </w:r>
    </w:p>
    <w:p w14:paraId="795DF9FA" w14:textId="77777777" w:rsidR="007052F8" w:rsidRPr="00EB301A" w:rsidRDefault="007052F8" w:rsidP="004769F9">
      <w:pPr>
        <w:jc w:val="both"/>
        <w:rPr>
          <w:sz w:val="24"/>
          <w:szCs w:val="24"/>
        </w:rPr>
      </w:pPr>
    </w:p>
    <w:p w14:paraId="254BEC79" w14:textId="346DFBC6" w:rsidR="00037C73" w:rsidRPr="00037C73" w:rsidRDefault="00037C73" w:rsidP="00037C73">
      <w:pPr>
        <w:ind w:firstLine="1"/>
        <w:jc w:val="center"/>
        <w:rPr>
          <w:sz w:val="24"/>
          <w:szCs w:val="24"/>
        </w:rPr>
      </w:pPr>
      <w:r w:rsidRPr="00037C73">
        <w:rPr>
          <w:b/>
          <w:sz w:val="24"/>
          <w:szCs w:val="24"/>
        </w:rPr>
        <w:t>RESULTADOS E DISCUSSÃO</w:t>
      </w:r>
    </w:p>
    <w:p w14:paraId="6CBBB326" w14:textId="7D2E02B4" w:rsidR="00FA62C8" w:rsidRDefault="00FA62C8" w:rsidP="00FA62C8">
      <w:pPr>
        <w:jc w:val="both"/>
        <w:rPr>
          <w:sz w:val="24"/>
          <w:szCs w:val="24"/>
        </w:rPr>
      </w:pPr>
      <w:r w:rsidRPr="00EB301A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D8DB9B4" wp14:editId="1119F0B5">
            <wp:simplePos x="0" y="0"/>
            <wp:positionH relativeFrom="column">
              <wp:posOffset>1634490</wp:posOffset>
            </wp:positionH>
            <wp:positionV relativeFrom="paragraph">
              <wp:posOffset>1266825</wp:posOffset>
            </wp:positionV>
            <wp:extent cx="2352675" cy="1449070"/>
            <wp:effectExtent l="0" t="0" r="9525" b="17780"/>
            <wp:wrapTopAndBottom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No primeiro c</w:t>
      </w:r>
      <w:r w:rsidRPr="00EB301A">
        <w:rPr>
          <w:sz w:val="24"/>
          <w:szCs w:val="24"/>
        </w:rPr>
        <w:t>o</w:t>
      </w:r>
      <w:r>
        <w:rPr>
          <w:sz w:val="24"/>
          <w:szCs w:val="24"/>
        </w:rPr>
        <w:t>rte</w:t>
      </w:r>
      <w:r w:rsidRPr="00EB301A">
        <w:rPr>
          <w:sz w:val="24"/>
          <w:szCs w:val="24"/>
        </w:rPr>
        <w:t xml:space="preserve"> da cultura, houve efeito isolado (P&lt;0,05) apenas para a quantidade de matéria orgânica na produção de massa fresca (PMF), observa-se comportamento linear crescente com mínimo de 27,12 Mg.ha</w:t>
      </w:r>
      <w:r w:rsidRPr="00EB301A">
        <w:rPr>
          <w:sz w:val="24"/>
          <w:szCs w:val="24"/>
          <w:vertAlign w:val="superscript"/>
        </w:rPr>
        <w:t>-1</w:t>
      </w:r>
      <w:r w:rsidRPr="00EB301A">
        <w:rPr>
          <w:sz w:val="24"/>
          <w:szCs w:val="24"/>
        </w:rPr>
        <w:t xml:space="preserve"> e máxima 44,24 Mg ha</w:t>
      </w:r>
      <w:r w:rsidRPr="00EB301A">
        <w:rPr>
          <w:sz w:val="24"/>
          <w:szCs w:val="24"/>
          <w:vertAlign w:val="superscript"/>
        </w:rPr>
        <w:t xml:space="preserve">-1 </w:t>
      </w:r>
      <w:r w:rsidRPr="00EB301A">
        <w:rPr>
          <w:sz w:val="24"/>
          <w:szCs w:val="24"/>
        </w:rPr>
        <w:t>(Figura 4), não houve diferença (P&gt;0,05) na produção de massa seca (PMS), com média 10,56 Mg.ha</w:t>
      </w:r>
      <w:r w:rsidRPr="00EB301A">
        <w:rPr>
          <w:sz w:val="24"/>
          <w:szCs w:val="24"/>
          <w:vertAlign w:val="superscript"/>
        </w:rPr>
        <w:t>-1</w:t>
      </w:r>
      <w:r w:rsidRPr="00EB301A">
        <w:rPr>
          <w:sz w:val="24"/>
          <w:szCs w:val="24"/>
        </w:rPr>
        <w:t>. No</w:t>
      </w:r>
      <w:r>
        <w:rPr>
          <w:sz w:val="24"/>
          <w:szCs w:val="24"/>
        </w:rPr>
        <w:t xml:space="preserve"> segundo corte</w:t>
      </w:r>
      <w:r w:rsidRPr="00EB301A">
        <w:rPr>
          <w:sz w:val="24"/>
          <w:szCs w:val="24"/>
        </w:rPr>
        <w:t>, não foi observada influência dos tratamentos em relação as características estudadas</w:t>
      </w:r>
      <w:r>
        <w:rPr>
          <w:sz w:val="24"/>
          <w:szCs w:val="24"/>
        </w:rPr>
        <w:t>,</w:t>
      </w:r>
      <w:r w:rsidRPr="00EB301A">
        <w:rPr>
          <w:sz w:val="24"/>
          <w:szCs w:val="24"/>
        </w:rPr>
        <w:t xml:space="preserve"> produção de massa fresca (PMV) e produção de massa seca (PMS), com médias de 14,43 e 5,31 Mg.ha</w:t>
      </w:r>
      <w:r w:rsidRPr="00EB301A">
        <w:rPr>
          <w:sz w:val="24"/>
          <w:szCs w:val="24"/>
          <w:vertAlign w:val="superscript"/>
        </w:rPr>
        <w:t>-1</w:t>
      </w:r>
      <w:r w:rsidRPr="00EB301A">
        <w:rPr>
          <w:sz w:val="24"/>
          <w:szCs w:val="24"/>
        </w:rPr>
        <w:t>, respectivamente, e P&gt;0,05</w:t>
      </w:r>
      <w:r>
        <w:rPr>
          <w:sz w:val="24"/>
          <w:szCs w:val="24"/>
        </w:rPr>
        <w:t xml:space="preserve">. </w:t>
      </w:r>
    </w:p>
    <w:p w14:paraId="77D4A6CC" w14:textId="77777777" w:rsidR="00FA62C8" w:rsidRPr="00FA62C8" w:rsidRDefault="00FA62C8" w:rsidP="00FA62C8">
      <w:pPr>
        <w:spacing w:before="240"/>
        <w:jc w:val="both"/>
        <w:rPr>
          <w:sz w:val="22"/>
          <w:szCs w:val="24"/>
        </w:rPr>
      </w:pPr>
      <w:r w:rsidRPr="00FA62C8">
        <w:rPr>
          <w:b/>
          <w:sz w:val="22"/>
          <w:szCs w:val="24"/>
        </w:rPr>
        <w:t xml:space="preserve">Figura </w:t>
      </w:r>
      <w:r>
        <w:rPr>
          <w:b/>
          <w:sz w:val="22"/>
          <w:szCs w:val="24"/>
        </w:rPr>
        <w:t>1</w:t>
      </w:r>
      <w:r w:rsidRPr="00FA62C8">
        <w:rPr>
          <w:b/>
          <w:sz w:val="22"/>
          <w:szCs w:val="24"/>
        </w:rPr>
        <w:t xml:space="preserve">: </w:t>
      </w:r>
      <w:r w:rsidRPr="00FA62C8">
        <w:rPr>
          <w:sz w:val="22"/>
          <w:szCs w:val="24"/>
        </w:rPr>
        <w:t>Produção de massa fresa (PMF) de plantas de sorgo submetidas a diferentes níveis de matéria orgânica.</w:t>
      </w:r>
    </w:p>
    <w:p w14:paraId="340FD2D3" w14:textId="2DEDFD62" w:rsidR="00037C73" w:rsidRPr="00037C73" w:rsidRDefault="00FA62C8" w:rsidP="00FA62C8">
      <w:pPr>
        <w:jc w:val="both"/>
        <w:rPr>
          <w:rFonts w:cs="Times New Roman"/>
          <w:sz w:val="24"/>
          <w:szCs w:val="24"/>
        </w:rPr>
      </w:pPr>
      <w:r w:rsidRPr="00EB301A">
        <w:rPr>
          <w:sz w:val="24"/>
          <w:szCs w:val="24"/>
        </w:rPr>
        <w:t xml:space="preserve">Esses resultados corroboram com trabalho realizado por </w:t>
      </w:r>
      <w:proofErr w:type="spellStart"/>
      <w:r w:rsidRPr="00EB301A">
        <w:rPr>
          <w:sz w:val="24"/>
          <w:szCs w:val="24"/>
        </w:rPr>
        <w:t>Edvan</w:t>
      </w:r>
      <w:proofErr w:type="spellEnd"/>
      <w:r w:rsidRPr="00EB301A">
        <w:rPr>
          <w:sz w:val="24"/>
          <w:szCs w:val="24"/>
        </w:rPr>
        <w:t xml:space="preserve"> et. al. (2010), foi observado maiores produções de biomassa fresca, 7,7 </w:t>
      </w:r>
      <w:proofErr w:type="spellStart"/>
      <w:r w:rsidRPr="00EB301A">
        <w:rPr>
          <w:sz w:val="24"/>
          <w:szCs w:val="24"/>
        </w:rPr>
        <w:t>ton</w:t>
      </w:r>
      <w:proofErr w:type="spellEnd"/>
      <w:r w:rsidRPr="00EB301A">
        <w:rPr>
          <w:sz w:val="24"/>
          <w:szCs w:val="24"/>
        </w:rPr>
        <w:t xml:space="preserve"> ha</w:t>
      </w:r>
      <w:r w:rsidRPr="00EB301A">
        <w:rPr>
          <w:sz w:val="24"/>
          <w:szCs w:val="24"/>
          <w:vertAlign w:val="superscript"/>
        </w:rPr>
        <w:t>-1</w:t>
      </w:r>
      <w:r w:rsidRPr="00EB301A">
        <w:rPr>
          <w:sz w:val="24"/>
          <w:szCs w:val="24"/>
        </w:rPr>
        <w:t xml:space="preserve"> de capim </w:t>
      </w:r>
      <w:proofErr w:type="spellStart"/>
      <w:r w:rsidRPr="00EB301A">
        <w:rPr>
          <w:sz w:val="24"/>
          <w:szCs w:val="24"/>
        </w:rPr>
        <w:t>buffel</w:t>
      </w:r>
      <w:proofErr w:type="spellEnd"/>
      <w:r w:rsidRPr="00EB301A">
        <w:rPr>
          <w:sz w:val="24"/>
          <w:szCs w:val="24"/>
        </w:rPr>
        <w:t xml:space="preserve"> quando aplicados maiores quantidades (11 </w:t>
      </w:r>
      <w:proofErr w:type="spellStart"/>
      <w:r w:rsidRPr="00EB301A">
        <w:rPr>
          <w:sz w:val="24"/>
          <w:szCs w:val="24"/>
        </w:rPr>
        <w:t>ton</w:t>
      </w:r>
      <w:proofErr w:type="spellEnd"/>
      <w:r w:rsidRPr="00EB301A">
        <w:rPr>
          <w:sz w:val="24"/>
          <w:szCs w:val="24"/>
        </w:rPr>
        <w:t xml:space="preserve"> ha</w:t>
      </w:r>
      <w:r w:rsidRPr="00EB301A">
        <w:rPr>
          <w:sz w:val="24"/>
          <w:szCs w:val="24"/>
          <w:vertAlign w:val="superscript"/>
        </w:rPr>
        <w:t>-1</w:t>
      </w:r>
      <w:r w:rsidRPr="00EB301A">
        <w:rPr>
          <w:sz w:val="24"/>
          <w:szCs w:val="24"/>
        </w:rPr>
        <w:t xml:space="preserve">) de esterco bovino. </w:t>
      </w:r>
    </w:p>
    <w:p w14:paraId="5E17C616" w14:textId="77777777" w:rsidR="00FA62C8" w:rsidRDefault="00FA62C8" w:rsidP="00037C73">
      <w:pPr>
        <w:ind w:firstLine="1"/>
        <w:jc w:val="center"/>
        <w:rPr>
          <w:b/>
          <w:sz w:val="24"/>
          <w:szCs w:val="24"/>
        </w:rPr>
      </w:pPr>
    </w:p>
    <w:p w14:paraId="5117273D" w14:textId="77777777" w:rsidR="00037C73" w:rsidRPr="00037C73" w:rsidRDefault="00037C73" w:rsidP="00037C73">
      <w:pPr>
        <w:ind w:firstLine="1"/>
        <w:jc w:val="center"/>
        <w:rPr>
          <w:b/>
          <w:sz w:val="24"/>
          <w:szCs w:val="24"/>
        </w:rPr>
      </w:pPr>
      <w:r w:rsidRPr="00037C73">
        <w:rPr>
          <w:b/>
          <w:sz w:val="24"/>
          <w:szCs w:val="24"/>
        </w:rPr>
        <w:t>CONCLUSÕES</w:t>
      </w:r>
    </w:p>
    <w:p w14:paraId="33AC9D30" w14:textId="6DBED478" w:rsidR="00037C73" w:rsidRPr="00037C73" w:rsidRDefault="008502F2" w:rsidP="008502F2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De acordo com os dados obtidos, no presente trabalho, no ciclo 1, o sorgo comportou-se de forma inerente as lâminas de água salina aplicadas. </w:t>
      </w:r>
      <w:r>
        <w:rPr>
          <w:rFonts w:eastAsia="Calibri"/>
          <w:sz w:val="24"/>
          <w:szCs w:val="24"/>
          <w:lang w:eastAsia="en-US"/>
        </w:rPr>
        <w:t>A utilização da maior quantidade de matéria orgânica pode ser recomendada, por proporcionar aumento nas variáveis de crescimento e produção de biomassa.</w:t>
      </w:r>
    </w:p>
    <w:p w14:paraId="0016F88F" w14:textId="77777777" w:rsidR="00037C73" w:rsidRPr="00037C73" w:rsidRDefault="00037C73" w:rsidP="00037C73">
      <w:pPr>
        <w:jc w:val="center"/>
        <w:rPr>
          <w:sz w:val="24"/>
          <w:szCs w:val="24"/>
        </w:rPr>
      </w:pPr>
      <w:r w:rsidRPr="00037C73">
        <w:rPr>
          <w:b/>
          <w:sz w:val="24"/>
          <w:szCs w:val="24"/>
        </w:rPr>
        <w:t>LITERATURA CITADA</w:t>
      </w:r>
    </w:p>
    <w:p w14:paraId="24B13B9F" w14:textId="77777777" w:rsidR="00037C73" w:rsidRPr="00037C73" w:rsidRDefault="00037C73" w:rsidP="00037C73">
      <w:pPr>
        <w:ind w:left="708" w:firstLine="1"/>
        <w:jc w:val="both"/>
        <w:rPr>
          <w:rFonts w:cs="Times New Roman"/>
          <w:sz w:val="24"/>
          <w:szCs w:val="24"/>
        </w:rPr>
      </w:pPr>
    </w:p>
    <w:p w14:paraId="45282ED2" w14:textId="77777777" w:rsidR="004B6EE0" w:rsidRPr="00E7772C" w:rsidRDefault="004B6EE0" w:rsidP="008502F2">
      <w:pPr>
        <w:pStyle w:val="PargrafodaLista"/>
        <w:tabs>
          <w:tab w:val="left" w:pos="87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772C">
        <w:rPr>
          <w:rFonts w:ascii="Times New Roman" w:hAnsi="Times New Roman" w:cs="Times New Roman"/>
          <w:sz w:val="24"/>
          <w:szCs w:val="24"/>
          <w:lang w:val="pt-BR"/>
        </w:rPr>
        <w:t xml:space="preserve">COELHO, D, S. 2013. </w:t>
      </w:r>
      <w:r w:rsidRPr="00E7772C">
        <w:rPr>
          <w:rFonts w:ascii="Times New Roman" w:hAnsi="Times New Roman" w:cs="Times New Roman"/>
          <w:b/>
          <w:sz w:val="24"/>
          <w:szCs w:val="24"/>
          <w:lang w:val="pt-BR"/>
        </w:rPr>
        <w:t>Influência da salinidade nos aspectos nutricionais e morfofisiológico de genótipos de sorgo forrageiro</w:t>
      </w:r>
      <w:r w:rsidRPr="00E7772C">
        <w:rPr>
          <w:rFonts w:ascii="Times New Roman" w:hAnsi="Times New Roman" w:cs="Times New Roman"/>
          <w:sz w:val="24"/>
          <w:szCs w:val="24"/>
          <w:lang w:val="pt-BR"/>
        </w:rPr>
        <w:t>. Dissertação (Mestrado em Engenharia Agrícola) - Universidade Federal do Vale do São Francisco, Campus, Juazeiro, Bahia, Brasil.</w:t>
      </w:r>
    </w:p>
    <w:p w14:paraId="21D3CCE9" w14:textId="77777777" w:rsidR="004B6EE0" w:rsidRPr="00E7772C" w:rsidRDefault="004B6EE0" w:rsidP="008502F2">
      <w:pPr>
        <w:jc w:val="both"/>
        <w:rPr>
          <w:rFonts w:cs="Times New Roman"/>
          <w:sz w:val="24"/>
          <w:szCs w:val="24"/>
        </w:rPr>
      </w:pPr>
      <w:r w:rsidRPr="00E7772C">
        <w:rPr>
          <w:rFonts w:cs="Times New Roman"/>
          <w:sz w:val="24"/>
          <w:szCs w:val="24"/>
        </w:rPr>
        <w:t xml:space="preserve">MAGALHÃES, P. C.; DURÃES, F. O. M. </w:t>
      </w:r>
      <w:r w:rsidRPr="00E7772C">
        <w:rPr>
          <w:rFonts w:cs="Times New Roman"/>
          <w:b/>
          <w:sz w:val="24"/>
          <w:szCs w:val="24"/>
        </w:rPr>
        <w:t xml:space="preserve">Ecofisiologia da </w:t>
      </w:r>
      <w:proofErr w:type="spellStart"/>
      <w:r w:rsidRPr="00E7772C">
        <w:rPr>
          <w:rFonts w:cs="Times New Roman"/>
          <w:b/>
          <w:sz w:val="24"/>
          <w:szCs w:val="24"/>
        </w:rPr>
        <w:t>Produçãdo</w:t>
      </w:r>
      <w:proofErr w:type="spellEnd"/>
      <w:r w:rsidRPr="00E7772C">
        <w:rPr>
          <w:rFonts w:cs="Times New Roman"/>
          <w:b/>
          <w:sz w:val="24"/>
          <w:szCs w:val="24"/>
        </w:rPr>
        <w:t xml:space="preserve"> de Sorgo</w:t>
      </w:r>
      <w:r w:rsidRPr="00E7772C">
        <w:rPr>
          <w:rFonts w:cs="Times New Roman"/>
          <w:sz w:val="24"/>
          <w:szCs w:val="24"/>
        </w:rPr>
        <w:t>. Sete Lagoas: EMBRAPA-CNPMS, 2003. 2 p. (EMBRAPA-CNPMS. Circular técnica, 86).</w:t>
      </w:r>
    </w:p>
    <w:p w14:paraId="274FD3B3" w14:textId="39FF66FD" w:rsidR="008502F2" w:rsidRPr="00E7772C" w:rsidRDefault="008502F2" w:rsidP="008502F2">
      <w:pPr>
        <w:jc w:val="both"/>
        <w:rPr>
          <w:rFonts w:cs="Times New Roman"/>
          <w:sz w:val="24"/>
          <w:szCs w:val="24"/>
        </w:rPr>
      </w:pPr>
      <w:r w:rsidRPr="00E7772C">
        <w:rPr>
          <w:rFonts w:eastAsia="Calibri"/>
          <w:sz w:val="24"/>
          <w:szCs w:val="24"/>
          <w:lang w:eastAsia="en-US"/>
        </w:rPr>
        <w:t xml:space="preserve">EDVAN, R. L.; </w:t>
      </w:r>
      <w:r w:rsidRPr="00E7772C">
        <w:rPr>
          <w:rFonts w:cs="Times New Roman"/>
          <w:sz w:val="24"/>
          <w:szCs w:val="24"/>
        </w:rPr>
        <w:t>MAGALHÃES, P. C.; DURÃES, F. O. M.; RODRIGUES, J. A. S.</w:t>
      </w:r>
      <w:r w:rsidRPr="00E7772C">
        <w:rPr>
          <w:rFonts w:eastAsia="Calibri"/>
          <w:sz w:val="24"/>
          <w:szCs w:val="24"/>
          <w:lang w:eastAsia="en-US"/>
        </w:rPr>
        <w:t xml:space="preserve"> Utilização de adubação orgânica em pastagem de capim-</w:t>
      </w:r>
      <w:proofErr w:type="spellStart"/>
      <w:r w:rsidRPr="00E7772C">
        <w:rPr>
          <w:rFonts w:eastAsia="Calibri"/>
          <w:sz w:val="24"/>
          <w:szCs w:val="24"/>
          <w:lang w:eastAsia="en-US"/>
        </w:rPr>
        <w:t>buffel</w:t>
      </w:r>
      <w:proofErr w:type="spellEnd"/>
      <w:r w:rsidRPr="00E7772C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Pr="00E7772C">
        <w:rPr>
          <w:rFonts w:eastAsia="Calibri"/>
          <w:i/>
          <w:sz w:val="24"/>
          <w:szCs w:val="24"/>
          <w:lang w:eastAsia="en-US"/>
        </w:rPr>
        <w:t>Cenchrus</w:t>
      </w:r>
      <w:proofErr w:type="spellEnd"/>
      <w:r w:rsidRPr="00E7772C">
        <w:rPr>
          <w:rFonts w:eastAsia="Calibri"/>
          <w:i/>
          <w:sz w:val="24"/>
          <w:szCs w:val="24"/>
          <w:lang w:eastAsia="en-US"/>
        </w:rPr>
        <w:t xml:space="preserve"> </w:t>
      </w:r>
      <w:proofErr w:type="spellStart"/>
      <w:r w:rsidRPr="00E7772C">
        <w:rPr>
          <w:rFonts w:eastAsia="Calibri"/>
          <w:i/>
          <w:sz w:val="24"/>
          <w:szCs w:val="24"/>
          <w:lang w:eastAsia="en-US"/>
        </w:rPr>
        <w:t>ciliaris</w:t>
      </w:r>
      <w:proofErr w:type="spellEnd"/>
      <w:r w:rsidRPr="00E7772C">
        <w:rPr>
          <w:rFonts w:eastAsia="Calibri"/>
          <w:sz w:val="24"/>
          <w:szCs w:val="24"/>
          <w:lang w:eastAsia="en-US"/>
        </w:rPr>
        <w:t xml:space="preserve"> CV. </w:t>
      </w:r>
      <w:proofErr w:type="spellStart"/>
      <w:r w:rsidRPr="00E7772C">
        <w:rPr>
          <w:rFonts w:eastAsia="Calibri"/>
          <w:sz w:val="24"/>
          <w:szCs w:val="24"/>
          <w:lang w:eastAsia="en-US"/>
        </w:rPr>
        <w:t>Molopo</w:t>
      </w:r>
      <w:proofErr w:type="spellEnd"/>
      <w:r w:rsidRPr="00E7772C">
        <w:rPr>
          <w:rFonts w:eastAsia="Calibri"/>
          <w:sz w:val="24"/>
          <w:szCs w:val="24"/>
          <w:lang w:eastAsia="en-US"/>
        </w:rPr>
        <w:t>). </w:t>
      </w:r>
      <w:proofErr w:type="spellStart"/>
      <w:r w:rsidRPr="00E7772C">
        <w:rPr>
          <w:rFonts w:eastAsia="Calibri"/>
          <w:b/>
          <w:bCs/>
          <w:sz w:val="24"/>
          <w:szCs w:val="24"/>
          <w:lang w:eastAsia="en-US"/>
        </w:rPr>
        <w:t>Archivos</w:t>
      </w:r>
      <w:proofErr w:type="spellEnd"/>
      <w:r w:rsidRPr="00E7772C">
        <w:rPr>
          <w:rFonts w:eastAsia="Calibri"/>
          <w:b/>
          <w:bCs/>
          <w:sz w:val="24"/>
          <w:szCs w:val="24"/>
          <w:lang w:eastAsia="en-US"/>
        </w:rPr>
        <w:t xml:space="preserve"> de zootecnia</w:t>
      </w:r>
      <w:r w:rsidRPr="00E7772C">
        <w:rPr>
          <w:rFonts w:eastAsia="Calibri"/>
          <w:sz w:val="24"/>
          <w:szCs w:val="24"/>
          <w:lang w:eastAsia="en-US"/>
        </w:rPr>
        <w:t>, v. 59, n. 228, p. 499-508, 2010</w:t>
      </w:r>
      <w:r w:rsidRPr="00E7772C">
        <w:rPr>
          <w:rFonts w:cs="Times New Roman"/>
          <w:sz w:val="24"/>
          <w:szCs w:val="24"/>
        </w:rPr>
        <w:t>.</w:t>
      </w:r>
    </w:p>
    <w:p w14:paraId="6D15470B" w14:textId="77777777" w:rsidR="004B6EE0" w:rsidRPr="00E7772C" w:rsidRDefault="004B6EE0" w:rsidP="008502F2">
      <w:pPr>
        <w:jc w:val="both"/>
        <w:rPr>
          <w:rFonts w:cs="Times New Roman"/>
          <w:sz w:val="24"/>
          <w:szCs w:val="24"/>
        </w:rPr>
      </w:pPr>
      <w:r w:rsidRPr="00E7772C">
        <w:rPr>
          <w:rFonts w:cs="Times New Roman"/>
          <w:sz w:val="24"/>
          <w:szCs w:val="24"/>
        </w:rPr>
        <w:t>REIRE, M. B. G. S.; FREIRE, F. J. Fertilidade do solo e seu manejo em solos afetados por sais. In: NOVAIS, R. F., et al. (Ed.). </w:t>
      </w:r>
      <w:r w:rsidRPr="00E7772C">
        <w:rPr>
          <w:rFonts w:cs="Times New Roman"/>
          <w:b/>
          <w:bCs/>
          <w:sz w:val="24"/>
          <w:szCs w:val="24"/>
        </w:rPr>
        <w:t>Fertilidade do solo</w:t>
      </w:r>
      <w:r w:rsidRPr="00E7772C">
        <w:rPr>
          <w:rFonts w:cs="Times New Roman"/>
          <w:sz w:val="24"/>
          <w:szCs w:val="24"/>
        </w:rPr>
        <w:t>. Viçosa, MG: Sociedade Brasileira de Ciência do Solo, 2007. p.929-954.</w:t>
      </w:r>
    </w:p>
    <w:p w14:paraId="11772354" w14:textId="445023D8" w:rsidR="006D7544" w:rsidRPr="00D1548A" w:rsidRDefault="006D7544" w:rsidP="008502F2">
      <w:pPr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E7772C">
        <w:rPr>
          <w:rFonts w:eastAsia="Calibri" w:cs="Times New Roman"/>
          <w:noProof/>
          <w:color w:val="000000"/>
          <w:sz w:val="24"/>
          <w:szCs w:val="24"/>
        </w:rPr>
        <w:t xml:space="preserve">SILVA, J.L.A.; MEDEIROS, J.F.; ALVES, S.S.V.; OLIVEIRA, F.A.; SILVA JUNIOR, M.J.; NASCIMENTO, L.B. Uso de águas salinas como alternativa na irrigação e produção de forragem no semiárido nordestino. </w:t>
      </w:r>
      <w:r w:rsidRPr="00E7772C">
        <w:rPr>
          <w:rFonts w:eastAsia="Calibri" w:cs="Times New Roman"/>
          <w:b/>
          <w:noProof/>
          <w:color w:val="000000"/>
          <w:sz w:val="24"/>
          <w:szCs w:val="24"/>
        </w:rPr>
        <w:t>Revista Brasileira de Engenharia Agrícola e Ambiental</w:t>
      </w:r>
      <w:r w:rsidRPr="00E7772C">
        <w:rPr>
          <w:rFonts w:eastAsia="Calibri" w:cs="Times New Roman"/>
          <w:noProof/>
          <w:color w:val="000000"/>
          <w:sz w:val="24"/>
          <w:szCs w:val="24"/>
        </w:rPr>
        <w:t>, v.18, p.S66-S72, 2014.</w:t>
      </w:r>
    </w:p>
    <w:sectPr w:rsidR="006D7544" w:rsidRPr="00D1548A" w:rsidSect="008123F1"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9857E" w14:textId="77777777" w:rsidR="00284ABF" w:rsidRDefault="00284ABF" w:rsidP="00955AF0">
      <w:r>
        <w:separator/>
      </w:r>
    </w:p>
  </w:endnote>
  <w:endnote w:type="continuationSeparator" w:id="0">
    <w:p w14:paraId="3B05A3FC" w14:textId="77777777" w:rsidR="00284ABF" w:rsidRDefault="00284ABF" w:rsidP="0095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247F" w14:textId="77777777" w:rsidR="00037C73" w:rsidRDefault="00037C73">
    <w:pPr>
      <w:pStyle w:val="Rodap"/>
    </w:pPr>
    <w:r>
      <w:t>X EXPOAGROCIENCIA</w:t>
    </w:r>
  </w:p>
  <w:p w14:paraId="73CD13DF" w14:textId="77777777" w:rsidR="00037C73" w:rsidRDefault="00037C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82A8" w14:textId="77777777" w:rsidR="00037C73" w:rsidRDefault="00037C73">
    <w:pPr>
      <w:pStyle w:val="Rodap"/>
    </w:pPr>
    <w:r>
      <w:t>X EXPOAGROCIENCIA</w:t>
    </w:r>
  </w:p>
  <w:p w14:paraId="667D4823" w14:textId="77777777" w:rsidR="00037C73" w:rsidRDefault="00037C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DF1FC" w14:textId="77777777" w:rsidR="00284ABF" w:rsidRDefault="00284ABF" w:rsidP="00955AF0">
      <w:r>
        <w:separator/>
      </w:r>
    </w:p>
  </w:footnote>
  <w:footnote w:type="continuationSeparator" w:id="0">
    <w:p w14:paraId="3BFC1526" w14:textId="77777777" w:rsidR="00284ABF" w:rsidRDefault="00284ABF" w:rsidP="0095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4A9C" w14:textId="77777777" w:rsidR="002378A0" w:rsidRPr="008123F1" w:rsidRDefault="002378A0" w:rsidP="002378A0">
    <w:pPr>
      <w:pStyle w:val="Cabealho"/>
      <w:jc w:val="center"/>
      <w:rPr>
        <w:rFonts w:cs="Times New Roman"/>
        <w:b/>
      </w:rPr>
    </w:pPr>
    <w:r w:rsidRPr="008123F1">
      <w:rPr>
        <w:rFonts w:cs="Times New Roman"/>
        <w:b/>
      </w:rPr>
      <w:t>XXVI</w:t>
    </w:r>
    <w:r w:rsidR="00395732">
      <w:rPr>
        <w:rFonts w:cs="Times New Roman"/>
        <w:b/>
      </w:rPr>
      <w:t>I</w:t>
    </w:r>
    <w:r w:rsidRPr="008123F1">
      <w:rPr>
        <w:rFonts w:cs="Times New Roman"/>
        <w:b/>
      </w:rPr>
      <w:t xml:space="preserve"> SEMANA DE ZOOTE</w:t>
    </w:r>
    <w:r w:rsidR="000D2388">
      <w:rPr>
        <w:rFonts w:cs="Times New Roman"/>
        <w:b/>
      </w:rPr>
      <w:t>C</w:t>
    </w:r>
    <w:r w:rsidRPr="008123F1">
      <w:rPr>
        <w:rFonts w:cs="Times New Roman"/>
        <w:b/>
      </w:rPr>
      <w:t>NIA DA UFRPE</w:t>
    </w:r>
  </w:p>
  <w:p w14:paraId="525B3A42" w14:textId="77777777" w:rsidR="002378A0" w:rsidRPr="008123F1" w:rsidRDefault="00395732" w:rsidP="002378A0">
    <w:pPr>
      <w:pStyle w:val="Cabealho"/>
      <w:jc w:val="center"/>
      <w:rPr>
        <w:rFonts w:cs="Times New Roman"/>
        <w:b/>
      </w:rPr>
    </w:pPr>
    <w:r>
      <w:rPr>
        <w:rFonts w:cs="Times New Roman"/>
        <w:b/>
      </w:rPr>
      <w:t>RECIFE ● PERNAMBUCO ● 28 A 30 DE MAIO DE 2019</w:t>
    </w:r>
  </w:p>
  <w:p w14:paraId="10D6CBEC" w14:textId="77777777" w:rsidR="008123F1" w:rsidRPr="008123F1" w:rsidRDefault="008123F1" w:rsidP="002378A0">
    <w:pPr>
      <w:pStyle w:val="Cabealho"/>
      <w:jc w:val="center"/>
    </w:pPr>
    <w:r w:rsidRPr="008123F1">
      <w:rPr>
        <w:rFonts w:cs="Times New Roman"/>
        <w:b/>
        <w:color w:val="222222"/>
        <w:shd w:val="clear" w:color="auto" w:fill="FFFFFF"/>
      </w:rPr>
      <w:t>X EXPOAGROCIÊNCIA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0"/>
    <w:rsid w:val="000168C5"/>
    <w:rsid w:val="00016EF2"/>
    <w:rsid w:val="00037C73"/>
    <w:rsid w:val="000B32A3"/>
    <w:rsid w:val="000D2388"/>
    <w:rsid w:val="00135198"/>
    <w:rsid w:val="002121AA"/>
    <w:rsid w:val="002378A0"/>
    <w:rsid w:val="00284ABF"/>
    <w:rsid w:val="00376936"/>
    <w:rsid w:val="00395732"/>
    <w:rsid w:val="003E295F"/>
    <w:rsid w:val="003E7E1E"/>
    <w:rsid w:val="00412B28"/>
    <w:rsid w:val="00435EEB"/>
    <w:rsid w:val="004769F9"/>
    <w:rsid w:val="004779C7"/>
    <w:rsid w:val="004B6EE0"/>
    <w:rsid w:val="004D7DA6"/>
    <w:rsid w:val="005215E8"/>
    <w:rsid w:val="005349B8"/>
    <w:rsid w:val="005360AA"/>
    <w:rsid w:val="005727AF"/>
    <w:rsid w:val="005955A1"/>
    <w:rsid w:val="005C7CA9"/>
    <w:rsid w:val="00640F65"/>
    <w:rsid w:val="00652486"/>
    <w:rsid w:val="00674E29"/>
    <w:rsid w:val="00677985"/>
    <w:rsid w:val="006C6649"/>
    <w:rsid w:val="006D7544"/>
    <w:rsid w:val="007052F8"/>
    <w:rsid w:val="00771544"/>
    <w:rsid w:val="007967F6"/>
    <w:rsid w:val="007F2682"/>
    <w:rsid w:val="00803818"/>
    <w:rsid w:val="008123F1"/>
    <w:rsid w:val="00821D66"/>
    <w:rsid w:val="008502F2"/>
    <w:rsid w:val="008677D8"/>
    <w:rsid w:val="00955AF0"/>
    <w:rsid w:val="009F7352"/>
    <w:rsid w:val="00AA6AA3"/>
    <w:rsid w:val="00AF18B8"/>
    <w:rsid w:val="00B905ED"/>
    <w:rsid w:val="00BE54D1"/>
    <w:rsid w:val="00C107B2"/>
    <w:rsid w:val="00C47F40"/>
    <w:rsid w:val="00C50C18"/>
    <w:rsid w:val="00CB267C"/>
    <w:rsid w:val="00CB5AF1"/>
    <w:rsid w:val="00CD0471"/>
    <w:rsid w:val="00CD1014"/>
    <w:rsid w:val="00D1548A"/>
    <w:rsid w:val="00D67309"/>
    <w:rsid w:val="00D838A5"/>
    <w:rsid w:val="00D9647E"/>
    <w:rsid w:val="00DC3DA0"/>
    <w:rsid w:val="00DD0813"/>
    <w:rsid w:val="00DD34A3"/>
    <w:rsid w:val="00E03DE1"/>
    <w:rsid w:val="00E51E22"/>
    <w:rsid w:val="00E62BEF"/>
    <w:rsid w:val="00E7772C"/>
    <w:rsid w:val="00E91E09"/>
    <w:rsid w:val="00E93345"/>
    <w:rsid w:val="00F51CA1"/>
    <w:rsid w:val="00FA62C8"/>
    <w:rsid w:val="00FB4EF7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350DF"/>
  <w15:docId w15:val="{79943806-7CF3-40A8-A392-B263641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AF0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AF0"/>
    <w:rPr>
      <w:rFonts w:ascii="Tahoma" w:hAnsi="Tahoma" w:cs="Tahoma"/>
      <w:sz w:val="16"/>
      <w:szCs w:val="16"/>
      <w:lang w:eastAsia="pt-BR"/>
    </w:rPr>
  </w:style>
  <w:style w:type="character" w:customStyle="1" w:styleId="A0">
    <w:name w:val="A0"/>
    <w:uiPriority w:val="99"/>
    <w:rsid w:val="004769F9"/>
    <w:rPr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E62B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2BE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2BEF"/>
    <w:rPr>
      <w:rFonts w:ascii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2B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2BEF"/>
    <w:rPr>
      <w:rFonts w:ascii="Times New Roman" w:hAnsi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215E8"/>
    <w:pPr>
      <w:widowControl w:val="0"/>
      <w:ind w:left="1593" w:hanging="360"/>
    </w:pPr>
    <w:rPr>
      <w:rFonts w:ascii="Tahoma" w:eastAsia="Tahoma" w:hAnsi="Tahoma" w:cs="Tahom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&#225;rio\Dropbox\Gr&#225;ficos%20dados%20SORGO%20com%20Box%20plo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267791705034485"/>
          <c:y val="0.12068896948540321"/>
          <c:w val="0.74479243793809791"/>
          <c:h val="0.68182142439656024"/>
        </c:manualLayout>
      </c:layout>
      <c:scatterChart>
        <c:scatterStyle val="lineMarker"/>
        <c:varyColors val="0"/>
        <c:ser>
          <c:idx val="0"/>
          <c:order val="0"/>
          <c:tx>
            <c:v>Ciclo 1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0296489676758319"/>
                  <c:y val="0.1478197121911485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700" baseline="0"/>
                      <a:t>y = 0.3497x + 27.357</a:t>
                    </a:r>
                    <a:br>
                      <a:rPr lang="en-US" sz="700" baseline="0"/>
                    </a:br>
                    <a:r>
                      <a:rPr lang="en-US" sz="700" baseline="0"/>
                      <a:t>R² = 0.9293</a:t>
                    </a:r>
                    <a:endParaRPr lang="en-US" sz="700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'ESTATÍSTICA 2'!$C$3:$C$14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45</c:v>
                </c:pt>
                <c:pt idx="10">
                  <c:v>45</c:v>
                </c:pt>
                <c:pt idx="11">
                  <c:v>45</c:v>
                </c:pt>
              </c:numCache>
            </c:numRef>
          </c:xVal>
          <c:yVal>
            <c:numRef>
              <c:f>'ESTATÍSTICA 2'!$H$3:$H$15</c:f>
              <c:numCache>
                <c:formatCode>General</c:formatCode>
                <c:ptCount val="13"/>
                <c:pt idx="0" formatCode="0.000">
                  <c:v>27.122166666666661</c:v>
                </c:pt>
                <c:pt idx="3" formatCode="0.000">
                  <c:v>34.225833333333334</c:v>
                </c:pt>
                <c:pt idx="6" formatCode="0.000">
                  <c:v>35.309666666666665</c:v>
                </c:pt>
                <c:pt idx="9" formatCode="0.000">
                  <c:v>44.246666666666663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53A-451B-9A55-7C7092144777}"/>
            </c:ext>
          </c:extLst>
        </c:ser>
        <c:ser>
          <c:idx val="1"/>
          <c:order val="1"/>
          <c:tx>
            <c:v>Ciclo 2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  <a:round/>
              </a:ln>
              <a:effectLst/>
            </c:spPr>
          </c:marker>
          <c:xVal>
            <c:numRef>
              <c:f>'ESTATÍSTICA 2'!$C$3:$C$14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45</c:v>
                </c:pt>
                <c:pt idx="10">
                  <c:v>45</c:v>
                </c:pt>
                <c:pt idx="11">
                  <c:v>45</c:v>
                </c:pt>
              </c:numCache>
            </c:numRef>
          </c:xVal>
          <c:yVal>
            <c:numRef>
              <c:f>'ESTATÍSTICA 2'!$H$51:$H$61</c:f>
              <c:numCache>
                <c:formatCode>General</c:formatCode>
                <c:ptCount val="11"/>
                <c:pt idx="0" formatCode="0.000">
                  <c:v>14.3750000002875</c:v>
                </c:pt>
                <c:pt idx="3" formatCode="0.000">
                  <c:v>12.763888889144168</c:v>
                </c:pt>
                <c:pt idx="6" formatCode="0.000">
                  <c:v>14.597222222514169</c:v>
                </c:pt>
                <c:pt idx="9" formatCode="0.000">
                  <c:v>15.972222222541669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53A-451B-9A55-7C70921447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296696336"/>
        <c:axId val="-1296700144"/>
      </c:scatterChart>
      <c:valAx>
        <c:axId val="-1296696336"/>
        <c:scaling>
          <c:orientation val="minMax"/>
          <c:max val="5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Matéria organica (ton.ha-1)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296700144"/>
        <c:crosses val="autoZero"/>
        <c:crossBetween val="midCat"/>
        <c:majorUnit val="15"/>
      </c:valAx>
      <c:valAx>
        <c:axId val="-1296700144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Produção de Massa Fresca (Mg ha-1)</a:t>
                </a:r>
              </a:p>
            </c:rich>
          </c:tx>
          <c:layout>
            <c:manualLayout>
              <c:xMode val="edge"/>
              <c:yMode val="edge"/>
              <c:x val="2.8323999607001002E-4"/>
              <c:y val="0.115748936555344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2966963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0B831-1ADA-47A0-80C0-5B2DB07A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1462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DE TRABALHOS CIENTÍFICOS DA XXVI SEMANA DE ZOOTECNIA DA UFRPE</vt:lpstr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DE TRABALHOS CIENTÍFICOS DA XXVI SEMANA DE ZOOTECNIA DA UFRPE</dc:title>
  <dc:creator>pc-2016</dc:creator>
  <cp:lastModifiedBy>Wellyrson Rony</cp:lastModifiedBy>
  <cp:revision>3</cp:revision>
  <dcterms:created xsi:type="dcterms:W3CDTF">2019-04-17T19:14:00Z</dcterms:created>
  <dcterms:modified xsi:type="dcterms:W3CDTF">2019-04-27T23:37:00Z</dcterms:modified>
</cp:coreProperties>
</file>