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3ECE4" w14:textId="5D35A2B7" w:rsidR="00AE6467" w:rsidRDefault="004256A1" w:rsidP="000028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874">
        <w:rPr>
          <w:rFonts w:ascii="Times New Roman" w:hAnsi="Times New Roman" w:cs="Times New Roman"/>
          <w:b/>
          <w:bCs/>
          <w:sz w:val="24"/>
          <w:szCs w:val="24"/>
        </w:rPr>
        <w:t xml:space="preserve">ASSOCIAÇÃO </w:t>
      </w:r>
      <w:r w:rsidR="00F44D35" w:rsidRPr="00002874">
        <w:rPr>
          <w:rFonts w:ascii="Times New Roman" w:hAnsi="Times New Roman" w:cs="Times New Roman"/>
          <w:b/>
          <w:bCs/>
          <w:sz w:val="24"/>
          <w:szCs w:val="24"/>
        </w:rPr>
        <w:t xml:space="preserve">DO USO DE CLORIDRATO DE METFORMINA COM </w:t>
      </w:r>
      <w:r w:rsidR="00C05141" w:rsidRPr="00002874">
        <w:rPr>
          <w:rFonts w:ascii="Times New Roman" w:hAnsi="Times New Roman" w:cs="Times New Roman"/>
          <w:b/>
          <w:bCs/>
          <w:sz w:val="24"/>
          <w:szCs w:val="24"/>
        </w:rPr>
        <w:t>DEFICIÊNCIA DE VITAMINA B1</w:t>
      </w:r>
      <w:r w:rsidR="00F44D35" w:rsidRPr="0000287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02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4D35" w:rsidRPr="00002874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002874">
        <w:rPr>
          <w:rFonts w:ascii="Times New Roman" w:hAnsi="Times New Roman" w:cs="Times New Roman"/>
          <w:b/>
          <w:bCs/>
          <w:sz w:val="24"/>
          <w:szCs w:val="24"/>
        </w:rPr>
        <w:t>NEUROPATIA PERIFÉRICA EM PACIENTES COM DIABETES MELLITUS TIPO 2</w:t>
      </w:r>
    </w:p>
    <w:p w14:paraId="0D8C1BE2" w14:textId="0EE327AC" w:rsidR="00806479" w:rsidRPr="00D3115E" w:rsidRDefault="00806479" w:rsidP="00806479">
      <w:pPr>
        <w:ind w:right="850"/>
        <w:jc w:val="center"/>
        <w:rPr>
          <w:rFonts w:ascii="Times New Roman" w:hAnsi="Times New Roman" w:cs="Times New Roman"/>
          <w:sz w:val="20"/>
          <w:szCs w:val="20"/>
        </w:rPr>
      </w:pPr>
      <w:r w:rsidRPr="00D3115E">
        <w:rPr>
          <w:rFonts w:ascii="Times New Roman" w:hAnsi="Times New Roman" w:cs="Times New Roman"/>
          <w:sz w:val="20"/>
          <w:szCs w:val="20"/>
        </w:rPr>
        <w:t>Talita Carenzio Azevedo – Centro Universitário Atenas</w:t>
      </w:r>
    </w:p>
    <w:p w14:paraId="53165E54" w14:textId="3B75A676" w:rsidR="00806479" w:rsidRPr="00D3115E" w:rsidRDefault="00806479" w:rsidP="00806479">
      <w:pPr>
        <w:ind w:right="850"/>
        <w:jc w:val="center"/>
        <w:rPr>
          <w:rFonts w:ascii="Times New Roman" w:hAnsi="Times New Roman" w:cs="Times New Roman"/>
          <w:sz w:val="20"/>
          <w:szCs w:val="20"/>
        </w:rPr>
      </w:pPr>
      <w:r w:rsidRPr="00D3115E">
        <w:rPr>
          <w:rFonts w:ascii="Times New Roman" w:hAnsi="Times New Roman" w:cs="Times New Roman"/>
          <w:sz w:val="20"/>
          <w:szCs w:val="20"/>
        </w:rPr>
        <w:t>Fernanda Pereira Alvarenga – Centro Universitário Atenas</w:t>
      </w:r>
    </w:p>
    <w:p w14:paraId="1C2DA352" w14:textId="2B7FC074" w:rsidR="00806479" w:rsidRDefault="00806479" w:rsidP="00806479">
      <w:pPr>
        <w:ind w:right="850"/>
        <w:jc w:val="center"/>
        <w:rPr>
          <w:rFonts w:ascii="Times New Roman" w:hAnsi="Times New Roman" w:cs="Times New Roman"/>
          <w:sz w:val="20"/>
          <w:szCs w:val="20"/>
        </w:rPr>
      </w:pPr>
      <w:r w:rsidRPr="00D3115E">
        <w:rPr>
          <w:rFonts w:ascii="Times New Roman" w:hAnsi="Times New Roman" w:cs="Times New Roman"/>
          <w:sz w:val="20"/>
          <w:szCs w:val="20"/>
        </w:rPr>
        <w:t>Larissa Fernandes Amaral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115E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115E">
        <w:rPr>
          <w:rFonts w:ascii="Times New Roman" w:hAnsi="Times New Roman" w:cs="Times New Roman"/>
          <w:sz w:val="20"/>
          <w:szCs w:val="20"/>
        </w:rPr>
        <w:t>Centro Universitário Atena</w:t>
      </w:r>
      <w:r>
        <w:rPr>
          <w:rFonts w:ascii="Times New Roman" w:hAnsi="Times New Roman" w:cs="Times New Roman"/>
          <w:sz w:val="20"/>
          <w:szCs w:val="20"/>
        </w:rPr>
        <w:t>s</w:t>
      </w:r>
    </w:p>
    <w:p w14:paraId="6DB01DFF" w14:textId="5F06F5D5" w:rsidR="00806479" w:rsidRPr="00806479" w:rsidRDefault="00806479" w:rsidP="00806479">
      <w:pPr>
        <w:ind w:right="85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Iury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Camargos Nery Ferreira – Centro Universitário Atenas</w:t>
      </w:r>
    </w:p>
    <w:p w14:paraId="463791F5" w14:textId="0B433E76" w:rsidR="00162E9D" w:rsidRPr="00002874" w:rsidRDefault="00171D51" w:rsidP="0080647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2874">
        <w:rPr>
          <w:rFonts w:ascii="Times New Roman" w:hAnsi="Times New Roman" w:cs="Times New Roman"/>
          <w:sz w:val="24"/>
          <w:szCs w:val="24"/>
        </w:rPr>
        <w:t xml:space="preserve">Introdução: </w:t>
      </w:r>
      <w:r w:rsidR="001A243A" w:rsidRPr="00002874">
        <w:rPr>
          <w:rFonts w:ascii="Times New Roman" w:hAnsi="Times New Roman" w:cs="Times New Roman"/>
          <w:sz w:val="24"/>
          <w:szCs w:val="24"/>
        </w:rPr>
        <w:t>O cloridrato de</w:t>
      </w:r>
      <w:r w:rsidR="000677CD" w:rsidRPr="00002874">
        <w:rPr>
          <w:rFonts w:ascii="Times New Roman" w:hAnsi="Times New Roman" w:cs="Times New Roman"/>
          <w:sz w:val="24"/>
          <w:szCs w:val="24"/>
        </w:rPr>
        <w:t xml:space="preserve"> metformina é </w:t>
      </w:r>
      <w:r w:rsidR="00B26DFE" w:rsidRPr="00002874">
        <w:rPr>
          <w:rFonts w:ascii="Times New Roman" w:hAnsi="Times New Roman" w:cs="Times New Roman"/>
          <w:sz w:val="24"/>
          <w:szCs w:val="24"/>
        </w:rPr>
        <w:t>um hipoglicemiante oral</w:t>
      </w:r>
      <w:r w:rsidR="00551FE7" w:rsidRPr="00002874">
        <w:rPr>
          <w:rFonts w:ascii="Times New Roman" w:hAnsi="Times New Roman" w:cs="Times New Roman"/>
          <w:sz w:val="24"/>
          <w:szCs w:val="24"/>
        </w:rPr>
        <w:t xml:space="preserve"> da classe das </w:t>
      </w:r>
      <w:proofErr w:type="spellStart"/>
      <w:r w:rsidR="00551FE7" w:rsidRPr="00002874">
        <w:rPr>
          <w:rFonts w:ascii="Times New Roman" w:hAnsi="Times New Roman" w:cs="Times New Roman"/>
          <w:sz w:val="24"/>
          <w:szCs w:val="24"/>
        </w:rPr>
        <w:t>biguanidas</w:t>
      </w:r>
      <w:proofErr w:type="spellEnd"/>
      <w:r w:rsidR="000677CD" w:rsidRPr="00002874">
        <w:rPr>
          <w:rFonts w:ascii="Times New Roman" w:hAnsi="Times New Roman" w:cs="Times New Roman"/>
          <w:sz w:val="24"/>
          <w:szCs w:val="24"/>
        </w:rPr>
        <w:t xml:space="preserve"> </w:t>
      </w:r>
      <w:r w:rsidR="00B26DFE" w:rsidRPr="00002874">
        <w:rPr>
          <w:rFonts w:ascii="Times New Roman" w:hAnsi="Times New Roman" w:cs="Times New Roman"/>
          <w:sz w:val="24"/>
          <w:szCs w:val="24"/>
        </w:rPr>
        <w:t>usado como primeira escolha no diabetes mellitus tipo 2</w:t>
      </w:r>
      <w:r w:rsidR="00346018" w:rsidRPr="00002874">
        <w:rPr>
          <w:rFonts w:ascii="Times New Roman" w:hAnsi="Times New Roman" w:cs="Times New Roman"/>
          <w:sz w:val="24"/>
          <w:szCs w:val="24"/>
        </w:rPr>
        <w:t xml:space="preserve"> e tem como finalidade aumentar a sensibilidade à insulina, diminuir riscos cardiovasculares e melhorar o progn</w:t>
      </w:r>
      <w:r w:rsidR="00C05141" w:rsidRPr="00002874">
        <w:rPr>
          <w:rFonts w:ascii="Times New Roman" w:hAnsi="Times New Roman" w:cs="Times New Roman"/>
          <w:sz w:val="24"/>
          <w:szCs w:val="24"/>
        </w:rPr>
        <w:t>ó</w:t>
      </w:r>
      <w:r w:rsidR="00346018" w:rsidRPr="00002874">
        <w:rPr>
          <w:rFonts w:ascii="Times New Roman" w:hAnsi="Times New Roman" w:cs="Times New Roman"/>
          <w:sz w:val="24"/>
          <w:szCs w:val="24"/>
        </w:rPr>
        <w:t>stico</w:t>
      </w:r>
      <w:r w:rsidR="00B26DFE" w:rsidRPr="00002874">
        <w:rPr>
          <w:rFonts w:ascii="Times New Roman" w:hAnsi="Times New Roman" w:cs="Times New Roman"/>
          <w:sz w:val="24"/>
          <w:szCs w:val="24"/>
        </w:rPr>
        <w:t xml:space="preserve">. </w:t>
      </w:r>
      <w:r w:rsidR="00C05141" w:rsidRPr="00002874">
        <w:rPr>
          <w:rFonts w:ascii="Times New Roman" w:hAnsi="Times New Roman" w:cs="Times New Roman"/>
          <w:sz w:val="24"/>
          <w:szCs w:val="24"/>
        </w:rPr>
        <w:t xml:space="preserve">O uso do cloridrato de metformina </w:t>
      </w:r>
      <w:r w:rsidR="00346018" w:rsidRPr="00002874">
        <w:rPr>
          <w:rFonts w:ascii="Times New Roman" w:hAnsi="Times New Roman" w:cs="Times New Roman"/>
          <w:sz w:val="24"/>
          <w:szCs w:val="24"/>
        </w:rPr>
        <w:t xml:space="preserve">foi correlacionado a baixos níveis de vitamina B12, entretanto não há uma </w:t>
      </w:r>
      <w:r w:rsidR="00C05141" w:rsidRPr="00002874">
        <w:rPr>
          <w:rFonts w:ascii="Times New Roman" w:hAnsi="Times New Roman" w:cs="Times New Roman"/>
          <w:sz w:val="24"/>
          <w:szCs w:val="24"/>
        </w:rPr>
        <w:t>associação</w:t>
      </w:r>
      <w:r w:rsidR="00346018" w:rsidRPr="00002874">
        <w:rPr>
          <w:rFonts w:ascii="Times New Roman" w:hAnsi="Times New Roman" w:cs="Times New Roman"/>
          <w:sz w:val="24"/>
          <w:szCs w:val="24"/>
        </w:rPr>
        <w:t xml:space="preserve"> clara entre o tempo de uso</w:t>
      </w:r>
      <w:r w:rsidR="0055670A" w:rsidRPr="00002874">
        <w:rPr>
          <w:rFonts w:ascii="Times New Roman" w:hAnsi="Times New Roman" w:cs="Times New Roman"/>
          <w:sz w:val="24"/>
          <w:szCs w:val="24"/>
        </w:rPr>
        <w:t xml:space="preserve"> e </w:t>
      </w:r>
      <w:r w:rsidR="00C05141" w:rsidRPr="00002874">
        <w:rPr>
          <w:rFonts w:ascii="Times New Roman" w:hAnsi="Times New Roman" w:cs="Times New Roman"/>
          <w:sz w:val="24"/>
          <w:szCs w:val="24"/>
        </w:rPr>
        <w:t xml:space="preserve">a </w:t>
      </w:r>
      <w:r w:rsidR="0055670A" w:rsidRPr="00002874">
        <w:rPr>
          <w:rFonts w:ascii="Times New Roman" w:hAnsi="Times New Roman" w:cs="Times New Roman"/>
          <w:sz w:val="24"/>
          <w:szCs w:val="24"/>
        </w:rPr>
        <w:t>dose</w:t>
      </w:r>
      <w:r w:rsidR="00C05141" w:rsidRPr="00002874">
        <w:rPr>
          <w:rFonts w:ascii="Times New Roman" w:hAnsi="Times New Roman" w:cs="Times New Roman"/>
          <w:sz w:val="24"/>
          <w:szCs w:val="24"/>
        </w:rPr>
        <w:t>,</w:t>
      </w:r>
      <w:r w:rsidR="00346018" w:rsidRPr="00002874">
        <w:rPr>
          <w:rFonts w:ascii="Times New Roman" w:hAnsi="Times New Roman" w:cs="Times New Roman"/>
          <w:sz w:val="24"/>
          <w:szCs w:val="24"/>
        </w:rPr>
        <w:t xml:space="preserve"> e há controvérsias sobre</w:t>
      </w:r>
      <w:r w:rsidR="00C05141" w:rsidRPr="00002874">
        <w:rPr>
          <w:rFonts w:ascii="Times New Roman" w:hAnsi="Times New Roman" w:cs="Times New Roman"/>
          <w:sz w:val="24"/>
          <w:szCs w:val="24"/>
        </w:rPr>
        <w:t xml:space="preserve"> sua relação com</w:t>
      </w:r>
      <w:r w:rsidR="00346018" w:rsidRPr="00002874">
        <w:rPr>
          <w:rFonts w:ascii="Times New Roman" w:hAnsi="Times New Roman" w:cs="Times New Roman"/>
          <w:sz w:val="24"/>
          <w:szCs w:val="24"/>
        </w:rPr>
        <w:t xml:space="preserve"> a neuropatia periférica. </w:t>
      </w:r>
      <w:r w:rsidRPr="00002874">
        <w:rPr>
          <w:rFonts w:ascii="Times New Roman" w:hAnsi="Times New Roman" w:cs="Times New Roman"/>
          <w:sz w:val="24"/>
          <w:szCs w:val="24"/>
        </w:rPr>
        <w:t xml:space="preserve">Objetivo: </w:t>
      </w:r>
      <w:r w:rsidR="009C05D1" w:rsidRPr="00002874">
        <w:rPr>
          <w:rFonts w:ascii="Times New Roman" w:hAnsi="Times New Roman" w:cs="Times New Roman"/>
          <w:sz w:val="24"/>
          <w:szCs w:val="24"/>
        </w:rPr>
        <w:t xml:space="preserve">Avaliar a relação </w:t>
      </w:r>
      <w:r w:rsidR="00080058" w:rsidRPr="00002874">
        <w:rPr>
          <w:rFonts w:ascii="Times New Roman" w:hAnsi="Times New Roman" w:cs="Times New Roman"/>
          <w:sz w:val="24"/>
          <w:szCs w:val="24"/>
        </w:rPr>
        <w:t>do</w:t>
      </w:r>
      <w:r w:rsidR="009C05D1" w:rsidRPr="00002874">
        <w:rPr>
          <w:rFonts w:ascii="Times New Roman" w:hAnsi="Times New Roman" w:cs="Times New Roman"/>
          <w:sz w:val="24"/>
          <w:szCs w:val="24"/>
        </w:rPr>
        <w:t xml:space="preserve"> </w:t>
      </w:r>
      <w:r w:rsidR="00346018" w:rsidRPr="00002874">
        <w:rPr>
          <w:rFonts w:ascii="Times New Roman" w:hAnsi="Times New Roman" w:cs="Times New Roman"/>
          <w:sz w:val="24"/>
          <w:szCs w:val="24"/>
        </w:rPr>
        <w:t xml:space="preserve">tempo de </w:t>
      </w:r>
      <w:r w:rsidR="009C05D1" w:rsidRPr="00002874">
        <w:rPr>
          <w:rFonts w:ascii="Times New Roman" w:hAnsi="Times New Roman" w:cs="Times New Roman"/>
          <w:sz w:val="24"/>
          <w:szCs w:val="24"/>
        </w:rPr>
        <w:t xml:space="preserve">uso </w:t>
      </w:r>
      <w:r w:rsidR="0055670A" w:rsidRPr="00002874">
        <w:rPr>
          <w:rFonts w:ascii="Times New Roman" w:hAnsi="Times New Roman" w:cs="Times New Roman"/>
          <w:sz w:val="24"/>
          <w:szCs w:val="24"/>
        </w:rPr>
        <w:t xml:space="preserve">e dose </w:t>
      </w:r>
      <w:r w:rsidR="009C05D1" w:rsidRPr="00002874">
        <w:rPr>
          <w:rFonts w:ascii="Times New Roman" w:hAnsi="Times New Roman" w:cs="Times New Roman"/>
          <w:sz w:val="24"/>
          <w:szCs w:val="24"/>
        </w:rPr>
        <w:t>d</w:t>
      </w:r>
      <w:r w:rsidR="001A243A" w:rsidRPr="00002874">
        <w:rPr>
          <w:rFonts w:ascii="Times New Roman" w:hAnsi="Times New Roman" w:cs="Times New Roman"/>
          <w:sz w:val="24"/>
          <w:szCs w:val="24"/>
        </w:rPr>
        <w:t>o cloridrato de</w:t>
      </w:r>
      <w:r w:rsidR="009C05D1" w:rsidRPr="00002874">
        <w:rPr>
          <w:rFonts w:ascii="Times New Roman" w:hAnsi="Times New Roman" w:cs="Times New Roman"/>
          <w:sz w:val="24"/>
          <w:szCs w:val="24"/>
        </w:rPr>
        <w:t xml:space="preserve"> metformina</w:t>
      </w:r>
      <w:r w:rsidR="000677CD" w:rsidRPr="00002874">
        <w:rPr>
          <w:rFonts w:ascii="Times New Roman" w:hAnsi="Times New Roman" w:cs="Times New Roman"/>
          <w:sz w:val="24"/>
          <w:szCs w:val="24"/>
        </w:rPr>
        <w:t xml:space="preserve"> em pacientes com </w:t>
      </w:r>
      <w:r w:rsidR="00F44D35" w:rsidRPr="00002874">
        <w:rPr>
          <w:rFonts w:ascii="Times New Roman" w:hAnsi="Times New Roman" w:cs="Times New Roman"/>
          <w:sz w:val="24"/>
          <w:szCs w:val="24"/>
        </w:rPr>
        <w:t>diabetes mellitus tipo 2</w:t>
      </w:r>
      <w:r w:rsidR="009C05D1" w:rsidRPr="00002874">
        <w:rPr>
          <w:rFonts w:ascii="Times New Roman" w:hAnsi="Times New Roman" w:cs="Times New Roman"/>
          <w:sz w:val="24"/>
          <w:szCs w:val="24"/>
        </w:rPr>
        <w:t xml:space="preserve"> </w:t>
      </w:r>
      <w:r w:rsidR="00D87262" w:rsidRPr="00002874">
        <w:rPr>
          <w:rFonts w:ascii="Times New Roman" w:hAnsi="Times New Roman" w:cs="Times New Roman"/>
          <w:sz w:val="24"/>
          <w:szCs w:val="24"/>
        </w:rPr>
        <w:t>com</w:t>
      </w:r>
      <w:r w:rsidR="005B0EA8" w:rsidRPr="00002874">
        <w:rPr>
          <w:rFonts w:ascii="Times New Roman" w:hAnsi="Times New Roman" w:cs="Times New Roman"/>
          <w:sz w:val="24"/>
          <w:szCs w:val="24"/>
        </w:rPr>
        <w:t xml:space="preserve"> a</w:t>
      </w:r>
      <w:r w:rsidR="009C05D1" w:rsidRPr="00002874">
        <w:rPr>
          <w:rFonts w:ascii="Times New Roman" w:hAnsi="Times New Roman" w:cs="Times New Roman"/>
          <w:sz w:val="24"/>
          <w:szCs w:val="24"/>
        </w:rPr>
        <w:t xml:space="preserve"> deficiência de vitamina B12</w:t>
      </w:r>
      <w:r w:rsidR="00DA734F" w:rsidRPr="00002874">
        <w:rPr>
          <w:rFonts w:ascii="Times New Roman" w:hAnsi="Times New Roman" w:cs="Times New Roman"/>
          <w:sz w:val="24"/>
          <w:szCs w:val="24"/>
        </w:rPr>
        <w:t xml:space="preserve"> e </w:t>
      </w:r>
      <w:r w:rsidR="00F44D35" w:rsidRPr="00002874">
        <w:rPr>
          <w:rFonts w:ascii="Times New Roman" w:hAnsi="Times New Roman" w:cs="Times New Roman"/>
          <w:sz w:val="24"/>
          <w:szCs w:val="24"/>
        </w:rPr>
        <w:t>a</w:t>
      </w:r>
      <w:r w:rsidR="00DA734F" w:rsidRPr="00002874">
        <w:rPr>
          <w:rFonts w:ascii="Times New Roman" w:hAnsi="Times New Roman" w:cs="Times New Roman"/>
          <w:sz w:val="24"/>
          <w:szCs w:val="24"/>
        </w:rPr>
        <w:t xml:space="preserve"> neuropatia periféric</w:t>
      </w:r>
      <w:r w:rsidR="000677CD" w:rsidRPr="00002874">
        <w:rPr>
          <w:rFonts w:ascii="Times New Roman" w:hAnsi="Times New Roman" w:cs="Times New Roman"/>
          <w:sz w:val="24"/>
          <w:szCs w:val="24"/>
        </w:rPr>
        <w:t xml:space="preserve">a. </w:t>
      </w:r>
      <w:r w:rsidRPr="00002874">
        <w:rPr>
          <w:rFonts w:ascii="Times New Roman" w:hAnsi="Times New Roman" w:cs="Times New Roman"/>
          <w:sz w:val="24"/>
          <w:szCs w:val="24"/>
        </w:rPr>
        <w:t>Re</w:t>
      </w:r>
      <w:r w:rsidR="00002874">
        <w:rPr>
          <w:rFonts w:ascii="Times New Roman" w:hAnsi="Times New Roman" w:cs="Times New Roman"/>
          <w:sz w:val="24"/>
          <w:szCs w:val="24"/>
        </w:rPr>
        <w:t>visão</w:t>
      </w:r>
      <w:r w:rsidRPr="00002874">
        <w:rPr>
          <w:rFonts w:ascii="Times New Roman" w:hAnsi="Times New Roman" w:cs="Times New Roman"/>
          <w:sz w:val="24"/>
          <w:szCs w:val="24"/>
        </w:rPr>
        <w:t>:</w:t>
      </w:r>
      <w:r w:rsidR="0055670A" w:rsidRPr="00002874">
        <w:rPr>
          <w:rFonts w:ascii="Times New Roman" w:hAnsi="Times New Roman" w:cs="Times New Roman"/>
          <w:sz w:val="24"/>
          <w:szCs w:val="24"/>
        </w:rPr>
        <w:t xml:space="preserve"> Dos </w:t>
      </w:r>
      <w:r w:rsidR="007556C6" w:rsidRPr="00002874">
        <w:rPr>
          <w:rFonts w:ascii="Times New Roman" w:hAnsi="Times New Roman" w:cs="Times New Roman"/>
          <w:sz w:val="24"/>
          <w:szCs w:val="24"/>
        </w:rPr>
        <w:t>15</w:t>
      </w:r>
      <w:r w:rsidR="0055670A" w:rsidRPr="00002874">
        <w:rPr>
          <w:rFonts w:ascii="Times New Roman" w:hAnsi="Times New Roman" w:cs="Times New Roman"/>
          <w:sz w:val="24"/>
          <w:szCs w:val="24"/>
        </w:rPr>
        <w:t xml:space="preserve"> artigos analisados, todos </w:t>
      </w:r>
      <w:r w:rsidR="00451B0E" w:rsidRPr="00002874">
        <w:rPr>
          <w:rFonts w:ascii="Times New Roman" w:hAnsi="Times New Roman" w:cs="Times New Roman"/>
          <w:sz w:val="24"/>
          <w:szCs w:val="24"/>
        </w:rPr>
        <w:t>evidenciaram uma prevalência no déficit dos níveis séricos de vitamina B12 (&lt;200pg/</w:t>
      </w:r>
      <w:proofErr w:type="spellStart"/>
      <w:r w:rsidR="00451B0E" w:rsidRPr="00002874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451B0E" w:rsidRPr="00002874">
        <w:rPr>
          <w:rFonts w:ascii="Times New Roman" w:hAnsi="Times New Roman" w:cs="Times New Roman"/>
          <w:sz w:val="24"/>
          <w:szCs w:val="24"/>
        </w:rPr>
        <w:t>)</w:t>
      </w:r>
      <w:r w:rsidR="0079348A" w:rsidRPr="00002874">
        <w:rPr>
          <w:rFonts w:ascii="Times New Roman" w:hAnsi="Times New Roman" w:cs="Times New Roman"/>
          <w:sz w:val="24"/>
          <w:szCs w:val="24"/>
        </w:rPr>
        <w:t xml:space="preserve"> </w:t>
      </w:r>
      <w:r w:rsidR="007823C0" w:rsidRPr="00002874">
        <w:rPr>
          <w:rFonts w:ascii="Times New Roman" w:hAnsi="Times New Roman" w:cs="Times New Roman"/>
          <w:sz w:val="24"/>
          <w:szCs w:val="24"/>
        </w:rPr>
        <w:t>associado ao uso do cloridrato de metformina</w:t>
      </w:r>
      <w:r w:rsidR="0079348A" w:rsidRPr="00002874">
        <w:rPr>
          <w:rFonts w:ascii="Times New Roman" w:hAnsi="Times New Roman" w:cs="Times New Roman"/>
          <w:sz w:val="24"/>
          <w:szCs w:val="24"/>
        </w:rPr>
        <w:t xml:space="preserve">. </w:t>
      </w:r>
      <w:r w:rsidR="00450C10" w:rsidRPr="00002874">
        <w:rPr>
          <w:rFonts w:ascii="Times New Roman" w:hAnsi="Times New Roman" w:cs="Times New Roman"/>
          <w:sz w:val="24"/>
          <w:szCs w:val="24"/>
        </w:rPr>
        <w:t>Em relação a dose, os níveis de cobalamina tiveram redução a partir de 1500 mg/dia, sendo bastante significativa em doses maiores que 2000</w:t>
      </w:r>
      <w:r w:rsidR="000B576A" w:rsidRPr="00002874">
        <w:rPr>
          <w:rFonts w:ascii="Times New Roman" w:hAnsi="Times New Roman" w:cs="Times New Roman"/>
          <w:sz w:val="24"/>
          <w:szCs w:val="24"/>
        </w:rPr>
        <w:t xml:space="preserve"> </w:t>
      </w:r>
      <w:r w:rsidR="00450C10" w:rsidRPr="00002874">
        <w:rPr>
          <w:rFonts w:ascii="Times New Roman" w:hAnsi="Times New Roman" w:cs="Times New Roman"/>
          <w:sz w:val="24"/>
          <w:szCs w:val="24"/>
        </w:rPr>
        <w:t>mg/dia</w:t>
      </w:r>
      <w:r w:rsidR="00570C13" w:rsidRPr="00002874">
        <w:rPr>
          <w:rFonts w:ascii="Times New Roman" w:hAnsi="Times New Roman" w:cs="Times New Roman"/>
          <w:sz w:val="24"/>
          <w:szCs w:val="24"/>
        </w:rPr>
        <w:t xml:space="preserve">. O aumento de 1 mg/dia </w:t>
      </w:r>
      <w:r w:rsidR="001606A4" w:rsidRPr="00002874">
        <w:rPr>
          <w:rFonts w:ascii="Times New Roman" w:hAnsi="Times New Roman" w:cs="Times New Roman"/>
          <w:sz w:val="24"/>
          <w:szCs w:val="24"/>
        </w:rPr>
        <w:t>diminuiu</w:t>
      </w:r>
      <w:r w:rsidR="00570C13" w:rsidRPr="00002874">
        <w:rPr>
          <w:rFonts w:ascii="Times New Roman" w:hAnsi="Times New Roman" w:cs="Times New Roman"/>
          <w:sz w:val="24"/>
          <w:szCs w:val="24"/>
        </w:rPr>
        <w:t xml:space="preserve"> </w:t>
      </w:r>
      <w:r w:rsidR="00994EBE" w:rsidRPr="00002874">
        <w:rPr>
          <w:rFonts w:ascii="Times New Roman" w:hAnsi="Times New Roman" w:cs="Times New Roman"/>
          <w:sz w:val="24"/>
          <w:szCs w:val="24"/>
        </w:rPr>
        <w:t xml:space="preserve">em </w:t>
      </w:r>
      <w:r w:rsidR="00570C13" w:rsidRPr="00002874">
        <w:rPr>
          <w:rFonts w:ascii="Times New Roman" w:hAnsi="Times New Roman" w:cs="Times New Roman"/>
          <w:sz w:val="24"/>
          <w:szCs w:val="24"/>
        </w:rPr>
        <w:t xml:space="preserve">0,142 </w:t>
      </w:r>
      <w:proofErr w:type="spellStart"/>
      <w:r w:rsidR="00570C13" w:rsidRPr="00002874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="00570C13" w:rsidRPr="000028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70C13" w:rsidRPr="00002874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570C13" w:rsidRPr="00002874">
        <w:rPr>
          <w:rFonts w:ascii="Times New Roman" w:hAnsi="Times New Roman" w:cs="Times New Roman"/>
          <w:sz w:val="24"/>
          <w:szCs w:val="24"/>
        </w:rPr>
        <w:t xml:space="preserve"> a vitamina B12.</w:t>
      </w:r>
      <w:r w:rsidR="00994EBE" w:rsidRPr="00002874">
        <w:rPr>
          <w:rFonts w:ascii="Times New Roman" w:hAnsi="Times New Roman" w:cs="Times New Roman"/>
          <w:sz w:val="24"/>
          <w:szCs w:val="24"/>
        </w:rPr>
        <w:t xml:space="preserve"> Os baixos níveis de </w:t>
      </w:r>
      <w:r w:rsidR="00BA6585" w:rsidRPr="00002874">
        <w:rPr>
          <w:rFonts w:ascii="Times New Roman" w:hAnsi="Times New Roman" w:cs="Times New Roman"/>
          <w:sz w:val="24"/>
          <w:szCs w:val="24"/>
        </w:rPr>
        <w:t>cobalamina</w:t>
      </w:r>
      <w:r w:rsidR="00994EBE" w:rsidRPr="00002874">
        <w:rPr>
          <w:rFonts w:ascii="Times New Roman" w:hAnsi="Times New Roman" w:cs="Times New Roman"/>
          <w:sz w:val="24"/>
          <w:szCs w:val="24"/>
        </w:rPr>
        <w:t xml:space="preserve"> começaram a reduzir a partir de 12 meses de uso</w:t>
      </w:r>
      <w:r w:rsidR="003F005D" w:rsidRPr="00002874">
        <w:rPr>
          <w:rFonts w:ascii="Times New Roman" w:hAnsi="Times New Roman" w:cs="Times New Roman"/>
          <w:sz w:val="24"/>
          <w:szCs w:val="24"/>
        </w:rPr>
        <w:t>, tendo uma maior relação após 3</w:t>
      </w:r>
      <w:r w:rsidR="00994EBE" w:rsidRPr="00002874">
        <w:rPr>
          <w:rFonts w:ascii="Times New Roman" w:hAnsi="Times New Roman" w:cs="Times New Roman"/>
          <w:sz w:val="24"/>
          <w:szCs w:val="24"/>
        </w:rPr>
        <w:t xml:space="preserve"> há 5 anos de</w:t>
      </w:r>
      <w:r w:rsidR="00F44D35" w:rsidRPr="00002874">
        <w:rPr>
          <w:rFonts w:ascii="Times New Roman" w:hAnsi="Times New Roman" w:cs="Times New Roman"/>
          <w:sz w:val="24"/>
          <w:szCs w:val="24"/>
        </w:rPr>
        <w:t xml:space="preserve"> terapia</w:t>
      </w:r>
      <w:r w:rsidR="00994EBE" w:rsidRPr="00002874">
        <w:rPr>
          <w:rFonts w:ascii="Times New Roman" w:hAnsi="Times New Roman" w:cs="Times New Roman"/>
          <w:sz w:val="24"/>
          <w:szCs w:val="24"/>
        </w:rPr>
        <w:t xml:space="preserve">. </w:t>
      </w:r>
      <w:r w:rsidR="00F44D35" w:rsidRPr="00002874">
        <w:rPr>
          <w:rFonts w:ascii="Times New Roman" w:hAnsi="Times New Roman" w:cs="Times New Roman"/>
          <w:sz w:val="24"/>
          <w:szCs w:val="24"/>
        </w:rPr>
        <w:t>E</w:t>
      </w:r>
      <w:r w:rsidR="00700F92" w:rsidRPr="00002874">
        <w:rPr>
          <w:rFonts w:ascii="Times New Roman" w:hAnsi="Times New Roman" w:cs="Times New Roman"/>
          <w:sz w:val="24"/>
          <w:szCs w:val="24"/>
        </w:rPr>
        <w:t>m</w:t>
      </w:r>
      <w:r w:rsidR="00570C13" w:rsidRPr="00002874">
        <w:rPr>
          <w:rFonts w:ascii="Times New Roman" w:hAnsi="Times New Roman" w:cs="Times New Roman"/>
          <w:sz w:val="24"/>
          <w:szCs w:val="24"/>
        </w:rPr>
        <w:t xml:space="preserve"> apenas um estudo não houve </w:t>
      </w:r>
      <w:r w:rsidR="003F005D" w:rsidRPr="00002874">
        <w:rPr>
          <w:rFonts w:ascii="Times New Roman" w:hAnsi="Times New Roman" w:cs="Times New Roman"/>
          <w:sz w:val="24"/>
          <w:szCs w:val="24"/>
        </w:rPr>
        <w:t>ligação</w:t>
      </w:r>
      <w:r w:rsidR="00570C13" w:rsidRPr="00002874">
        <w:rPr>
          <w:rFonts w:ascii="Times New Roman" w:hAnsi="Times New Roman" w:cs="Times New Roman"/>
          <w:sz w:val="24"/>
          <w:szCs w:val="24"/>
        </w:rPr>
        <w:t xml:space="preserve"> com o tempo de uso</w:t>
      </w:r>
      <w:r w:rsidR="00CF12AD" w:rsidRPr="00002874">
        <w:rPr>
          <w:rFonts w:ascii="Times New Roman" w:hAnsi="Times New Roman" w:cs="Times New Roman"/>
          <w:sz w:val="24"/>
          <w:szCs w:val="24"/>
        </w:rPr>
        <w:t xml:space="preserve">. </w:t>
      </w:r>
      <w:r w:rsidR="001606A4" w:rsidRPr="00002874">
        <w:rPr>
          <w:rFonts w:ascii="Times New Roman" w:hAnsi="Times New Roman" w:cs="Times New Roman"/>
          <w:sz w:val="24"/>
          <w:szCs w:val="24"/>
        </w:rPr>
        <w:t xml:space="preserve">A associação dos baixos níveis de vitamina B12 com a neuropatia periférica não foi </w:t>
      </w:r>
      <w:r w:rsidR="007556C6" w:rsidRPr="00002874">
        <w:rPr>
          <w:rFonts w:ascii="Times New Roman" w:hAnsi="Times New Roman" w:cs="Times New Roman"/>
          <w:sz w:val="24"/>
          <w:szCs w:val="24"/>
        </w:rPr>
        <w:t xml:space="preserve">significativa, </w:t>
      </w:r>
      <w:r w:rsidR="006D51A7" w:rsidRPr="00002874">
        <w:rPr>
          <w:rFonts w:ascii="Times New Roman" w:hAnsi="Times New Roman" w:cs="Times New Roman"/>
          <w:sz w:val="24"/>
          <w:szCs w:val="24"/>
        </w:rPr>
        <w:t>um artigo</w:t>
      </w:r>
      <w:r w:rsidR="001606A4" w:rsidRPr="00002874">
        <w:rPr>
          <w:rFonts w:ascii="Times New Roman" w:hAnsi="Times New Roman" w:cs="Times New Roman"/>
          <w:sz w:val="24"/>
          <w:szCs w:val="24"/>
        </w:rPr>
        <w:t xml:space="preserve"> evidenciou uma relação considerável em terapias maiores que 10 anos</w:t>
      </w:r>
      <w:r w:rsidR="007556C6" w:rsidRPr="00002874">
        <w:rPr>
          <w:rFonts w:ascii="Times New Roman" w:hAnsi="Times New Roman" w:cs="Times New Roman"/>
          <w:sz w:val="24"/>
          <w:szCs w:val="24"/>
        </w:rPr>
        <w:t xml:space="preserve"> e em outro estudo a deficiência de cobalamina precipitou a neuropatia periférica</w:t>
      </w:r>
      <w:r w:rsidR="001606A4" w:rsidRPr="00002874">
        <w:rPr>
          <w:rFonts w:ascii="Times New Roman" w:hAnsi="Times New Roman" w:cs="Times New Roman"/>
          <w:sz w:val="24"/>
          <w:szCs w:val="24"/>
        </w:rPr>
        <w:t>. Foi observado u</w:t>
      </w:r>
      <w:r w:rsidR="00700F92" w:rsidRPr="00002874">
        <w:rPr>
          <w:rFonts w:ascii="Times New Roman" w:hAnsi="Times New Roman" w:cs="Times New Roman"/>
          <w:sz w:val="24"/>
          <w:szCs w:val="24"/>
        </w:rPr>
        <w:t xml:space="preserve">ma menor frequência de déficit de cobalamina em pacientes que usavam multivitaminas. </w:t>
      </w:r>
      <w:r w:rsidR="003600A8" w:rsidRPr="00002874">
        <w:rPr>
          <w:rFonts w:ascii="Times New Roman" w:hAnsi="Times New Roman" w:cs="Times New Roman"/>
          <w:sz w:val="24"/>
          <w:szCs w:val="24"/>
        </w:rPr>
        <w:t xml:space="preserve">Conclusão: O uso de cloridrato de metformina </w:t>
      </w:r>
      <w:r w:rsidR="001606A4" w:rsidRPr="00002874">
        <w:rPr>
          <w:rFonts w:ascii="Times New Roman" w:hAnsi="Times New Roman" w:cs="Times New Roman"/>
          <w:sz w:val="24"/>
          <w:szCs w:val="24"/>
        </w:rPr>
        <w:t xml:space="preserve">reduz </w:t>
      </w:r>
      <w:r w:rsidR="003600A8" w:rsidRPr="00002874">
        <w:rPr>
          <w:rFonts w:ascii="Times New Roman" w:hAnsi="Times New Roman" w:cs="Times New Roman"/>
          <w:sz w:val="24"/>
          <w:szCs w:val="24"/>
        </w:rPr>
        <w:t>os níveis de cobalamina</w:t>
      </w:r>
      <w:r w:rsidR="001606A4" w:rsidRPr="00002874">
        <w:rPr>
          <w:rFonts w:ascii="Times New Roman" w:hAnsi="Times New Roman" w:cs="Times New Roman"/>
          <w:sz w:val="24"/>
          <w:szCs w:val="24"/>
        </w:rPr>
        <w:t xml:space="preserve"> </w:t>
      </w:r>
      <w:r w:rsidR="008113A5" w:rsidRPr="00002874">
        <w:rPr>
          <w:rFonts w:ascii="Times New Roman" w:hAnsi="Times New Roman" w:cs="Times New Roman"/>
          <w:sz w:val="24"/>
          <w:szCs w:val="24"/>
        </w:rPr>
        <w:t>tendo uma considerável relação com doses</w:t>
      </w:r>
      <w:r w:rsidR="00CF12AD" w:rsidRPr="00002874">
        <w:rPr>
          <w:rFonts w:ascii="Times New Roman" w:hAnsi="Times New Roman" w:cs="Times New Roman"/>
          <w:sz w:val="24"/>
          <w:szCs w:val="24"/>
        </w:rPr>
        <w:t xml:space="preserve"> &gt;1500</w:t>
      </w:r>
      <w:r w:rsidR="004D64A2" w:rsidRPr="00002874">
        <w:rPr>
          <w:rFonts w:ascii="Times New Roman" w:hAnsi="Times New Roman" w:cs="Times New Roman"/>
          <w:sz w:val="24"/>
          <w:szCs w:val="24"/>
        </w:rPr>
        <w:t xml:space="preserve"> </w:t>
      </w:r>
      <w:r w:rsidR="00CF12AD" w:rsidRPr="00002874">
        <w:rPr>
          <w:rFonts w:ascii="Times New Roman" w:hAnsi="Times New Roman" w:cs="Times New Roman"/>
          <w:sz w:val="24"/>
          <w:szCs w:val="24"/>
        </w:rPr>
        <w:t>mg/dia em uso há mais de 3</w:t>
      </w:r>
      <w:r w:rsidR="008113A5" w:rsidRPr="00002874">
        <w:rPr>
          <w:rFonts w:ascii="Times New Roman" w:hAnsi="Times New Roman" w:cs="Times New Roman"/>
          <w:sz w:val="24"/>
          <w:szCs w:val="24"/>
        </w:rPr>
        <w:t xml:space="preserve"> anos.</w:t>
      </w:r>
      <w:r w:rsidR="001606A4" w:rsidRPr="00002874">
        <w:rPr>
          <w:rFonts w:ascii="Times New Roman" w:hAnsi="Times New Roman" w:cs="Times New Roman"/>
          <w:sz w:val="24"/>
          <w:szCs w:val="24"/>
        </w:rPr>
        <w:t xml:space="preserve"> </w:t>
      </w:r>
      <w:r w:rsidR="003600A8" w:rsidRPr="00002874">
        <w:rPr>
          <w:rFonts w:ascii="Times New Roman" w:hAnsi="Times New Roman" w:cs="Times New Roman"/>
          <w:sz w:val="24"/>
          <w:szCs w:val="24"/>
        </w:rPr>
        <w:t xml:space="preserve">A neuropatia periférica não teve relação expressiva sob os níveis de vitamina B12. O rastreio </w:t>
      </w:r>
      <w:r w:rsidR="00BA6585" w:rsidRPr="00002874">
        <w:rPr>
          <w:rFonts w:ascii="Times New Roman" w:hAnsi="Times New Roman" w:cs="Times New Roman"/>
          <w:sz w:val="24"/>
          <w:szCs w:val="24"/>
        </w:rPr>
        <w:t xml:space="preserve">anual </w:t>
      </w:r>
      <w:r w:rsidR="003600A8" w:rsidRPr="00002874">
        <w:rPr>
          <w:rFonts w:ascii="Times New Roman" w:hAnsi="Times New Roman" w:cs="Times New Roman"/>
          <w:sz w:val="24"/>
          <w:szCs w:val="24"/>
        </w:rPr>
        <w:t xml:space="preserve">de cobalamina em pacientes </w:t>
      </w:r>
      <w:r w:rsidR="004D64A2" w:rsidRPr="00002874">
        <w:rPr>
          <w:rFonts w:ascii="Times New Roman" w:hAnsi="Times New Roman" w:cs="Times New Roman"/>
          <w:sz w:val="24"/>
          <w:szCs w:val="24"/>
        </w:rPr>
        <w:t>com diabetes mellitus tipo 2</w:t>
      </w:r>
      <w:r w:rsidR="00BA6585" w:rsidRPr="00002874">
        <w:rPr>
          <w:rFonts w:ascii="Times New Roman" w:hAnsi="Times New Roman" w:cs="Times New Roman"/>
          <w:sz w:val="24"/>
          <w:szCs w:val="24"/>
        </w:rPr>
        <w:t xml:space="preserve"> </w:t>
      </w:r>
      <w:r w:rsidR="003600A8" w:rsidRPr="00002874">
        <w:rPr>
          <w:rFonts w:ascii="Times New Roman" w:hAnsi="Times New Roman" w:cs="Times New Roman"/>
          <w:sz w:val="24"/>
          <w:szCs w:val="24"/>
        </w:rPr>
        <w:t xml:space="preserve">usuários de cloridrato de metformina </w:t>
      </w:r>
      <w:r w:rsidR="00BA6585" w:rsidRPr="00002874">
        <w:rPr>
          <w:rFonts w:ascii="Times New Roman" w:hAnsi="Times New Roman" w:cs="Times New Roman"/>
          <w:sz w:val="24"/>
          <w:szCs w:val="24"/>
        </w:rPr>
        <w:t>e u</w:t>
      </w:r>
      <w:r w:rsidR="003600A8" w:rsidRPr="00002874">
        <w:rPr>
          <w:rFonts w:ascii="Times New Roman" w:hAnsi="Times New Roman" w:cs="Times New Roman"/>
          <w:sz w:val="24"/>
          <w:szCs w:val="24"/>
        </w:rPr>
        <w:t xml:space="preserve">ma suplementação com multivitaminas </w:t>
      </w:r>
      <w:r w:rsidR="004D64A2" w:rsidRPr="00002874">
        <w:rPr>
          <w:rFonts w:ascii="Times New Roman" w:hAnsi="Times New Roman" w:cs="Times New Roman"/>
          <w:sz w:val="24"/>
          <w:szCs w:val="24"/>
        </w:rPr>
        <w:t xml:space="preserve">deve ser considerado. </w:t>
      </w:r>
      <w:r w:rsidR="00642244" w:rsidRPr="00002874">
        <w:rPr>
          <w:rFonts w:ascii="Times New Roman" w:hAnsi="Times New Roman" w:cs="Times New Roman"/>
          <w:sz w:val="24"/>
          <w:szCs w:val="24"/>
        </w:rPr>
        <w:t>Palavras-chave: m</w:t>
      </w:r>
      <w:r w:rsidR="00162E9D" w:rsidRPr="00002874">
        <w:rPr>
          <w:rFonts w:ascii="Times New Roman" w:hAnsi="Times New Roman" w:cs="Times New Roman"/>
          <w:sz w:val="24"/>
          <w:szCs w:val="24"/>
        </w:rPr>
        <w:t>etformina, vitamina B12, neuropatia</w:t>
      </w:r>
      <w:r w:rsidR="00002874">
        <w:rPr>
          <w:rFonts w:ascii="Times New Roman" w:hAnsi="Times New Roman" w:cs="Times New Roman"/>
          <w:sz w:val="24"/>
          <w:szCs w:val="24"/>
        </w:rPr>
        <w:t>.</w:t>
      </w:r>
    </w:p>
    <w:p w14:paraId="7FCAC830" w14:textId="76387472" w:rsidR="00450C10" w:rsidRPr="00002874" w:rsidRDefault="00450C10" w:rsidP="008113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E28A85" w14:textId="3AE8B914" w:rsidR="00F90EAE" w:rsidRPr="008113A5" w:rsidRDefault="00F90EAE" w:rsidP="008113A5">
      <w:pPr>
        <w:jc w:val="both"/>
        <w:rPr>
          <w:rFonts w:ascii="Arial" w:hAnsi="Arial" w:cs="Arial"/>
          <w:sz w:val="24"/>
          <w:szCs w:val="24"/>
        </w:rPr>
      </w:pPr>
    </w:p>
    <w:p w14:paraId="0D1106EA" w14:textId="6142FFE5" w:rsidR="00F90EAE" w:rsidRPr="008113A5" w:rsidRDefault="00F90EAE" w:rsidP="008113A5">
      <w:pPr>
        <w:jc w:val="both"/>
        <w:rPr>
          <w:rFonts w:ascii="Arial" w:hAnsi="Arial" w:cs="Arial"/>
          <w:sz w:val="24"/>
          <w:szCs w:val="24"/>
        </w:rPr>
      </w:pPr>
    </w:p>
    <w:p w14:paraId="400AD979" w14:textId="7B45D54A" w:rsidR="00346018" w:rsidRPr="008113A5" w:rsidRDefault="00346018" w:rsidP="008113A5">
      <w:pPr>
        <w:jc w:val="both"/>
        <w:rPr>
          <w:rFonts w:ascii="Arial" w:hAnsi="Arial" w:cs="Arial"/>
          <w:sz w:val="24"/>
          <w:szCs w:val="24"/>
        </w:rPr>
      </w:pPr>
    </w:p>
    <w:p w14:paraId="41146C06" w14:textId="4780EAA3" w:rsidR="00346018" w:rsidRPr="008113A5" w:rsidRDefault="00346018" w:rsidP="008113A5">
      <w:pPr>
        <w:jc w:val="both"/>
        <w:rPr>
          <w:rFonts w:ascii="Arial" w:hAnsi="Arial" w:cs="Arial"/>
          <w:sz w:val="24"/>
          <w:szCs w:val="24"/>
        </w:rPr>
      </w:pPr>
    </w:p>
    <w:p w14:paraId="37B63B7E" w14:textId="41FDD186" w:rsidR="00346018" w:rsidRPr="008113A5" w:rsidRDefault="00346018" w:rsidP="008113A5">
      <w:pPr>
        <w:jc w:val="both"/>
        <w:rPr>
          <w:rFonts w:ascii="Arial" w:hAnsi="Arial" w:cs="Arial"/>
          <w:sz w:val="24"/>
          <w:szCs w:val="24"/>
        </w:rPr>
      </w:pPr>
    </w:p>
    <w:sectPr w:rsidR="00346018" w:rsidRPr="008113A5" w:rsidSect="004D64A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D51"/>
    <w:rsid w:val="00002874"/>
    <w:rsid w:val="00033228"/>
    <w:rsid w:val="000677CD"/>
    <w:rsid w:val="00080058"/>
    <w:rsid w:val="000850F7"/>
    <w:rsid w:val="00094A55"/>
    <w:rsid w:val="000B576A"/>
    <w:rsid w:val="001606A4"/>
    <w:rsid w:val="00162E9D"/>
    <w:rsid w:val="00171D51"/>
    <w:rsid w:val="001A243A"/>
    <w:rsid w:val="00346018"/>
    <w:rsid w:val="003600A8"/>
    <w:rsid w:val="003F005D"/>
    <w:rsid w:val="004256A1"/>
    <w:rsid w:val="004459D6"/>
    <w:rsid w:val="00450C10"/>
    <w:rsid w:val="00451B0E"/>
    <w:rsid w:val="00495554"/>
    <w:rsid w:val="004D64A2"/>
    <w:rsid w:val="00551FE7"/>
    <w:rsid w:val="0055670A"/>
    <w:rsid w:val="00570C13"/>
    <w:rsid w:val="005B0EA8"/>
    <w:rsid w:val="00642244"/>
    <w:rsid w:val="006D51A7"/>
    <w:rsid w:val="00700F92"/>
    <w:rsid w:val="007523B3"/>
    <w:rsid w:val="007556C6"/>
    <w:rsid w:val="007823C0"/>
    <w:rsid w:val="0079348A"/>
    <w:rsid w:val="00806479"/>
    <w:rsid w:val="008113A5"/>
    <w:rsid w:val="00824CDA"/>
    <w:rsid w:val="008B0BA5"/>
    <w:rsid w:val="00990488"/>
    <w:rsid w:val="00994EBE"/>
    <w:rsid w:val="009C05D1"/>
    <w:rsid w:val="00A90193"/>
    <w:rsid w:val="00AE6467"/>
    <w:rsid w:val="00B26DFE"/>
    <w:rsid w:val="00B832D2"/>
    <w:rsid w:val="00BA6585"/>
    <w:rsid w:val="00C05141"/>
    <w:rsid w:val="00CF12AD"/>
    <w:rsid w:val="00D87262"/>
    <w:rsid w:val="00DA734F"/>
    <w:rsid w:val="00DF0AD3"/>
    <w:rsid w:val="00DF7A3E"/>
    <w:rsid w:val="00E779A2"/>
    <w:rsid w:val="00F40084"/>
    <w:rsid w:val="00F44D35"/>
    <w:rsid w:val="00F90EAE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95C4"/>
  <w15:chartTrackingRefBased/>
  <w15:docId w15:val="{BC23CB76-C036-4FC5-90C4-0EB520AB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3A5"/>
    <w:pPr>
      <w:spacing w:after="0" w:line="360" w:lineRule="auto"/>
      <w:ind w:right="709" w:firstLine="709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90EA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0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Carenzio</dc:creator>
  <cp:keywords/>
  <dc:description/>
  <cp:lastModifiedBy>Talita Carenzio</cp:lastModifiedBy>
  <cp:revision>10</cp:revision>
  <dcterms:created xsi:type="dcterms:W3CDTF">2020-09-06T14:24:00Z</dcterms:created>
  <dcterms:modified xsi:type="dcterms:W3CDTF">2020-09-20T23:19:00Z</dcterms:modified>
</cp:coreProperties>
</file>