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0414D" w14:textId="77777777" w:rsidR="00930701" w:rsidRDefault="00930701" w:rsidP="006E69DE">
      <w:pPr>
        <w:spacing w:after="0" w:line="360" w:lineRule="auto"/>
        <w:rPr>
          <w:rFonts w:ascii="Arial" w:eastAsia="Arial" w:hAnsi="Arial" w:cs="Arial"/>
          <w:b/>
          <w:sz w:val="24"/>
          <w:szCs w:val="24"/>
        </w:rPr>
      </w:pPr>
    </w:p>
    <w:p w14:paraId="5505D427" w14:textId="71E4ED1A" w:rsidR="00930701" w:rsidRDefault="00591192">
      <w:pPr>
        <w:spacing w:after="0" w:line="360" w:lineRule="auto"/>
        <w:jc w:val="center"/>
        <w:rPr>
          <w:rFonts w:ascii="Arial" w:eastAsia="Arial" w:hAnsi="Arial" w:cs="Arial"/>
          <w:b/>
          <w:sz w:val="24"/>
          <w:szCs w:val="24"/>
        </w:rPr>
      </w:pPr>
      <w:r w:rsidRPr="00591192">
        <w:rPr>
          <w:rFonts w:ascii="Arial" w:eastAsia="Arial" w:hAnsi="Arial" w:cs="Arial"/>
          <w:b/>
          <w:sz w:val="24"/>
          <w:szCs w:val="24"/>
        </w:rPr>
        <w:t xml:space="preserve">POTENCIAL PRODUTIVO DA GRAMÍNEA </w:t>
      </w:r>
      <w:r w:rsidRPr="001006C7">
        <w:rPr>
          <w:rFonts w:ascii="Arial" w:eastAsia="Arial" w:hAnsi="Arial" w:cs="Arial"/>
          <w:b/>
          <w:i/>
          <w:iCs/>
          <w:sz w:val="24"/>
          <w:szCs w:val="24"/>
        </w:rPr>
        <w:t>UROCHLOA BRIZANTHA</w:t>
      </w:r>
      <w:r w:rsidR="00D4154E" w:rsidRPr="001006C7">
        <w:rPr>
          <w:rFonts w:ascii="Arial" w:eastAsia="Arial" w:hAnsi="Arial" w:cs="Arial"/>
          <w:b/>
          <w:i/>
          <w:iCs/>
          <w:sz w:val="24"/>
          <w:szCs w:val="24"/>
        </w:rPr>
        <w:t xml:space="preserve"> </w:t>
      </w:r>
      <w:r w:rsidR="00D4154E">
        <w:rPr>
          <w:rFonts w:ascii="Arial" w:eastAsia="Arial" w:hAnsi="Arial" w:cs="Arial"/>
          <w:b/>
          <w:sz w:val="24"/>
          <w:szCs w:val="24"/>
        </w:rPr>
        <w:t>CV</w:t>
      </w:r>
      <w:r w:rsidR="00D4154E" w:rsidRPr="00D4154E">
        <w:rPr>
          <w:rFonts w:ascii="Arial" w:eastAsia="Arial" w:hAnsi="Arial" w:cs="Arial"/>
          <w:b/>
          <w:sz w:val="24"/>
          <w:szCs w:val="24"/>
        </w:rPr>
        <w:t>. MARANDU EM CONDIÇÕES TROPICAIS E SOB DIFERENTES NÍVEIS DE INTENSIFICAÇÃO</w:t>
      </w:r>
    </w:p>
    <w:p w14:paraId="5BA8CA50" w14:textId="6F562639" w:rsidR="00930701" w:rsidRDefault="00486485">
      <w:pPr>
        <w:spacing w:after="0" w:line="360" w:lineRule="auto"/>
        <w:jc w:val="both"/>
        <w:rPr>
          <w:rFonts w:ascii="Arial" w:eastAsia="Arial" w:hAnsi="Arial" w:cs="Arial"/>
          <w:sz w:val="20"/>
          <w:szCs w:val="20"/>
        </w:rPr>
      </w:pPr>
      <w:r>
        <w:rPr>
          <w:rFonts w:ascii="Arial" w:eastAsia="Arial" w:hAnsi="Arial" w:cs="Arial"/>
          <w:sz w:val="24"/>
          <w:szCs w:val="24"/>
        </w:rPr>
        <w:t xml:space="preserve">                                          </w:t>
      </w:r>
    </w:p>
    <w:p w14:paraId="75663959" w14:textId="2EE48E4E" w:rsidR="00930701" w:rsidRDefault="001006C7">
      <w:pPr>
        <w:spacing w:after="0" w:line="360" w:lineRule="auto"/>
        <w:jc w:val="center"/>
        <w:rPr>
          <w:rFonts w:ascii="Arial" w:eastAsia="Arial" w:hAnsi="Arial" w:cs="Arial"/>
          <w:sz w:val="24"/>
          <w:szCs w:val="24"/>
        </w:rPr>
      </w:pPr>
      <w:r>
        <w:rPr>
          <w:rFonts w:ascii="Arial" w:eastAsia="Arial" w:hAnsi="Arial" w:cs="Arial"/>
          <w:b/>
          <w:sz w:val="24"/>
          <w:szCs w:val="24"/>
        </w:rPr>
        <w:t>BRANDÃO</w:t>
      </w:r>
      <w:r>
        <w:rPr>
          <w:rFonts w:ascii="Arial" w:eastAsia="Arial" w:hAnsi="Arial" w:cs="Arial"/>
          <w:sz w:val="24"/>
          <w:szCs w:val="24"/>
        </w:rPr>
        <w:t xml:space="preserve">, João victor; </w:t>
      </w:r>
      <w:r>
        <w:rPr>
          <w:rFonts w:ascii="Arial" w:eastAsia="Arial" w:hAnsi="Arial" w:cs="Arial"/>
          <w:b/>
          <w:sz w:val="24"/>
          <w:szCs w:val="24"/>
        </w:rPr>
        <w:t>ALEXANDRINO</w:t>
      </w:r>
      <w:r>
        <w:rPr>
          <w:rFonts w:ascii="Arial" w:eastAsia="Arial" w:hAnsi="Arial" w:cs="Arial"/>
          <w:sz w:val="24"/>
          <w:szCs w:val="24"/>
        </w:rPr>
        <w:t xml:space="preserve">, Emerson; </w:t>
      </w:r>
      <w:r>
        <w:rPr>
          <w:rFonts w:ascii="Arial" w:eastAsia="Arial" w:hAnsi="Arial" w:cs="Arial"/>
          <w:b/>
          <w:sz w:val="24"/>
          <w:szCs w:val="24"/>
        </w:rPr>
        <w:t>RODRIGUES</w:t>
      </w:r>
      <w:r>
        <w:rPr>
          <w:rFonts w:ascii="Arial" w:eastAsia="Arial" w:hAnsi="Arial" w:cs="Arial"/>
          <w:sz w:val="24"/>
          <w:szCs w:val="24"/>
        </w:rPr>
        <w:t>,  Emanuel</w:t>
      </w:r>
      <w:r w:rsidRPr="000100BA">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b/>
          <w:bCs/>
          <w:sz w:val="24"/>
          <w:szCs w:val="24"/>
        </w:rPr>
        <w:t>SOUZA</w:t>
      </w:r>
      <w:r>
        <w:rPr>
          <w:rFonts w:ascii="Arial" w:eastAsia="Arial" w:hAnsi="Arial" w:cs="Arial"/>
          <w:sz w:val="24"/>
          <w:szCs w:val="24"/>
        </w:rPr>
        <w:t>,Letícia Liandra</w:t>
      </w:r>
      <w:r w:rsidRPr="008D7C64">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b/>
          <w:bCs/>
          <w:sz w:val="24"/>
          <w:szCs w:val="24"/>
        </w:rPr>
        <w:t xml:space="preserve">SILVA, </w:t>
      </w:r>
      <w:r>
        <w:rPr>
          <w:rFonts w:ascii="Arial" w:eastAsia="Arial" w:hAnsi="Arial" w:cs="Arial"/>
          <w:sz w:val="24"/>
          <w:szCs w:val="24"/>
        </w:rPr>
        <w:t>M</w:t>
      </w:r>
      <w:r w:rsidRPr="008D7C64">
        <w:rPr>
          <w:rFonts w:ascii="Arial" w:eastAsia="Arial" w:hAnsi="Arial" w:cs="Arial"/>
          <w:sz w:val="24"/>
          <w:szCs w:val="24"/>
        </w:rPr>
        <w:t>ô</w:t>
      </w:r>
      <w:r>
        <w:rPr>
          <w:rFonts w:ascii="Arial" w:eastAsia="Arial" w:hAnsi="Arial" w:cs="Arial"/>
          <w:sz w:val="24"/>
          <w:szCs w:val="24"/>
        </w:rPr>
        <w:t>nica Beatriz</w:t>
      </w:r>
      <w:r>
        <w:rPr>
          <w:rStyle w:val="ncoradanotaderodap"/>
          <w:rFonts w:ascii="Arial" w:eastAsia="Arial" w:hAnsi="Arial" w:cs="Arial"/>
          <w:sz w:val="24"/>
          <w:szCs w:val="24"/>
        </w:rPr>
        <w:t xml:space="preserve"> </w:t>
      </w:r>
    </w:p>
    <w:p w14:paraId="08194098" w14:textId="77777777" w:rsidR="00930701" w:rsidRDefault="00930701">
      <w:pPr>
        <w:spacing w:after="0" w:line="360" w:lineRule="auto"/>
        <w:jc w:val="both"/>
        <w:rPr>
          <w:rFonts w:ascii="Arial" w:eastAsia="Arial" w:hAnsi="Arial" w:cs="Arial"/>
          <w:sz w:val="24"/>
          <w:szCs w:val="24"/>
        </w:rPr>
      </w:pPr>
    </w:p>
    <w:p w14:paraId="4BCFB167" w14:textId="77777777" w:rsidR="00930701" w:rsidRDefault="00486485">
      <w:pPr>
        <w:widowControl w:val="0"/>
        <w:spacing w:after="0" w:line="360" w:lineRule="auto"/>
        <w:jc w:val="center"/>
        <w:rPr>
          <w:rFonts w:ascii="Arial" w:eastAsia="Arial" w:hAnsi="Arial" w:cs="Arial"/>
          <w:b/>
          <w:sz w:val="24"/>
          <w:szCs w:val="24"/>
        </w:rPr>
      </w:pPr>
      <w:r>
        <w:rPr>
          <w:rFonts w:ascii="Arial" w:eastAsia="Arial" w:hAnsi="Arial" w:cs="Arial"/>
          <w:b/>
          <w:sz w:val="24"/>
          <w:szCs w:val="24"/>
        </w:rPr>
        <w:t>RESUMO</w:t>
      </w:r>
    </w:p>
    <w:p w14:paraId="79D5A05E" w14:textId="52320650" w:rsidR="00930701" w:rsidRDefault="004E5473" w:rsidP="0097047A">
      <w:pPr>
        <w:widowControl w:val="0"/>
        <w:spacing w:after="0" w:line="240" w:lineRule="auto"/>
        <w:jc w:val="both"/>
        <w:rPr>
          <w:rFonts w:ascii="Arial" w:eastAsia="Arial" w:hAnsi="Arial" w:cs="Arial"/>
          <w:sz w:val="24"/>
          <w:szCs w:val="24"/>
        </w:rPr>
      </w:pPr>
      <w:r w:rsidRPr="004E5473">
        <w:rPr>
          <w:rFonts w:ascii="Arial" w:eastAsia="Arial" w:hAnsi="Arial" w:cs="Arial"/>
          <w:sz w:val="24"/>
          <w:szCs w:val="24"/>
        </w:rPr>
        <w:t>Objetivou-se avaliar o potencial produtivo da gramínea Urochloa Brizantha cv. Marandu sob diferentes níveis de intensificação via adubação nas condições edafoclimáticas do Tocantins. O trabalho foi realizado no núcleo de estudo de produção de ruminantes na Amazônia Legal (NEPRAL) da Universidade Federal do Norte do Tocantins (UFNT). Os quatro níveis tecnológicos foram: muito baixo, baixo, médio e alto, sendo 0:0:0; 45:22,5:45; 90:45:90; 180:90:180, respectivamente, de kg ha-1 de N, P2O5 e K2O anualmente. O delineamento foi inteiramente causalizado, com três repetições. Foram realizados diferentes números cortes e analisadas as variáveis relacionadas com características agronômica e estruturais das plantas. Os dados obtidos foram submetidos aos testes de normalidade e homogeneidade, seguido por análise de variância, considerando (p=0,05), e quando necessário aplicou-se o teste t-LSD para comparação das médias dos tratamentos. Conclui- se que a adubação influenciou significativamente nas características produtivas do capim Marandu, especialmente em termos de aumento de biomassa e melhoria na estrutura da planta</w:t>
      </w:r>
      <w:r w:rsidR="0097047A" w:rsidRPr="0097047A">
        <w:rPr>
          <w:rFonts w:ascii="Arial" w:eastAsia="Arial" w:hAnsi="Arial" w:cs="Arial"/>
          <w:sz w:val="24"/>
          <w:szCs w:val="24"/>
        </w:rPr>
        <w:t xml:space="preserve">. </w:t>
      </w:r>
    </w:p>
    <w:p w14:paraId="13764231" w14:textId="15A79D88" w:rsidR="00930701" w:rsidRDefault="00486485" w:rsidP="0097047A">
      <w:pPr>
        <w:widowControl w:val="0"/>
        <w:spacing w:after="0" w:line="24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w:t>
      </w:r>
      <w:r w:rsidR="0097047A" w:rsidRPr="0097047A">
        <w:rPr>
          <w:rFonts w:ascii="Arial" w:eastAsia="Arial" w:hAnsi="Arial" w:cs="Arial"/>
          <w:sz w:val="24"/>
          <w:szCs w:val="24"/>
        </w:rPr>
        <w:t xml:space="preserve"> </w:t>
      </w:r>
      <w:r w:rsidR="00C5440E">
        <w:rPr>
          <w:rFonts w:ascii="Arial" w:eastAsia="Arial" w:hAnsi="Arial" w:cs="Arial"/>
          <w:sz w:val="24"/>
          <w:szCs w:val="24"/>
        </w:rPr>
        <w:t>Produção de forragem</w:t>
      </w:r>
      <w:r w:rsidR="0097047A" w:rsidRPr="0097047A">
        <w:rPr>
          <w:rFonts w:ascii="Arial" w:eastAsia="Arial" w:hAnsi="Arial" w:cs="Arial"/>
          <w:sz w:val="24"/>
          <w:szCs w:val="24"/>
        </w:rPr>
        <w:t xml:space="preserve">, </w:t>
      </w:r>
      <w:r w:rsidR="001F7047">
        <w:rPr>
          <w:rFonts w:ascii="Arial" w:eastAsia="Arial" w:hAnsi="Arial" w:cs="Arial"/>
          <w:sz w:val="24"/>
          <w:szCs w:val="24"/>
        </w:rPr>
        <w:t>Adubação</w:t>
      </w:r>
      <w:r w:rsidR="0097047A" w:rsidRPr="0097047A">
        <w:rPr>
          <w:rFonts w:ascii="Arial" w:eastAsia="Arial" w:hAnsi="Arial" w:cs="Arial"/>
          <w:sz w:val="24"/>
          <w:szCs w:val="24"/>
        </w:rPr>
        <w:t xml:space="preserve">, </w:t>
      </w:r>
      <w:r w:rsidR="00C5440E">
        <w:rPr>
          <w:rFonts w:ascii="Arial" w:eastAsia="Arial" w:hAnsi="Arial" w:cs="Arial"/>
          <w:sz w:val="24"/>
          <w:szCs w:val="24"/>
        </w:rPr>
        <w:t>Intensificação</w:t>
      </w:r>
      <w:r>
        <w:rPr>
          <w:rFonts w:ascii="Arial" w:eastAsia="Arial" w:hAnsi="Arial" w:cs="Arial"/>
          <w:sz w:val="24"/>
          <w:szCs w:val="24"/>
        </w:rPr>
        <w:t>.</w:t>
      </w:r>
    </w:p>
    <w:p w14:paraId="592762DE" w14:textId="7FA45D41" w:rsidR="006E69DE" w:rsidRDefault="00486485" w:rsidP="006E69DE">
      <w:pPr>
        <w:spacing w:after="0" w:line="360" w:lineRule="auto"/>
        <w:jc w:val="both"/>
        <w:rPr>
          <w:rFonts w:ascii="Arial" w:eastAsia="Arial" w:hAnsi="Arial" w:cs="Arial"/>
          <w:sz w:val="20"/>
          <w:szCs w:val="20"/>
        </w:rPr>
      </w:pPr>
      <w:r>
        <w:rPr>
          <w:rFonts w:ascii="Arial" w:eastAsia="Arial" w:hAnsi="Arial" w:cs="Arial"/>
          <w:sz w:val="20"/>
          <w:szCs w:val="20"/>
        </w:rPr>
        <w:t xml:space="preserve">                                                            </w:t>
      </w:r>
    </w:p>
    <w:p w14:paraId="0D240AEE" w14:textId="4D2227E7" w:rsidR="00ED1203" w:rsidRPr="009F4DB7" w:rsidRDefault="00ED1203" w:rsidP="00ED1203">
      <w:pPr>
        <w:pStyle w:val="Default"/>
        <w:jc w:val="both"/>
      </w:pPr>
      <w:r w:rsidRPr="009F4DB7">
        <w:t>1 Bolsista do Programa de Iniciação Científica (PIBIC/PIBITI). Universidade Federal do Norte do Tocantins (UFNT), Centro de Ciências Agrarias e-mail: joao.brandao@ufnt.edu.br</w:t>
      </w:r>
    </w:p>
    <w:p w14:paraId="3AC3F9DE" w14:textId="77777777" w:rsidR="00ED1203" w:rsidRPr="009F4DB7" w:rsidRDefault="00ED1203" w:rsidP="00ED1203">
      <w:pPr>
        <w:pStyle w:val="Default"/>
        <w:jc w:val="both"/>
      </w:pPr>
      <w:r w:rsidRPr="009F4DB7">
        <w:t xml:space="preserve">2 Professor Doutor, da Universidade Federal do Norte do Tocantins (UFNT), Centro de Ciências Agrarias e-mail: e_alexandrino@yahoo.com.br </w:t>
      </w:r>
    </w:p>
    <w:p w14:paraId="4B9154BC" w14:textId="0AF6F302" w:rsidR="00D45F0E" w:rsidRDefault="00ED1203" w:rsidP="00ED1203">
      <w:pPr>
        <w:spacing w:after="0" w:line="240" w:lineRule="auto"/>
        <w:rPr>
          <w:rFonts w:ascii="Arial" w:hAnsi="Arial" w:cs="Arial"/>
          <w:sz w:val="24"/>
          <w:szCs w:val="24"/>
        </w:rPr>
      </w:pPr>
      <w:r w:rsidRPr="009F4DB7">
        <w:rPr>
          <w:rFonts w:ascii="Arial" w:hAnsi="Arial" w:cs="Arial"/>
          <w:sz w:val="24"/>
          <w:szCs w:val="24"/>
        </w:rPr>
        <w:t>3</w:t>
      </w:r>
      <w:r>
        <w:rPr>
          <w:rFonts w:ascii="Arial" w:hAnsi="Arial" w:cs="Arial"/>
          <w:sz w:val="24"/>
          <w:szCs w:val="24"/>
        </w:rPr>
        <w:t xml:space="preserve"> </w:t>
      </w:r>
      <w:r w:rsidRPr="009F4DB7">
        <w:rPr>
          <w:rFonts w:ascii="Arial" w:hAnsi="Arial" w:cs="Arial"/>
          <w:sz w:val="24"/>
          <w:szCs w:val="24"/>
        </w:rPr>
        <w:t xml:space="preserve">Mestrando Universidade Federal do Norte do Tocantins UFNT; e-mail: </w:t>
      </w:r>
      <w:hyperlink r:id="rId8" w:history="1">
        <w:r w:rsidR="00D45F0E" w:rsidRPr="00E440EF">
          <w:rPr>
            <w:rStyle w:val="Hyperlink"/>
            <w:rFonts w:ascii="Arial" w:hAnsi="Arial" w:cs="Arial"/>
            <w:sz w:val="24"/>
            <w:szCs w:val="24"/>
          </w:rPr>
          <w:t>lleandra1023@gmail.com</w:t>
        </w:r>
      </w:hyperlink>
      <w:r w:rsidR="008563B2">
        <w:rPr>
          <w:rFonts w:ascii="Arial" w:hAnsi="Arial" w:cs="Arial"/>
          <w:sz w:val="24"/>
          <w:szCs w:val="24"/>
        </w:rPr>
        <w:t xml:space="preserve">; </w:t>
      </w:r>
      <w:r w:rsidR="008563B2" w:rsidRPr="008563B2">
        <w:rPr>
          <w:rFonts w:ascii="Arial" w:hAnsi="Arial" w:cs="Arial"/>
          <w:sz w:val="24"/>
          <w:szCs w:val="24"/>
        </w:rPr>
        <w:t>rodriguesemanuel229@gmail.com</w:t>
      </w:r>
    </w:p>
    <w:p w14:paraId="2FB26F86" w14:textId="5F0F1898" w:rsidR="00930701" w:rsidRPr="001F7047" w:rsidRDefault="00D45F0E" w:rsidP="00ED1203">
      <w:pPr>
        <w:spacing w:after="0" w:line="240" w:lineRule="auto"/>
        <w:rPr>
          <w:rFonts w:ascii="Arial" w:hAnsi="Arial" w:cs="Arial"/>
          <w:sz w:val="24"/>
          <w:szCs w:val="24"/>
        </w:rPr>
      </w:pPr>
      <w:r>
        <w:rPr>
          <w:rFonts w:ascii="Arial" w:hAnsi="Arial" w:cs="Arial"/>
          <w:sz w:val="24"/>
          <w:szCs w:val="24"/>
        </w:rPr>
        <w:br w:type="page"/>
      </w:r>
    </w:p>
    <w:p w14:paraId="0D80854A" w14:textId="16342927" w:rsidR="00930701" w:rsidRPr="00D45F0E" w:rsidRDefault="00486485" w:rsidP="00D45F0E">
      <w:pPr>
        <w:numPr>
          <w:ilvl w:val="0"/>
          <w:numId w:val="2"/>
        </w:numPr>
        <w:spacing w:after="0" w:line="360" w:lineRule="auto"/>
        <w:jc w:val="both"/>
        <w:rPr>
          <w:rFonts w:ascii="Arial" w:eastAsia="Arial" w:hAnsi="Arial" w:cs="Arial"/>
          <w:b/>
          <w:sz w:val="24"/>
          <w:szCs w:val="24"/>
        </w:rPr>
      </w:pPr>
      <w:r w:rsidRPr="00D45F0E">
        <w:rPr>
          <w:rFonts w:ascii="Arial" w:eastAsia="Arial" w:hAnsi="Arial" w:cs="Arial"/>
          <w:b/>
          <w:sz w:val="24"/>
          <w:szCs w:val="24"/>
        </w:rPr>
        <w:lastRenderedPageBreak/>
        <w:t>INTRODUÇÃO/JUSTIFICATIVA</w:t>
      </w:r>
    </w:p>
    <w:p w14:paraId="353D3A8A" w14:textId="009BD47C" w:rsidR="001F7047" w:rsidRPr="001F7047" w:rsidRDefault="001F7047" w:rsidP="001F7047">
      <w:pPr>
        <w:pStyle w:val="Texto"/>
        <w:ind w:left="360" w:firstLine="360"/>
        <w:rPr>
          <w:rFonts w:ascii="Arial" w:hAnsi="Arial" w:cs="Arial"/>
        </w:rPr>
      </w:pPr>
      <w:r w:rsidRPr="001F7047">
        <w:rPr>
          <w:rFonts w:ascii="Arial" w:hAnsi="Arial" w:cs="Arial"/>
        </w:rPr>
        <w:t>O gênero Urochloa inclui cerca de 100 espécies que se adaptam a diversas condições ambientais, sendo encontradas em margens de florestas, savanas, áreas alagadas e regiões semidesérticas. Entre essas espécies, algumas se destacam por serem amplamente cultivadas em pastagens da América Tropical, como U. brizantha, U. arecta, U. dictyoneura, U. decumbens, U. mutica, U. ruziziensis e U. humidicola (Namazzi et al., 2020).</w:t>
      </w:r>
    </w:p>
    <w:p w14:paraId="08FB952E" w14:textId="0F4C6DF1" w:rsidR="001F7047" w:rsidRPr="001F7047" w:rsidRDefault="001F7047" w:rsidP="00673447">
      <w:pPr>
        <w:pStyle w:val="Texto"/>
        <w:ind w:left="360" w:firstLine="360"/>
        <w:rPr>
          <w:rFonts w:ascii="Arial" w:hAnsi="Arial" w:cs="Arial"/>
        </w:rPr>
      </w:pPr>
      <w:r w:rsidRPr="001F7047">
        <w:rPr>
          <w:rFonts w:ascii="Arial" w:hAnsi="Arial" w:cs="Arial"/>
        </w:rPr>
        <w:t xml:space="preserve">Vale ressaltar que, capins do gênero Urochloa são os mais amplamente utilizados no Brasil, com várias espécies desempenhando papéis importantes no setor. Dentre elas, destaca-se Urochloa brizantha, conhecida como Marandu, que tem sido uma referência no mercado há mais de 30 anos. (Jank et al., 2014). O Marandu é conhecido por sua alta produtividade de forragem. Em condições adequadas de manejo e fertilização, pode gerar grandes quantidades de biomassa, o que o torna uma excelente opção para pastoreio intensivo. Estudos indicam que o capim Marandu pode produzir entre 10 e 12 toneladas de matéria seca por hectare por ano, dependendo das condições climáticas e de manejo (Silva et al., 2015). </w:t>
      </w:r>
    </w:p>
    <w:p w14:paraId="3696BF68" w14:textId="39939355" w:rsidR="001F7047" w:rsidRPr="001F7047" w:rsidRDefault="001F7047" w:rsidP="001F7047">
      <w:pPr>
        <w:pStyle w:val="Texto"/>
        <w:ind w:left="360" w:firstLine="360"/>
        <w:rPr>
          <w:rFonts w:ascii="Arial" w:hAnsi="Arial" w:cs="Arial"/>
        </w:rPr>
      </w:pPr>
      <w:r w:rsidRPr="001F7047">
        <w:rPr>
          <w:rFonts w:ascii="Arial" w:hAnsi="Arial" w:cs="Arial"/>
        </w:rPr>
        <w:t xml:space="preserve">O capim Marandu tem um florescimento que ocorre principalmente durante os meses mais secos do ano. A fase reprodutiva é marcada pela emissão de inflorescências que podem impactar a qualidade da forragem, devido ao aumento de fibras na planta (Cruz et al., 2017). De acordo com Macedo et al., (2018), a produção de semente do capim Marandu é adequada, embora não seja a principal forma de propagação em sistemas de pastejo, onde o manejo vegetativo e o replantio por mudas são mais comuns. </w:t>
      </w:r>
    </w:p>
    <w:p w14:paraId="5CF663EC" w14:textId="77777777" w:rsidR="00673447" w:rsidRDefault="001F7047" w:rsidP="001F7047">
      <w:pPr>
        <w:pStyle w:val="Texto"/>
        <w:ind w:left="360" w:firstLine="360"/>
        <w:rPr>
          <w:rFonts w:ascii="Arial" w:hAnsi="Arial" w:cs="Arial"/>
        </w:rPr>
      </w:pPr>
      <w:r w:rsidRPr="001F7047">
        <w:rPr>
          <w:rFonts w:ascii="Arial" w:hAnsi="Arial" w:cs="Arial"/>
        </w:rPr>
        <w:lastRenderedPageBreak/>
        <w:t xml:space="preserve">Plantas bem nutridas são mais resistentes a pragas e doenças. A adubação adequada fortalece o sistema radicular e a estrutura geral da planta, o que aumenta sua capacidade de resistir a infestações de pragas comuns, como as cigarrinhas das pastagens, e a doenças que podem comprometer a produtividade (Gomes et al., 2016). </w:t>
      </w:r>
    </w:p>
    <w:p w14:paraId="7EB3BF31" w14:textId="7AE8CC81" w:rsidR="00930701" w:rsidRPr="0032065C" w:rsidRDefault="001F7047" w:rsidP="00673447">
      <w:pPr>
        <w:pStyle w:val="Texto"/>
        <w:ind w:left="360" w:firstLine="360"/>
        <w:rPr>
          <w:rFonts w:ascii="Arial" w:hAnsi="Arial" w:cs="Arial"/>
        </w:rPr>
      </w:pPr>
      <w:r w:rsidRPr="001F7047">
        <w:rPr>
          <w:rFonts w:ascii="Arial" w:hAnsi="Arial" w:cs="Arial"/>
        </w:rPr>
        <w:t>Diante disso, a pesquisa investigou o impacto de diferentes níveis de intensificação agrícola nas características de crescimento e produção das gramíneas Urochloa brizantha em relação as condições tropicais</w:t>
      </w:r>
    </w:p>
    <w:p w14:paraId="35CE1F13"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OBJETIVOS</w:t>
      </w:r>
    </w:p>
    <w:p w14:paraId="7BC1E966" w14:textId="0060109A" w:rsidR="0032065C" w:rsidRPr="0032065C" w:rsidRDefault="00673447" w:rsidP="00834D5E">
      <w:pPr>
        <w:pStyle w:val="Texto"/>
        <w:ind w:left="360" w:firstLine="360"/>
        <w:rPr>
          <w:rFonts w:ascii="Arial" w:hAnsi="Arial" w:cs="Arial"/>
        </w:rPr>
      </w:pPr>
      <w:r w:rsidRPr="00673447">
        <w:rPr>
          <w:rFonts w:ascii="Arial" w:hAnsi="Arial" w:cs="Arial"/>
        </w:rPr>
        <w:t>Analisar e avaliar o potencial produtivo do capim Marandu submetido à diferentes níveis de intensificação nas condições edafoclimáticas do estado do Tocantins</w:t>
      </w:r>
    </w:p>
    <w:p w14:paraId="7816376C" w14:textId="7AC5F369" w:rsidR="00834D5E" w:rsidRPr="00834D5E" w:rsidRDefault="00486485" w:rsidP="00834D5E">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METODOLOGIA</w:t>
      </w:r>
    </w:p>
    <w:p w14:paraId="64B14FB8" w14:textId="7C75F8D0" w:rsidR="009C7043" w:rsidRPr="009C7043" w:rsidRDefault="009C7043" w:rsidP="009C7043">
      <w:pPr>
        <w:pStyle w:val="Texto"/>
        <w:ind w:left="426" w:firstLine="294"/>
        <w:rPr>
          <w:rFonts w:ascii="Arial" w:hAnsi="Arial" w:cs="Arial"/>
          <w:szCs w:val="24"/>
        </w:rPr>
      </w:pPr>
      <w:r w:rsidRPr="009C7043">
        <w:rPr>
          <w:rFonts w:ascii="Arial" w:hAnsi="Arial" w:cs="Arial"/>
          <w:szCs w:val="24"/>
        </w:rPr>
        <w:t xml:space="preserve">O experimento foi conduzido no Núcleo de Estudos de Produção de Ruminantes na Amazônia Legal, da Universidade Federal do Tocantins – Centro de ciências agrárias de Araguaína (07°05’43”S, 48°12’13”W e 226 m de altitude) de 30 de outubro de 2023 a 30 de outubro de 2024. O solo é classificado como Neossolo Quartzarênico Órtico típico. O clima da região, conforme a classificação de Koppen é Aw – Tropical de verão úmido com estação chuvosa e seca bem definida, com estiagem no inverno, com precipitação média anual de 1800 mm. </w:t>
      </w:r>
    </w:p>
    <w:p w14:paraId="014C3112" w14:textId="77777777" w:rsidR="009C7043" w:rsidRPr="009C7043" w:rsidRDefault="009C7043" w:rsidP="009C7043">
      <w:pPr>
        <w:pStyle w:val="Texto"/>
        <w:ind w:left="426" w:firstLine="294"/>
        <w:rPr>
          <w:rFonts w:ascii="Arial" w:hAnsi="Arial" w:cs="Arial"/>
          <w:szCs w:val="24"/>
        </w:rPr>
      </w:pPr>
      <w:r w:rsidRPr="009C7043">
        <w:rPr>
          <w:rFonts w:ascii="Arial" w:hAnsi="Arial" w:cs="Arial"/>
          <w:szCs w:val="24"/>
        </w:rPr>
        <w:t xml:space="preserve">Dentro do núcleo de estudo já se tinha uma área com o capim Marandu implantado e com as parcelas já definidas, com isso não se teve necessidade de modificar a área e nem as unidades experimentais. Os tratamentos foram </w:t>
      </w:r>
      <w:r w:rsidRPr="009C7043">
        <w:rPr>
          <w:rFonts w:ascii="Arial" w:hAnsi="Arial" w:cs="Arial"/>
          <w:szCs w:val="24"/>
        </w:rPr>
        <w:lastRenderedPageBreak/>
        <w:t xml:space="preserve">distribuídos em delineamento inteiramente casualizados, para avaliar quatro níveis tecnológicos, com três repetições, totalizando-se 12 unidades experimentais, as quais são parcelas de 4 x 2,5 m, correspondente a 10 m² cada. Os quatros níveis tecnológicos selecionado para o estudo foram: muito baixo, baixo, médio e alto, que são dados pela adubação NPK, sendo aplicado anualmente 0:0:0; 45:22,5:45; 90:45:90; 180:90:180, respectivamente, de kg ha-1 de N, P2O5 e K2O, sendo a fonte de fósforo o adubo monoamônio fosfato, e a fonte de N e K foi proveniente de um adubo formulado 20:00:20. As variáveis respostas relacionadas com a avaliação agronômica são: produção total de forragem e dos componentes lâmina foliar, colmo, material morto, e as respectivas porcentagens de cada componente morfológico, relação folha-colmo, densidade de forragem e taxa de acúmulo de forragem todos na base da matéria seca. Já as relacionadas com as características estruturais foram </w:t>
      </w:r>
    </w:p>
    <w:p w14:paraId="7FCB6300" w14:textId="4B3C3A3E" w:rsidR="001C18D7" w:rsidRPr="001C18D7" w:rsidRDefault="009C7043" w:rsidP="001C18D7">
      <w:pPr>
        <w:pStyle w:val="Texto"/>
        <w:ind w:left="426" w:firstLine="294"/>
        <w:rPr>
          <w:rFonts w:ascii="Arial" w:hAnsi="Arial" w:cs="Arial"/>
          <w:szCs w:val="24"/>
        </w:rPr>
      </w:pPr>
      <w:r w:rsidRPr="009C7043">
        <w:rPr>
          <w:rFonts w:ascii="Arial" w:hAnsi="Arial" w:cs="Arial"/>
          <w:szCs w:val="24"/>
        </w:rPr>
        <w:t>altura do dossel forrageiro; número de folhas e densidade populacional de perfilhos. A metodologia adotada para manejar as unidades experimentais foi a metodologia de número de folhas, essa metodologia leva em consideração o número de folhas</w:t>
      </w:r>
      <w:r w:rsidR="00745FA5">
        <w:rPr>
          <w:rFonts w:ascii="Arial" w:hAnsi="Arial" w:cs="Arial"/>
          <w:szCs w:val="24"/>
        </w:rPr>
        <w:t xml:space="preserve"> </w:t>
      </w:r>
      <w:r w:rsidR="001C18D7" w:rsidRPr="001C18D7">
        <w:rPr>
          <w:rFonts w:ascii="Arial" w:hAnsi="Arial" w:cs="Arial"/>
          <w:szCs w:val="24"/>
        </w:rPr>
        <w:t xml:space="preserve">completamente expandidas após o corte, indicando o momento ideal para realizar a coleta (2,5 folhas) e altura do corte de 15 cm. </w:t>
      </w:r>
    </w:p>
    <w:p w14:paraId="38A1E6A5" w14:textId="77777777" w:rsidR="001C18D7" w:rsidRPr="001C18D7" w:rsidRDefault="001C18D7" w:rsidP="001C18D7">
      <w:pPr>
        <w:pStyle w:val="Texto"/>
        <w:ind w:left="426" w:firstLine="294"/>
        <w:rPr>
          <w:rFonts w:ascii="Arial" w:hAnsi="Arial" w:cs="Arial"/>
          <w:szCs w:val="24"/>
        </w:rPr>
      </w:pPr>
      <w:r w:rsidRPr="001C18D7">
        <w:rPr>
          <w:rFonts w:ascii="Arial" w:hAnsi="Arial" w:cs="Arial"/>
          <w:szCs w:val="24"/>
        </w:rPr>
        <w:t xml:space="preserve">As avaliações agronômicas e estruturais foram realizadas no momento da coleta. O quadro de amostragem foi um retângulo metálico de 0,4 m² (0,8m x 0,5 m). Foi amostrado um ponto estratégico por parcela, representado pela altura média do dossel forrageiro da parcela. Todo o material contido no interior do quadro de amostragem foi colhido, em uma altura de 15 cm acima do solo e colocado em sacos previamente identificados, e levados para o laboratório para processamento do material colhido. A forragem colhida de cada retângulo foi </w:t>
      </w:r>
      <w:r w:rsidRPr="001C18D7">
        <w:rPr>
          <w:rFonts w:ascii="Arial" w:hAnsi="Arial" w:cs="Arial"/>
          <w:szCs w:val="24"/>
        </w:rPr>
        <w:lastRenderedPageBreak/>
        <w:t>separada em lâminas foliar, colmos e material morto, pesando-se cada fração separadamente. Subamostras de cada fração foram secas a 55°C, por um período 72 de horas, a fim de se estimar sua massa seca. A partir desses dados, serão estimadas as produções de forragem total, e dos componentes que compõe essa biomassa, além do percentual de cada componente. Após a coleta foi realizado a contagens dos perfilhos quem foram contados em um quadro de amostragem retângular de 0,25 m² (1,0 x 0,25 m), sendo contados manualmente todos os perfilhos vivos no interior desse quadro.</w:t>
      </w:r>
    </w:p>
    <w:p w14:paraId="38259FB5" w14:textId="73A089DD" w:rsidR="0032065C" w:rsidRPr="0032065C" w:rsidRDefault="001C18D7" w:rsidP="001C18D7">
      <w:pPr>
        <w:pStyle w:val="Texto"/>
        <w:ind w:left="426" w:firstLine="294"/>
        <w:rPr>
          <w:rFonts w:ascii="Arial" w:hAnsi="Arial" w:cs="Arial"/>
          <w:szCs w:val="24"/>
        </w:rPr>
      </w:pPr>
      <w:r w:rsidRPr="001C18D7">
        <w:rPr>
          <w:rFonts w:ascii="Arial" w:hAnsi="Arial" w:cs="Arial"/>
          <w:szCs w:val="24"/>
        </w:rPr>
        <w:t>Os dados obtidos foram submetidos aos testes de normalidade e homogeneidade, seguido por análise de variância, considerando 5% de probabilidade de erro, e quando necessário aplicou-se o teste t para comparação das médias dos tratamentos</w:t>
      </w:r>
      <w:r>
        <w:rPr>
          <w:rFonts w:ascii="Arial" w:hAnsi="Arial" w:cs="Arial"/>
          <w:szCs w:val="24"/>
        </w:rPr>
        <w:t xml:space="preserve"> </w:t>
      </w:r>
    </w:p>
    <w:p w14:paraId="01D81640"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RESULTADOS E DISCUSSÃO</w:t>
      </w:r>
    </w:p>
    <w:p w14:paraId="2F498E08" w14:textId="7FBE8689" w:rsidR="0032065C" w:rsidRPr="009E4796" w:rsidRDefault="00902024" w:rsidP="00902024">
      <w:pPr>
        <w:pStyle w:val="Texto"/>
        <w:ind w:left="426" w:firstLine="294"/>
        <w:rPr>
          <w:rFonts w:ascii="Arial" w:hAnsi="Arial" w:cs="Arial"/>
        </w:rPr>
      </w:pPr>
      <w:r w:rsidRPr="00902024">
        <w:rPr>
          <w:rFonts w:ascii="Arial" w:hAnsi="Arial" w:cs="Arial"/>
        </w:rPr>
        <w:t xml:space="preserve">As características produtivas apresentadas na Tabela 1 refletem o comportamento do capim Marandu em resposta aos diferentes níveis de adubação. Os dados mostram respostas significativas (P&lt;0,05) ao nitrogênio quando comparado ao tratamento testemunha (muito baixo) e às demais estratégias. Esses resultados evidenciam a importância da reposição de nutrientes, especialmente do nitrogênio, para otimizar o desenvolvimento do capim Marandu. Neste estudo, embora os tratamentos com aplicação de nitrogênio tenham mostrado uma resposta positiva, não foram observadas diferenças significativas (P&gt;0,05) entre eles. Isso é atípico, dado que o capim Marandu normalmente é bastante responsivo ao nitrogênio. Em relação à produção de matéria seca total (MST), os componentes como matéria seca de </w:t>
      </w:r>
      <w:r w:rsidRPr="00902024">
        <w:rPr>
          <w:rFonts w:ascii="Arial" w:hAnsi="Arial" w:cs="Arial"/>
        </w:rPr>
        <w:lastRenderedPageBreak/>
        <w:t xml:space="preserve">lâmina foliar (MSLF), matéria seca de colmo (MSCO) e taxa de acúmulo de forragem (TAF) apresentaram comportamentos semelhantes. A única exceção foi a matéria seca de material morto (MSMM), que foi igual para todos os tratamentos. Esse resultado pode ser explicado pela altura de corte de uniformização de 15 cm adotada para todos os tratamentos. </w:t>
      </w:r>
    </w:p>
    <w:p w14:paraId="13456B72" w14:textId="57C6BAFA" w:rsidR="0058024E" w:rsidRDefault="005F7621" w:rsidP="0058024E">
      <w:pPr>
        <w:pStyle w:val="Legenda"/>
        <w:ind w:left="426"/>
        <w:rPr>
          <w:rFonts w:ascii="Arial" w:hAnsi="Arial" w:cs="Arial"/>
          <w:sz w:val="22"/>
          <w:szCs w:val="22"/>
        </w:rPr>
      </w:pPr>
      <w:bookmarkStart w:id="0" w:name="_Toc176735523"/>
      <w:r w:rsidRPr="005F7621">
        <w:rPr>
          <w:rFonts w:ascii="Arial" w:hAnsi="Arial" w:cs="Arial"/>
          <w:sz w:val="22"/>
          <w:szCs w:val="22"/>
        </w:rPr>
        <w:t>Tabela 1- Valores de produção de forragem total (MST – ton MS ha-1) e dos componentes morfológicos lâmina foliar (MSLF – ton MS ha-1), colmo (MSCo – ton MS ha-1) e material morto (MSMM – ton MS ha-1), valores da taxa de acúmulo de forragem (TAF – kg de MS dia-1 ha-1). Do capim Marandu submetidas a quatro níveis de adubação</w:t>
      </w:r>
      <w:r w:rsidR="0032065C" w:rsidRPr="00E15309">
        <w:rPr>
          <w:rFonts w:ascii="Arial" w:hAnsi="Arial" w:cs="Arial"/>
          <w:sz w:val="22"/>
          <w:szCs w:val="22"/>
        </w:rPr>
        <w:t>.</w:t>
      </w:r>
      <w:bookmarkEnd w:id="0"/>
    </w:p>
    <w:tbl>
      <w:tblPr>
        <w:tblpPr w:leftFromText="141" w:rightFromText="141" w:vertAnchor="text" w:horzAnchor="margin" w:tblpY="82"/>
        <w:tblW w:w="8999" w:type="dxa"/>
        <w:tblCellMar>
          <w:left w:w="70" w:type="dxa"/>
          <w:right w:w="70" w:type="dxa"/>
        </w:tblCellMar>
        <w:tblLook w:val="04A0" w:firstRow="1" w:lastRow="0" w:firstColumn="1" w:lastColumn="0" w:noHBand="0" w:noVBand="1"/>
      </w:tblPr>
      <w:tblGrid>
        <w:gridCol w:w="1661"/>
        <w:gridCol w:w="1714"/>
        <w:gridCol w:w="1411"/>
        <w:gridCol w:w="1366"/>
        <w:gridCol w:w="1261"/>
        <w:gridCol w:w="1586"/>
      </w:tblGrid>
      <w:tr w:rsidR="00BC684C" w:rsidRPr="000E7E6B" w14:paraId="6334512C" w14:textId="77777777" w:rsidTr="00BC684C">
        <w:trPr>
          <w:trHeight w:val="368"/>
        </w:trPr>
        <w:tc>
          <w:tcPr>
            <w:tcW w:w="1661" w:type="dxa"/>
            <w:vMerge w:val="restart"/>
            <w:tcBorders>
              <w:top w:val="single" w:sz="8" w:space="0" w:color="auto"/>
              <w:left w:val="nil"/>
              <w:bottom w:val="single" w:sz="8" w:space="0" w:color="000000"/>
              <w:right w:val="nil"/>
            </w:tcBorders>
            <w:shd w:val="clear" w:color="000000" w:fill="FFFFFF"/>
            <w:noWrap/>
            <w:vAlign w:val="center"/>
            <w:hideMark/>
          </w:tcPr>
          <w:p w14:paraId="68EC1CDB" w14:textId="77777777" w:rsidR="00BC684C" w:rsidRPr="00E15309" w:rsidRDefault="00BC684C" w:rsidP="00BC684C">
            <w:pPr>
              <w:suppressAutoHyphens w:val="0"/>
              <w:jc w:val="center"/>
              <w:rPr>
                <w:rFonts w:ascii="Arial" w:hAnsi="Arial" w:cs="Arial"/>
              </w:rPr>
            </w:pPr>
            <w:r w:rsidRPr="00E15309">
              <w:rPr>
                <w:rFonts w:ascii="Arial" w:hAnsi="Arial" w:cs="Arial"/>
              </w:rPr>
              <w:t>Variável</w:t>
            </w:r>
          </w:p>
        </w:tc>
        <w:tc>
          <w:tcPr>
            <w:tcW w:w="5752" w:type="dxa"/>
            <w:gridSpan w:val="4"/>
            <w:tcBorders>
              <w:top w:val="single" w:sz="8" w:space="0" w:color="auto"/>
              <w:left w:val="nil"/>
              <w:bottom w:val="single" w:sz="8" w:space="0" w:color="auto"/>
              <w:right w:val="nil"/>
            </w:tcBorders>
            <w:shd w:val="clear" w:color="000000" w:fill="FFFFFF"/>
            <w:noWrap/>
            <w:vAlign w:val="center"/>
            <w:hideMark/>
          </w:tcPr>
          <w:p w14:paraId="451BE9C1" w14:textId="77777777" w:rsidR="00BC684C" w:rsidRPr="00E15309" w:rsidRDefault="00BC684C" w:rsidP="00BC684C">
            <w:pPr>
              <w:suppressAutoHyphens w:val="0"/>
              <w:jc w:val="center"/>
              <w:rPr>
                <w:rFonts w:ascii="Arial" w:hAnsi="Arial" w:cs="Arial"/>
              </w:rPr>
            </w:pPr>
            <w:r w:rsidRPr="00E15309">
              <w:rPr>
                <w:rFonts w:ascii="Arial" w:hAnsi="Arial" w:cs="Arial"/>
              </w:rPr>
              <w:t>Nível tecnológico</w:t>
            </w:r>
          </w:p>
        </w:tc>
        <w:tc>
          <w:tcPr>
            <w:tcW w:w="1586" w:type="dxa"/>
            <w:vMerge w:val="restart"/>
            <w:tcBorders>
              <w:top w:val="single" w:sz="8" w:space="0" w:color="auto"/>
              <w:left w:val="nil"/>
              <w:bottom w:val="single" w:sz="8" w:space="0" w:color="000000"/>
              <w:right w:val="nil"/>
            </w:tcBorders>
            <w:shd w:val="clear" w:color="000000" w:fill="FFFFFF"/>
            <w:noWrap/>
            <w:vAlign w:val="center"/>
            <w:hideMark/>
          </w:tcPr>
          <w:p w14:paraId="5AE3760A" w14:textId="77777777" w:rsidR="00BC684C" w:rsidRPr="00E15309" w:rsidRDefault="00BC684C" w:rsidP="00BC684C">
            <w:pPr>
              <w:suppressAutoHyphens w:val="0"/>
              <w:jc w:val="center"/>
              <w:rPr>
                <w:rFonts w:ascii="Arial" w:hAnsi="Arial" w:cs="Arial"/>
              </w:rPr>
            </w:pPr>
            <w:r w:rsidRPr="00E15309">
              <w:rPr>
                <w:rFonts w:ascii="Arial" w:hAnsi="Arial" w:cs="Arial"/>
              </w:rPr>
              <w:t>P&gt;0,05</w:t>
            </w:r>
          </w:p>
        </w:tc>
      </w:tr>
      <w:tr w:rsidR="00BC684C" w:rsidRPr="000E7E6B" w14:paraId="49D7C1F5" w14:textId="77777777" w:rsidTr="00BC684C">
        <w:trPr>
          <w:trHeight w:val="368"/>
        </w:trPr>
        <w:tc>
          <w:tcPr>
            <w:tcW w:w="1661" w:type="dxa"/>
            <w:vMerge/>
            <w:tcBorders>
              <w:top w:val="single" w:sz="8" w:space="0" w:color="auto"/>
              <w:left w:val="nil"/>
              <w:bottom w:val="single" w:sz="8" w:space="0" w:color="000000"/>
              <w:right w:val="nil"/>
            </w:tcBorders>
            <w:vAlign w:val="center"/>
            <w:hideMark/>
          </w:tcPr>
          <w:p w14:paraId="691AE245" w14:textId="77777777" w:rsidR="00BC684C" w:rsidRPr="00E15309" w:rsidRDefault="00BC684C" w:rsidP="00BC684C">
            <w:pPr>
              <w:suppressAutoHyphens w:val="0"/>
              <w:rPr>
                <w:rFonts w:ascii="Arial" w:hAnsi="Arial" w:cs="Arial"/>
              </w:rPr>
            </w:pPr>
          </w:p>
        </w:tc>
        <w:tc>
          <w:tcPr>
            <w:tcW w:w="1714" w:type="dxa"/>
            <w:tcBorders>
              <w:top w:val="nil"/>
              <w:left w:val="nil"/>
              <w:bottom w:val="single" w:sz="8" w:space="0" w:color="auto"/>
              <w:right w:val="nil"/>
            </w:tcBorders>
            <w:shd w:val="clear" w:color="000000" w:fill="FFFFFF"/>
            <w:noWrap/>
            <w:vAlign w:val="center"/>
            <w:hideMark/>
          </w:tcPr>
          <w:p w14:paraId="47675060" w14:textId="77777777" w:rsidR="00BC684C" w:rsidRPr="00E15309" w:rsidRDefault="00BC684C" w:rsidP="00BC684C">
            <w:pPr>
              <w:suppressAutoHyphens w:val="0"/>
              <w:jc w:val="center"/>
              <w:rPr>
                <w:rFonts w:ascii="Arial" w:hAnsi="Arial" w:cs="Arial"/>
              </w:rPr>
            </w:pPr>
            <w:r w:rsidRPr="00E15309">
              <w:rPr>
                <w:rFonts w:ascii="Arial" w:hAnsi="Arial" w:cs="Arial"/>
              </w:rPr>
              <w:t>Muito baixo</w:t>
            </w:r>
          </w:p>
        </w:tc>
        <w:tc>
          <w:tcPr>
            <w:tcW w:w="1411" w:type="dxa"/>
            <w:tcBorders>
              <w:top w:val="nil"/>
              <w:left w:val="nil"/>
              <w:bottom w:val="single" w:sz="8" w:space="0" w:color="auto"/>
              <w:right w:val="nil"/>
            </w:tcBorders>
            <w:shd w:val="clear" w:color="000000" w:fill="FFFFFF"/>
            <w:noWrap/>
            <w:vAlign w:val="center"/>
            <w:hideMark/>
          </w:tcPr>
          <w:p w14:paraId="61834E83" w14:textId="77777777" w:rsidR="00BC684C" w:rsidRPr="00E15309" w:rsidRDefault="00BC684C" w:rsidP="00BC684C">
            <w:pPr>
              <w:suppressAutoHyphens w:val="0"/>
              <w:jc w:val="center"/>
              <w:rPr>
                <w:rFonts w:ascii="Arial" w:hAnsi="Arial" w:cs="Arial"/>
              </w:rPr>
            </w:pPr>
            <w:r w:rsidRPr="00E15309">
              <w:rPr>
                <w:rFonts w:ascii="Arial" w:hAnsi="Arial" w:cs="Arial"/>
              </w:rPr>
              <w:t>Baixo</w:t>
            </w:r>
          </w:p>
        </w:tc>
        <w:tc>
          <w:tcPr>
            <w:tcW w:w="1366" w:type="dxa"/>
            <w:tcBorders>
              <w:top w:val="nil"/>
              <w:left w:val="nil"/>
              <w:bottom w:val="single" w:sz="8" w:space="0" w:color="auto"/>
              <w:right w:val="nil"/>
            </w:tcBorders>
            <w:shd w:val="clear" w:color="000000" w:fill="FFFFFF"/>
            <w:noWrap/>
            <w:vAlign w:val="center"/>
            <w:hideMark/>
          </w:tcPr>
          <w:p w14:paraId="0567D70D" w14:textId="77777777" w:rsidR="00BC684C" w:rsidRPr="00E15309" w:rsidRDefault="00BC684C" w:rsidP="00BC684C">
            <w:pPr>
              <w:suppressAutoHyphens w:val="0"/>
              <w:jc w:val="center"/>
              <w:rPr>
                <w:rFonts w:ascii="Arial" w:hAnsi="Arial" w:cs="Arial"/>
              </w:rPr>
            </w:pPr>
            <w:r w:rsidRPr="00E15309">
              <w:rPr>
                <w:rFonts w:ascii="Arial" w:hAnsi="Arial" w:cs="Arial"/>
              </w:rPr>
              <w:t>Médio</w:t>
            </w:r>
          </w:p>
        </w:tc>
        <w:tc>
          <w:tcPr>
            <w:tcW w:w="1261" w:type="dxa"/>
            <w:tcBorders>
              <w:top w:val="nil"/>
              <w:left w:val="nil"/>
              <w:bottom w:val="single" w:sz="8" w:space="0" w:color="auto"/>
              <w:right w:val="nil"/>
            </w:tcBorders>
            <w:shd w:val="clear" w:color="000000" w:fill="FFFFFF"/>
            <w:noWrap/>
            <w:vAlign w:val="center"/>
            <w:hideMark/>
          </w:tcPr>
          <w:p w14:paraId="7BB1D0EE" w14:textId="77777777" w:rsidR="00BC684C" w:rsidRPr="00E15309" w:rsidRDefault="00BC684C" w:rsidP="00BC684C">
            <w:pPr>
              <w:suppressAutoHyphens w:val="0"/>
              <w:jc w:val="center"/>
              <w:rPr>
                <w:rFonts w:ascii="Arial" w:hAnsi="Arial" w:cs="Arial"/>
              </w:rPr>
            </w:pPr>
            <w:r w:rsidRPr="00E15309">
              <w:rPr>
                <w:rFonts w:ascii="Arial" w:hAnsi="Arial" w:cs="Arial"/>
              </w:rPr>
              <w:t>Alto</w:t>
            </w:r>
          </w:p>
        </w:tc>
        <w:tc>
          <w:tcPr>
            <w:tcW w:w="1586" w:type="dxa"/>
            <w:vMerge/>
            <w:tcBorders>
              <w:top w:val="single" w:sz="8" w:space="0" w:color="auto"/>
              <w:left w:val="nil"/>
              <w:bottom w:val="single" w:sz="8" w:space="0" w:color="000000"/>
              <w:right w:val="nil"/>
            </w:tcBorders>
            <w:vAlign w:val="center"/>
            <w:hideMark/>
          </w:tcPr>
          <w:p w14:paraId="6FA9380A" w14:textId="77777777" w:rsidR="00BC684C" w:rsidRPr="00E15309" w:rsidRDefault="00BC684C" w:rsidP="00BC684C">
            <w:pPr>
              <w:suppressAutoHyphens w:val="0"/>
              <w:rPr>
                <w:rFonts w:ascii="Arial" w:hAnsi="Arial" w:cs="Arial"/>
              </w:rPr>
            </w:pPr>
          </w:p>
        </w:tc>
      </w:tr>
      <w:tr w:rsidR="00BC684C" w:rsidRPr="000E7E6B" w14:paraId="216E5975" w14:textId="77777777" w:rsidTr="00BC684C">
        <w:trPr>
          <w:trHeight w:val="355"/>
        </w:trPr>
        <w:tc>
          <w:tcPr>
            <w:tcW w:w="1661" w:type="dxa"/>
            <w:tcBorders>
              <w:top w:val="nil"/>
              <w:left w:val="nil"/>
              <w:bottom w:val="nil"/>
              <w:right w:val="nil"/>
            </w:tcBorders>
            <w:shd w:val="clear" w:color="000000" w:fill="FFFFFF"/>
            <w:noWrap/>
            <w:vAlign w:val="center"/>
            <w:hideMark/>
          </w:tcPr>
          <w:p w14:paraId="7538A440" w14:textId="77777777" w:rsidR="00BC684C" w:rsidRPr="00E15309" w:rsidRDefault="00BC684C" w:rsidP="00BC684C">
            <w:pPr>
              <w:suppressAutoHyphens w:val="0"/>
              <w:jc w:val="center"/>
              <w:rPr>
                <w:rFonts w:ascii="Arial" w:hAnsi="Arial" w:cs="Arial"/>
              </w:rPr>
            </w:pPr>
            <w:r w:rsidRPr="00E15309">
              <w:rPr>
                <w:rFonts w:ascii="Arial" w:hAnsi="Arial" w:cs="Arial"/>
              </w:rPr>
              <w:t xml:space="preserve">MST </w:t>
            </w:r>
          </w:p>
        </w:tc>
        <w:tc>
          <w:tcPr>
            <w:tcW w:w="1714" w:type="dxa"/>
            <w:tcBorders>
              <w:top w:val="nil"/>
              <w:left w:val="nil"/>
              <w:bottom w:val="nil"/>
              <w:right w:val="nil"/>
            </w:tcBorders>
            <w:shd w:val="clear" w:color="000000" w:fill="FFFFFF"/>
            <w:noWrap/>
            <w:vAlign w:val="center"/>
            <w:hideMark/>
          </w:tcPr>
          <w:p w14:paraId="190219B2" w14:textId="77777777" w:rsidR="00BC684C" w:rsidRPr="00E15309" w:rsidRDefault="00BC684C" w:rsidP="00BC684C">
            <w:pPr>
              <w:suppressAutoHyphens w:val="0"/>
              <w:jc w:val="center"/>
              <w:rPr>
                <w:rFonts w:ascii="Arial" w:hAnsi="Arial" w:cs="Arial"/>
              </w:rPr>
            </w:pPr>
            <w:r>
              <w:rPr>
                <w:rFonts w:ascii="Arial" w:hAnsi="Arial" w:cs="Arial"/>
              </w:rPr>
              <w:t>4,51</w:t>
            </w:r>
            <w:r w:rsidRPr="00E15309">
              <w:rPr>
                <w:rFonts w:ascii="Arial" w:hAnsi="Arial" w:cs="Arial"/>
              </w:rPr>
              <w:t xml:space="preserve"> </w:t>
            </w:r>
            <w:r>
              <w:rPr>
                <w:rFonts w:ascii="Arial" w:hAnsi="Arial" w:cs="Arial"/>
              </w:rPr>
              <w:t>B</w:t>
            </w:r>
          </w:p>
        </w:tc>
        <w:tc>
          <w:tcPr>
            <w:tcW w:w="1411" w:type="dxa"/>
            <w:tcBorders>
              <w:top w:val="nil"/>
              <w:left w:val="nil"/>
              <w:bottom w:val="nil"/>
              <w:right w:val="nil"/>
            </w:tcBorders>
            <w:shd w:val="clear" w:color="000000" w:fill="FFFFFF"/>
            <w:noWrap/>
            <w:vAlign w:val="center"/>
            <w:hideMark/>
          </w:tcPr>
          <w:p w14:paraId="00A0919E" w14:textId="77777777" w:rsidR="00BC684C" w:rsidRPr="00E15309" w:rsidRDefault="00BC684C" w:rsidP="00BC684C">
            <w:pPr>
              <w:suppressAutoHyphens w:val="0"/>
              <w:jc w:val="center"/>
              <w:rPr>
                <w:rFonts w:ascii="Arial" w:hAnsi="Arial" w:cs="Arial"/>
              </w:rPr>
            </w:pPr>
            <w:r>
              <w:rPr>
                <w:rFonts w:ascii="Arial" w:hAnsi="Arial" w:cs="Arial"/>
              </w:rPr>
              <w:t>8,49</w:t>
            </w:r>
            <w:r w:rsidRPr="00E15309">
              <w:rPr>
                <w:rFonts w:ascii="Arial" w:hAnsi="Arial" w:cs="Arial"/>
              </w:rPr>
              <w:t xml:space="preserve"> </w:t>
            </w:r>
            <w:r>
              <w:rPr>
                <w:rFonts w:ascii="Arial" w:hAnsi="Arial" w:cs="Arial"/>
              </w:rPr>
              <w:t>A</w:t>
            </w:r>
          </w:p>
        </w:tc>
        <w:tc>
          <w:tcPr>
            <w:tcW w:w="1366" w:type="dxa"/>
            <w:tcBorders>
              <w:top w:val="nil"/>
              <w:left w:val="nil"/>
              <w:bottom w:val="nil"/>
              <w:right w:val="nil"/>
            </w:tcBorders>
            <w:shd w:val="clear" w:color="000000" w:fill="FFFFFF"/>
            <w:noWrap/>
            <w:vAlign w:val="center"/>
            <w:hideMark/>
          </w:tcPr>
          <w:p w14:paraId="2AFF069C" w14:textId="77777777" w:rsidR="00BC684C" w:rsidRPr="00E15309" w:rsidRDefault="00BC684C" w:rsidP="00BC684C">
            <w:pPr>
              <w:suppressAutoHyphens w:val="0"/>
              <w:jc w:val="center"/>
              <w:rPr>
                <w:rFonts w:ascii="Arial" w:hAnsi="Arial" w:cs="Arial"/>
              </w:rPr>
            </w:pPr>
            <w:r>
              <w:rPr>
                <w:rFonts w:ascii="Arial" w:hAnsi="Arial" w:cs="Arial"/>
              </w:rPr>
              <w:t xml:space="preserve">8,13 </w:t>
            </w:r>
            <w:r w:rsidRPr="00E15309">
              <w:rPr>
                <w:rFonts w:ascii="Arial" w:hAnsi="Arial" w:cs="Arial"/>
              </w:rPr>
              <w:t>A</w:t>
            </w:r>
          </w:p>
        </w:tc>
        <w:tc>
          <w:tcPr>
            <w:tcW w:w="1261" w:type="dxa"/>
            <w:tcBorders>
              <w:top w:val="nil"/>
              <w:left w:val="nil"/>
              <w:bottom w:val="nil"/>
              <w:right w:val="nil"/>
            </w:tcBorders>
            <w:shd w:val="clear" w:color="000000" w:fill="FFFFFF"/>
            <w:noWrap/>
            <w:vAlign w:val="center"/>
            <w:hideMark/>
          </w:tcPr>
          <w:p w14:paraId="14AD4898" w14:textId="77777777" w:rsidR="00BC684C" w:rsidRPr="00E15309" w:rsidRDefault="00BC684C" w:rsidP="00BC684C">
            <w:pPr>
              <w:suppressAutoHyphens w:val="0"/>
              <w:jc w:val="center"/>
              <w:rPr>
                <w:rFonts w:ascii="Arial" w:hAnsi="Arial" w:cs="Arial"/>
              </w:rPr>
            </w:pPr>
            <w:r>
              <w:rPr>
                <w:rFonts w:ascii="Arial" w:hAnsi="Arial" w:cs="Arial"/>
              </w:rPr>
              <w:t>8,08</w:t>
            </w:r>
            <w:r w:rsidRPr="00E15309">
              <w:rPr>
                <w:rFonts w:ascii="Arial" w:hAnsi="Arial" w:cs="Arial"/>
              </w:rPr>
              <w:t xml:space="preserve"> A</w:t>
            </w:r>
          </w:p>
        </w:tc>
        <w:tc>
          <w:tcPr>
            <w:tcW w:w="1586" w:type="dxa"/>
            <w:tcBorders>
              <w:top w:val="nil"/>
              <w:left w:val="nil"/>
              <w:bottom w:val="nil"/>
              <w:right w:val="nil"/>
            </w:tcBorders>
            <w:shd w:val="clear" w:color="000000" w:fill="FFFFFF"/>
            <w:noWrap/>
            <w:vAlign w:val="center"/>
            <w:hideMark/>
          </w:tcPr>
          <w:p w14:paraId="56C6BDDB" w14:textId="77777777" w:rsidR="00BC684C" w:rsidRPr="00E15309" w:rsidRDefault="00BC684C" w:rsidP="00BC684C">
            <w:pPr>
              <w:suppressAutoHyphens w:val="0"/>
              <w:jc w:val="center"/>
              <w:rPr>
                <w:rFonts w:ascii="Arial" w:hAnsi="Arial" w:cs="Arial"/>
              </w:rPr>
            </w:pPr>
            <w:r w:rsidRPr="00E15309">
              <w:rPr>
                <w:rFonts w:ascii="Arial" w:hAnsi="Arial" w:cs="Arial"/>
              </w:rPr>
              <w:t>0,00</w:t>
            </w:r>
            <w:r>
              <w:rPr>
                <w:rFonts w:ascii="Arial" w:hAnsi="Arial" w:cs="Arial"/>
              </w:rPr>
              <w:t>80</w:t>
            </w:r>
          </w:p>
        </w:tc>
      </w:tr>
      <w:tr w:rsidR="00BC684C" w:rsidRPr="000E7E6B" w14:paraId="75350C28" w14:textId="77777777" w:rsidTr="00BC684C">
        <w:trPr>
          <w:trHeight w:val="355"/>
        </w:trPr>
        <w:tc>
          <w:tcPr>
            <w:tcW w:w="1661" w:type="dxa"/>
            <w:tcBorders>
              <w:top w:val="nil"/>
              <w:left w:val="nil"/>
              <w:bottom w:val="nil"/>
              <w:right w:val="nil"/>
            </w:tcBorders>
            <w:shd w:val="clear" w:color="000000" w:fill="FFFFFF"/>
            <w:noWrap/>
            <w:vAlign w:val="center"/>
            <w:hideMark/>
          </w:tcPr>
          <w:p w14:paraId="216AA609" w14:textId="77777777" w:rsidR="00BC684C" w:rsidRPr="00E15309" w:rsidRDefault="00BC684C" w:rsidP="00BC684C">
            <w:pPr>
              <w:suppressAutoHyphens w:val="0"/>
              <w:jc w:val="center"/>
              <w:rPr>
                <w:rFonts w:ascii="Arial" w:hAnsi="Arial" w:cs="Arial"/>
              </w:rPr>
            </w:pPr>
            <w:r w:rsidRPr="00E15309">
              <w:rPr>
                <w:rFonts w:ascii="Arial" w:hAnsi="Arial" w:cs="Arial"/>
              </w:rPr>
              <w:t>MSLF</w:t>
            </w:r>
          </w:p>
        </w:tc>
        <w:tc>
          <w:tcPr>
            <w:tcW w:w="1714" w:type="dxa"/>
            <w:tcBorders>
              <w:top w:val="nil"/>
              <w:left w:val="nil"/>
              <w:bottom w:val="nil"/>
              <w:right w:val="nil"/>
            </w:tcBorders>
            <w:shd w:val="clear" w:color="000000" w:fill="FFFFFF"/>
            <w:noWrap/>
            <w:vAlign w:val="center"/>
            <w:hideMark/>
          </w:tcPr>
          <w:p w14:paraId="13707A85" w14:textId="77777777" w:rsidR="00BC684C" w:rsidRPr="00E15309" w:rsidRDefault="00BC684C" w:rsidP="00BC684C">
            <w:pPr>
              <w:suppressAutoHyphens w:val="0"/>
              <w:jc w:val="center"/>
              <w:rPr>
                <w:rFonts w:ascii="Arial" w:hAnsi="Arial" w:cs="Arial"/>
              </w:rPr>
            </w:pPr>
            <w:r>
              <w:rPr>
                <w:rFonts w:ascii="Arial" w:hAnsi="Arial" w:cs="Arial"/>
              </w:rPr>
              <w:t>2,66</w:t>
            </w:r>
            <w:r w:rsidRPr="00E15309">
              <w:rPr>
                <w:rFonts w:ascii="Arial" w:hAnsi="Arial" w:cs="Arial"/>
              </w:rPr>
              <w:t xml:space="preserve"> </w:t>
            </w:r>
            <w:r>
              <w:rPr>
                <w:rFonts w:ascii="Arial" w:hAnsi="Arial" w:cs="Arial"/>
              </w:rPr>
              <w:t>B</w:t>
            </w:r>
          </w:p>
        </w:tc>
        <w:tc>
          <w:tcPr>
            <w:tcW w:w="1411" w:type="dxa"/>
            <w:tcBorders>
              <w:top w:val="nil"/>
              <w:left w:val="nil"/>
              <w:bottom w:val="nil"/>
              <w:right w:val="nil"/>
            </w:tcBorders>
            <w:shd w:val="clear" w:color="000000" w:fill="FFFFFF"/>
            <w:noWrap/>
            <w:vAlign w:val="center"/>
            <w:hideMark/>
          </w:tcPr>
          <w:p w14:paraId="5D18EC39" w14:textId="77777777" w:rsidR="00BC684C" w:rsidRPr="00E15309" w:rsidRDefault="00BC684C" w:rsidP="00BC684C">
            <w:pPr>
              <w:suppressAutoHyphens w:val="0"/>
              <w:jc w:val="center"/>
              <w:rPr>
                <w:rFonts w:ascii="Arial" w:hAnsi="Arial" w:cs="Arial"/>
              </w:rPr>
            </w:pPr>
            <w:r>
              <w:rPr>
                <w:rFonts w:ascii="Arial" w:hAnsi="Arial" w:cs="Arial"/>
              </w:rPr>
              <w:t>5,46</w:t>
            </w:r>
            <w:r w:rsidRPr="00E15309">
              <w:rPr>
                <w:rFonts w:ascii="Arial" w:hAnsi="Arial" w:cs="Arial"/>
              </w:rPr>
              <w:t xml:space="preserve"> </w:t>
            </w:r>
            <w:r>
              <w:rPr>
                <w:rFonts w:ascii="Arial" w:hAnsi="Arial" w:cs="Arial"/>
              </w:rPr>
              <w:t>A</w:t>
            </w:r>
          </w:p>
        </w:tc>
        <w:tc>
          <w:tcPr>
            <w:tcW w:w="1366" w:type="dxa"/>
            <w:tcBorders>
              <w:top w:val="nil"/>
              <w:left w:val="nil"/>
              <w:bottom w:val="nil"/>
              <w:right w:val="nil"/>
            </w:tcBorders>
            <w:shd w:val="clear" w:color="000000" w:fill="FFFFFF"/>
            <w:noWrap/>
            <w:vAlign w:val="center"/>
            <w:hideMark/>
          </w:tcPr>
          <w:p w14:paraId="202B317B" w14:textId="77777777" w:rsidR="00BC684C" w:rsidRPr="00E15309" w:rsidRDefault="00BC684C" w:rsidP="00BC684C">
            <w:pPr>
              <w:suppressAutoHyphens w:val="0"/>
              <w:jc w:val="center"/>
              <w:rPr>
                <w:rFonts w:ascii="Arial" w:hAnsi="Arial" w:cs="Arial"/>
              </w:rPr>
            </w:pPr>
            <w:r>
              <w:rPr>
                <w:rFonts w:ascii="Arial" w:hAnsi="Arial" w:cs="Arial"/>
              </w:rPr>
              <w:t>5,47 A</w:t>
            </w:r>
          </w:p>
        </w:tc>
        <w:tc>
          <w:tcPr>
            <w:tcW w:w="1261" w:type="dxa"/>
            <w:tcBorders>
              <w:top w:val="nil"/>
              <w:left w:val="nil"/>
              <w:bottom w:val="nil"/>
              <w:right w:val="nil"/>
            </w:tcBorders>
            <w:shd w:val="clear" w:color="000000" w:fill="FFFFFF"/>
            <w:noWrap/>
            <w:vAlign w:val="center"/>
            <w:hideMark/>
          </w:tcPr>
          <w:p w14:paraId="34160F4E" w14:textId="77777777" w:rsidR="00BC684C" w:rsidRPr="00E15309" w:rsidRDefault="00BC684C" w:rsidP="00BC684C">
            <w:pPr>
              <w:suppressAutoHyphens w:val="0"/>
              <w:jc w:val="center"/>
              <w:rPr>
                <w:rFonts w:ascii="Arial" w:hAnsi="Arial" w:cs="Arial"/>
              </w:rPr>
            </w:pPr>
            <w:r>
              <w:rPr>
                <w:rFonts w:ascii="Arial" w:hAnsi="Arial" w:cs="Arial"/>
              </w:rPr>
              <w:t>5,35</w:t>
            </w:r>
            <w:r w:rsidRPr="00E15309">
              <w:rPr>
                <w:rFonts w:ascii="Arial" w:hAnsi="Arial" w:cs="Arial"/>
              </w:rPr>
              <w:t xml:space="preserve"> A</w:t>
            </w:r>
          </w:p>
        </w:tc>
        <w:tc>
          <w:tcPr>
            <w:tcW w:w="1586" w:type="dxa"/>
            <w:tcBorders>
              <w:top w:val="nil"/>
              <w:left w:val="nil"/>
              <w:bottom w:val="nil"/>
              <w:right w:val="nil"/>
            </w:tcBorders>
            <w:shd w:val="clear" w:color="000000" w:fill="FFFFFF"/>
            <w:noWrap/>
            <w:vAlign w:val="center"/>
            <w:hideMark/>
          </w:tcPr>
          <w:p w14:paraId="4D55F216" w14:textId="77777777" w:rsidR="00BC684C" w:rsidRPr="00E15309" w:rsidRDefault="00BC684C" w:rsidP="00BC684C">
            <w:pPr>
              <w:suppressAutoHyphens w:val="0"/>
              <w:jc w:val="center"/>
              <w:rPr>
                <w:rFonts w:ascii="Arial" w:hAnsi="Arial" w:cs="Arial"/>
              </w:rPr>
            </w:pPr>
            <w:r w:rsidRPr="00E15309">
              <w:rPr>
                <w:rFonts w:ascii="Arial" w:hAnsi="Arial" w:cs="Arial"/>
              </w:rPr>
              <w:t>0,00</w:t>
            </w:r>
            <w:r>
              <w:rPr>
                <w:rFonts w:ascii="Arial" w:hAnsi="Arial" w:cs="Arial"/>
              </w:rPr>
              <w:t>61</w:t>
            </w:r>
          </w:p>
        </w:tc>
      </w:tr>
      <w:tr w:rsidR="00BC684C" w:rsidRPr="000E7E6B" w14:paraId="3759C872" w14:textId="77777777" w:rsidTr="00BC684C">
        <w:trPr>
          <w:trHeight w:val="355"/>
        </w:trPr>
        <w:tc>
          <w:tcPr>
            <w:tcW w:w="1661" w:type="dxa"/>
            <w:tcBorders>
              <w:top w:val="nil"/>
              <w:left w:val="nil"/>
              <w:bottom w:val="nil"/>
              <w:right w:val="nil"/>
            </w:tcBorders>
            <w:shd w:val="clear" w:color="000000" w:fill="FFFFFF"/>
            <w:noWrap/>
            <w:vAlign w:val="center"/>
            <w:hideMark/>
          </w:tcPr>
          <w:p w14:paraId="0F205664" w14:textId="77777777" w:rsidR="00BC684C" w:rsidRPr="00E15309" w:rsidRDefault="00BC684C" w:rsidP="00BC684C">
            <w:pPr>
              <w:suppressAutoHyphens w:val="0"/>
              <w:jc w:val="center"/>
              <w:rPr>
                <w:rFonts w:ascii="Arial" w:hAnsi="Arial" w:cs="Arial"/>
              </w:rPr>
            </w:pPr>
            <w:r w:rsidRPr="00E15309">
              <w:rPr>
                <w:rFonts w:ascii="Arial" w:hAnsi="Arial" w:cs="Arial"/>
              </w:rPr>
              <w:t>MSCO</w:t>
            </w:r>
          </w:p>
        </w:tc>
        <w:tc>
          <w:tcPr>
            <w:tcW w:w="1714" w:type="dxa"/>
            <w:tcBorders>
              <w:top w:val="nil"/>
              <w:left w:val="nil"/>
              <w:bottom w:val="nil"/>
              <w:right w:val="nil"/>
            </w:tcBorders>
            <w:shd w:val="clear" w:color="000000" w:fill="FFFFFF"/>
            <w:noWrap/>
            <w:vAlign w:val="center"/>
            <w:hideMark/>
          </w:tcPr>
          <w:p w14:paraId="669EF78B" w14:textId="77777777" w:rsidR="00BC684C" w:rsidRPr="00E15309" w:rsidRDefault="00BC684C" w:rsidP="00BC684C">
            <w:pPr>
              <w:suppressAutoHyphens w:val="0"/>
              <w:jc w:val="center"/>
              <w:rPr>
                <w:rFonts w:ascii="Arial" w:hAnsi="Arial" w:cs="Arial"/>
              </w:rPr>
            </w:pPr>
            <w:r w:rsidRPr="00E15309">
              <w:rPr>
                <w:rFonts w:ascii="Arial" w:hAnsi="Arial" w:cs="Arial"/>
              </w:rPr>
              <w:t>0,</w:t>
            </w:r>
            <w:r>
              <w:rPr>
                <w:rFonts w:ascii="Arial" w:hAnsi="Arial" w:cs="Arial"/>
              </w:rPr>
              <w:t>43</w:t>
            </w:r>
            <w:r w:rsidRPr="00E15309">
              <w:rPr>
                <w:rFonts w:ascii="Arial" w:hAnsi="Arial" w:cs="Arial"/>
              </w:rPr>
              <w:t xml:space="preserve"> B</w:t>
            </w:r>
          </w:p>
        </w:tc>
        <w:tc>
          <w:tcPr>
            <w:tcW w:w="1411" w:type="dxa"/>
            <w:tcBorders>
              <w:top w:val="nil"/>
              <w:left w:val="nil"/>
              <w:bottom w:val="nil"/>
              <w:right w:val="nil"/>
            </w:tcBorders>
            <w:shd w:val="clear" w:color="000000" w:fill="FFFFFF"/>
            <w:noWrap/>
            <w:vAlign w:val="center"/>
            <w:hideMark/>
          </w:tcPr>
          <w:p w14:paraId="7B8B78B1" w14:textId="77777777" w:rsidR="00BC684C" w:rsidRPr="00E15309" w:rsidRDefault="00BC684C" w:rsidP="00BC684C">
            <w:pPr>
              <w:suppressAutoHyphens w:val="0"/>
              <w:jc w:val="center"/>
              <w:rPr>
                <w:rFonts w:ascii="Arial" w:hAnsi="Arial" w:cs="Arial"/>
              </w:rPr>
            </w:pPr>
            <w:r w:rsidRPr="00E15309">
              <w:rPr>
                <w:rFonts w:ascii="Arial" w:hAnsi="Arial" w:cs="Arial"/>
              </w:rPr>
              <w:t>1,3</w:t>
            </w:r>
            <w:r>
              <w:rPr>
                <w:rFonts w:ascii="Arial" w:hAnsi="Arial" w:cs="Arial"/>
              </w:rPr>
              <w:t>2</w:t>
            </w:r>
            <w:r w:rsidRPr="00E15309">
              <w:rPr>
                <w:rFonts w:ascii="Arial" w:hAnsi="Arial" w:cs="Arial"/>
              </w:rPr>
              <w:t xml:space="preserve"> </w:t>
            </w:r>
            <w:r>
              <w:rPr>
                <w:rFonts w:ascii="Arial" w:hAnsi="Arial" w:cs="Arial"/>
              </w:rPr>
              <w:t>A</w:t>
            </w:r>
          </w:p>
        </w:tc>
        <w:tc>
          <w:tcPr>
            <w:tcW w:w="1366" w:type="dxa"/>
            <w:tcBorders>
              <w:top w:val="nil"/>
              <w:left w:val="nil"/>
              <w:bottom w:val="nil"/>
              <w:right w:val="nil"/>
            </w:tcBorders>
            <w:shd w:val="clear" w:color="000000" w:fill="FFFFFF"/>
            <w:noWrap/>
            <w:vAlign w:val="center"/>
            <w:hideMark/>
          </w:tcPr>
          <w:p w14:paraId="30A21F67" w14:textId="77777777" w:rsidR="00BC684C" w:rsidRPr="00E15309" w:rsidRDefault="00BC684C" w:rsidP="00BC684C">
            <w:pPr>
              <w:suppressAutoHyphens w:val="0"/>
              <w:jc w:val="center"/>
              <w:rPr>
                <w:rFonts w:ascii="Arial" w:hAnsi="Arial" w:cs="Arial"/>
              </w:rPr>
            </w:pPr>
            <w:r w:rsidRPr="00E15309">
              <w:rPr>
                <w:rFonts w:ascii="Arial" w:hAnsi="Arial" w:cs="Arial"/>
              </w:rPr>
              <w:t>1,</w:t>
            </w:r>
            <w:r>
              <w:rPr>
                <w:rFonts w:ascii="Arial" w:hAnsi="Arial" w:cs="Arial"/>
              </w:rPr>
              <w:t>37</w:t>
            </w:r>
            <w:r w:rsidRPr="00E15309">
              <w:rPr>
                <w:rFonts w:ascii="Arial" w:hAnsi="Arial" w:cs="Arial"/>
              </w:rPr>
              <w:t xml:space="preserve"> </w:t>
            </w:r>
            <w:r>
              <w:rPr>
                <w:rFonts w:ascii="Arial" w:hAnsi="Arial" w:cs="Arial"/>
              </w:rPr>
              <w:t>A</w:t>
            </w:r>
          </w:p>
        </w:tc>
        <w:tc>
          <w:tcPr>
            <w:tcW w:w="1261" w:type="dxa"/>
            <w:tcBorders>
              <w:top w:val="nil"/>
              <w:left w:val="nil"/>
              <w:bottom w:val="nil"/>
              <w:right w:val="nil"/>
            </w:tcBorders>
            <w:shd w:val="clear" w:color="000000" w:fill="FFFFFF"/>
            <w:noWrap/>
            <w:vAlign w:val="center"/>
            <w:hideMark/>
          </w:tcPr>
          <w:p w14:paraId="569B8B0F" w14:textId="77777777" w:rsidR="00BC684C" w:rsidRPr="00E15309" w:rsidRDefault="00BC684C" w:rsidP="00BC684C">
            <w:pPr>
              <w:suppressAutoHyphens w:val="0"/>
              <w:jc w:val="center"/>
              <w:rPr>
                <w:rFonts w:ascii="Arial" w:hAnsi="Arial" w:cs="Arial"/>
              </w:rPr>
            </w:pPr>
            <w:r>
              <w:rPr>
                <w:rFonts w:ascii="Arial" w:hAnsi="Arial" w:cs="Arial"/>
              </w:rPr>
              <w:t>1,33</w:t>
            </w:r>
            <w:r w:rsidRPr="00E15309">
              <w:rPr>
                <w:rFonts w:ascii="Arial" w:hAnsi="Arial" w:cs="Arial"/>
              </w:rPr>
              <w:t xml:space="preserve"> A</w:t>
            </w:r>
          </w:p>
        </w:tc>
        <w:tc>
          <w:tcPr>
            <w:tcW w:w="1586" w:type="dxa"/>
            <w:tcBorders>
              <w:top w:val="nil"/>
              <w:left w:val="nil"/>
              <w:bottom w:val="nil"/>
              <w:right w:val="nil"/>
            </w:tcBorders>
            <w:shd w:val="clear" w:color="000000" w:fill="FFFFFF"/>
            <w:noWrap/>
            <w:vAlign w:val="center"/>
            <w:hideMark/>
          </w:tcPr>
          <w:p w14:paraId="283293B8" w14:textId="77777777" w:rsidR="00BC684C" w:rsidRPr="00E15309" w:rsidRDefault="00BC684C" w:rsidP="00BC684C">
            <w:pPr>
              <w:suppressAutoHyphens w:val="0"/>
              <w:jc w:val="center"/>
              <w:rPr>
                <w:rFonts w:ascii="Arial" w:hAnsi="Arial" w:cs="Arial"/>
              </w:rPr>
            </w:pPr>
            <w:r w:rsidRPr="00E15309">
              <w:rPr>
                <w:rFonts w:ascii="Arial" w:hAnsi="Arial" w:cs="Arial"/>
              </w:rPr>
              <w:t>0,0</w:t>
            </w:r>
            <w:r>
              <w:rPr>
                <w:rFonts w:ascii="Arial" w:hAnsi="Arial" w:cs="Arial"/>
              </w:rPr>
              <w:t>039</w:t>
            </w:r>
          </w:p>
        </w:tc>
      </w:tr>
      <w:tr w:rsidR="00BC684C" w:rsidRPr="000E7E6B" w14:paraId="7FF2395E" w14:textId="77777777" w:rsidTr="00BC684C">
        <w:trPr>
          <w:trHeight w:val="355"/>
        </w:trPr>
        <w:tc>
          <w:tcPr>
            <w:tcW w:w="1661" w:type="dxa"/>
            <w:tcBorders>
              <w:top w:val="nil"/>
              <w:left w:val="nil"/>
              <w:bottom w:val="nil"/>
              <w:right w:val="nil"/>
            </w:tcBorders>
            <w:shd w:val="clear" w:color="000000" w:fill="FFFFFF"/>
            <w:noWrap/>
            <w:vAlign w:val="center"/>
            <w:hideMark/>
          </w:tcPr>
          <w:p w14:paraId="0A6B85A6" w14:textId="77777777" w:rsidR="00BC684C" w:rsidRPr="00E15309" w:rsidRDefault="00BC684C" w:rsidP="00BC684C">
            <w:pPr>
              <w:suppressAutoHyphens w:val="0"/>
              <w:jc w:val="center"/>
              <w:rPr>
                <w:rFonts w:ascii="Arial" w:hAnsi="Arial" w:cs="Arial"/>
              </w:rPr>
            </w:pPr>
            <w:r w:rsidRPr="00E15309">
              <w:rPr>
                <w:rFonts w:ascii="Arial" w:hAnsi="Arial" w:cs="Arial"/>
              </w:rPr>
              <w:t>MSMM</w:t>
            </w:r>
          </w:p>
        </w:tc>
        <w:tc>
          <w:tcPr>
            <w:tcW w:w="1714" w:type="dxa"/>
            <w:tcBorders>
              <w:top w:val="nil"/>
              <w:left w:val="nil"/>
              <w:bottom w:val="nil"/>
              <w:right w:val="nil"/>
            </w:tcBorders>
            <w:shd w:val="clear" w:color="000000" w:fill="FFFFFF"/>
            <w:noWrap/>
            <w:vAlign w:val="center"/>
            <w:hideMark/>
          </w:tcPr>
          <w:p w14:paraId="59F2E8AD" w14:textId="77777777" w:rsidR="00BC684C" w:rsidRPr="00E15309" w:rsidRDefault="00BC684C" w:rsidP="00BC684C">
            <w:pPr>
              <w:suppressAutoHyphens w:val="0"/>
              <w:jc w:val="center"/>
              <w:rPr>
                <w:rFonts w:ascii="Arial" w:hAnsi="Arial" w:cs="Arial"/>
              </w:rPr>
            </w:pPr>
            <w:r w:rsidRPr="00E15309">
              <w:rPr>
                <w:rFonts w:ascii="Arial" w:hAnsi="Arial" w:cs="Arial"/>
              </w:rPr>
              <w:t>1,</w:t>
            </w:r>
            <w:r>
              <w:rPr>
                <w:rFonts w:ascii="Arial" w:hAnsi="Arial" w:cs="Arial"/>
              </w:rPr>
              <w:t>43</w:t>
            </w:r>
          </w:p>
        </w:tc>
        <w:tc>
          <w:tcPr>
            <w:tcW w:w="1411" w:type="dxa"/>
            <w:tcBorders>
              <w:top w:val="nil"/>
              <w:left w:val="nil"/>
              <w:bottom w:val="nil"/>
              <w:right w:val="nil"/>
            </w:tcBorders>
            <w:shd w:val="clear" w:color="000000" w:fill="FFFFFF"/>
            <w:noWrap/>
            <w:vAlign w:val="center"/>
            <w:hideMark/>
          </w:tcPr>
          <w:p w14:paraId="56D5179A" w14:textId="77777777" w:rsidR="00BC684C" w:rsidRPr="00E15309" w:rsidRDefault="00BC684C" w:rsidP="00BC684C">
            <w:pPr>
              <w:suppressAutoHyphens w:val="0"/>
              <w:jc w:val="center"/>
              <w:rPr>
                <w:rFonts w:ascii="Arial" w:hAnsi="Arial" w:cs="Arial"/>
              </w:rPr>
            </w:pPr>
            <w:r w:rsidRPr="00E15309">
              <w:rPr>
                <w:rFonts w:ascii="Arial" w:hAnsi="Arial" w:cs="Arial"/>
              </w:rPr>
              <w:t>1,</w:t>
            </w:r>
            <w:r>
              <w:rPr>
                <w:rFonts w:ascii="Arial" w:hAnsi="Arial" w:cs="Arial"/>
              </w:rPr>
              <w:t>72</w:t>
            </w:r>
            <w:r w:rsidRPr="00E15309">
              <w:rPr>
                <w:rFonts w:ascii="Arial" w:hAnsi="Arial" w:cs="Arial"/>
              </w:rPr>
              <w:t xml:space="preserve"> </w:t>
            </w:r>
          </w:p>
        </w:tc>
        <w:tc>
          <w:tcPr>
            <w:tcW w:w="1366" w:type="dxa"/>
            <w:tcBorders>
              <w:top w:val="nil"/>
              <w:left w:val="nil"/>
              <w:bottom w:val="nil"/>
              <w:right w:val="nil"/>
            </w:tcBorders>
            <w:shd w:val="clear" w:color="000000" w:fill="FFFFFF"/>
            <w:noWrap/>
            <w:vAlign w:val="center"/>
            <w:hideMark/>
          </w:tcPr>
          <w:p w14:paraId="47F75838" w14:textId="77777777" w:rsidR="00BC684C" w:rsidRPr="00E15309" w:rsidRDefault="00BC684C" w:rsidP="00BC684C">
            <w:pPr>
              <w:suppressAutoHyphens w:val="0"/>
              <w:jc w:val="center"/>
              <w:rPr>
                <w:rFonts w:ascii="Arial" w:hAnsi="Arial" w:cs="Arial"/>
              </w:rPr>
            </w:pPr>
            <w:r>
              <w:rPr>
                <w:rFonts w:ascii="Arial" w:hAnsi="Arial" w:cs="Arial"/>
              </w:rPr>
              <w:t>1,29</w:t>
            </w:r>
            <w:r w:rsidRPr="00E15309">
              <w:rPr>
                <w:rFonts w:ascii="Arial" w:hAnsi="Arial" w:cs="Arial"/>
              </w:rPr>
              <w:t xml:space="preserve"> </w:t>
            </w:r>
          </w:p>
        </w:tc>
        <w:tc>
          <w:tcPr>
            <w:tcW w:w="1261" w:type="dxa"/>
            <w:tcBorders>
              <w:top w:val="nil"/>
              <w:left w:val="nil"/>
              <w:bottom w:val="nil"/>
              <w:right w:val="nil"/>
            </w:tcBorders>
            <w:shd w:val="clear" w:color="000000" w:fill="FFFFFF"/>
            <w:noWrap/>
            <w:vAlign w:val="center"/>
            <w:hideMark/>
          </w:tcPr>
          <w:p w14:paraId="77003E0C" w14:textId="77777777" w:rsidR="00BC684C" w:rsidRPr="00E15309" w:rsidRDefault="00BC684C" w:rsidP="00BC684C">
            <w:pPr>
              <w:suppressAutoHyphens w:val="0"/>
              <w:jc w:val="center"/>
              <w:rPr>
                <w:rFonts w:ascii="Arial" w:hAnsi="Arial" w:cs="Arial"/>
              </w:rPr>
            </w:pPr>
            <w:r>
              <w:rPr>
                <w:rFonts w:ascii="Arial" w:hAnsi="Arial" w:cs="Arial"/>
              </w:rPr>
              <w:t>1,41</w:t>
            </w:r>
            <w:r w:rsidRPr="00E15309">
              <w:rPr>
                <w:rFonts w:ascii="Arial" w:hAnsi="Arial" w:cs="Arial"/>
              </w:rPr>
              <w:t xml:space="preserve"> </w:t>
            </w:r>
          </w:p>
        </w:tc>
        <w:tc>
          <w:tcPr>
            <w:tcW w:w="1586" w:type="dxa"/>
            <w:tcBorders>
              <w:top w:val="nil"/>
              <w:left w:val="nil"/>
              <w:bottom w:val="nil"/>
              <w:right w:val="nil"/>
            </w:tcBorders>
            <w:shd w:val="clear" w:color="000000" w:fill="FFFFFF"/>
            <w:noWrap/>
            <w:vAlign w:val="center"/>
            <w:hideMark/>
          </w:tcPr>
          <w:p w14:paraId="5F594D2A" w14:textId="77777777" w:rsidR="00BC684C" w:rsidRPr="00E15309" w:rsidRDefault="00BC684C" w:rsidP="00BC684C">
            <w:pPr>
              <w:suppressAutoHyphens w:val="0"/>
              <w:jc w:val="center"/>
              <w:rPr>
                <w:rFonts w:ascii="Arial" w:hAnsi="Arial" w:cs="Arial"/>
              </w:rPr>
            </w:pPr>
            <w:r w:rsidRPr="00E15309">
              <w:rPr>
                <w:rFonts w:ascii="Arial" w:hAnsi="Arial" w:cs="Arial"/>
              </w:rPr>
              <w:t>0,</w:t>
            </w:r>
            <w:r>
              <w:rPr>
                <w:rFonts w:ascii="Arial" w:hAnsi="Arial" w:cs="Arial"/>
              </w:rPr>
              <w:t>8043</w:t>
            </w:r>
          </w:p>
        </w:tc>
      </w:tr>
      <w:tr w:rsidR="00BC684C" w:rsidRPr="000E7E6B" w14:paraId="68ACC247" w14:textId="77777777" w:rsidTr="00BC684C">
        <w:trPr>
          <w:trHeight w:val="368"/>
        </w:trPr>
        <w:tc>
          <w:tcPr>
            <w:tcW w:w="1661" w:type="dxa"/>
            <w:tcBorders>
              <w:top w:val="nil"/>
              <w:left w:val="nil"/>
              <w:bottom w:val="single" w:sz="8" w:space="0" w:color="auto"/>
              <w:right w:val="nil"/>
            </w:tcBorders>
            <w:shd w:val="clear" w:color="000000" w:fill="FFFFFF"/>
            <w:noWrap/>
            <w:vAlign w:val="center"/>
          </w:tcPr>
          <w:p w14:paraId="0A8FC7AF" w14:textId="77777777" w:rsidR="00BC684C" w:rsidRPr="00E15309" w:rsidRDefault="00BC684C" w:rsidP="00BC684C">
            <w:pPr>
              <w:suppressAutoHyphens w:val="0"/>
              <w:jc w:val="center"/>
              <w:rPr>
                <w:rFonts w:ascii="Arial" w:hAnsi="Arial" w:cs="Arial"/>
              </w:rPr>
            </w:pPr>
            <w:r w:rsidRPr="00E15309">
              <w:rPr>
                <w:rFonts w:ascii="Arial" w:hAnsi="Arial" w:cs="Arial"/>
              </w:rPr>
              <w:t xml:space="preserve">TAF </w:t>
            </w:r>
          </w:p>
        </w:tc>
        <w:tc>
          <w:tcPr>
            <w:tcW w:w="1714" w:type="dxa"/>
            <w:tcBorders>
              <w:top w:val="nil"/>
              <w:left w:val="nil"/>
              <w:bottom w:val="single" w:sz="8" w:space="0" w:color="auto"/>
              <w:right w:val="nil"/>
            </w:tcBorders>
            <w:shd w:val="clear" w:color="000000" w:fill="FFFFFF"/>
            <w:noWrap/>
            <w:vAlign w:val="center"/>
          </w:tcPr>
          <w:p w14:paraId="48EC33DB" w14:textId="77777777" w:rsidR="00BC684C" w:rsidRPr="00E15309" w:rsidRDefault="00BC684C" w:rsidP="00BC684C">
            <w:pPr>
              <w:suppressAutoHyphens w:val="0"/>
              <w:jc w:val="center"/>
              <w:rPr>
                <w:rFonts w:ascii="Arial" w:hAnsi="Arial" w:cs="Arial"/>
              </w:rPr>
            </w:pPr>
            <w:r>
              <w:rPr>
                <w:rFonts w:ascii="Arial" w:hAnsi="Arial" w:cs="Arial"/>
              </w:rPr>
              <w:t>34,36 B</w:t>
            </w:r>
          </w:p>
        </w:tc>
        <w:tc>
          <w:tcPr>
            <w:tcW w:w="1411" w:type="dxa"/>
            <w:tcBorders>
              <w:top w:val="nil"/>
              <w:left w:val="nil"/>
              <w:bottom w:val="single" w:sz="8" w:space="0" w:color="auto"/>
              <w:right w:val="nil"/>
            </w:tcBorders>
            <w:shd w:val="clear" w:color="000000" w:fill="FFFFFF"/>
            <w:noWrap/>
            <w:vAlign w:val="center"/>
          </w:tcPr>
          <w:p w14:paraId="288E23A3" w14:textId="77777777" w:rsidR="00BC684C" w:rsidRPr="00E15309" w:rsidRDefault="00BC684C" w:rsidP="00BC684C">
            <w:pPr>
              <w:suppressAutoHyphens w:val="0"/>
              <w:jc w:val="center"/>
              <w:rPr>
                <w:rFonts w:ascii="Arial" w:hAnsi="Arial" w:cs="Arial"/>
              </w:rPr>
            </w:pPr>
            <w:r>
              <w:rPr>
                <w:rFonts w:ascii="Arial" w:hAnsi="Arial" w:cs="Arial"/>
              </w:rPr>
              <w:t>54,74 A</w:t>
            </w:r>
          </w:p>
        </w:tc>
        <w:tc>
          <w:tcPr>
            <w:tcW w:w="1366" w:type="dxa"/>
            <w:tcBorders>
              <w:top w:val="nil"/>
              <w:left w:val="nil"/>
              <w:bottom w:val="single" w:sz="8" w:space="0" w:color="auto"/>
              <w:right w:val="nil"/>
            </w:tcBorders>
            <w:shd w:val="clear" w:color="000000" w:fill="FFFFFF"/>
            <w:noWrap/>
            <w:vAlign w:val="center"/>
          </w:tcPr>
          <w:p w14:paraId="6FF9FE33" w14:textId="77777777" w:rsidR="00BC684C" w:rsidRPr="00E15309" w:rsidRDefault="00BC684C" w:rsidP="00BC684C">
            <w:pPr>
              <w:suppressAutoHyphens w:val="0"/>
              <w:jc w:val="center"/>
              <w:rPr>
                <w:rFonts w:ascii="Arial" w:hAnsi="Arial" w:cs="Arial"/>
              </w:rPr>
            </w:pPr>
            <w:r>
              <w:rPr>
                <w:rFonts w:ascii="Arial" w:hAnsi="Arial" w:cs="Arial"/>
              </w:rPr>
              <w:t xml:space="preserve">59,49 </w:t>
            </w:r>
            <w:r w:rsidRPr="00E15309">
              <w:rPr>
                <w:rFonts w:ascii="Arial" w:hAnsi="Arial" w:cs="Arial"/>
              </w:rPr>
              <w:t>A</w:t>
            </w:r>
          </w:p>
        </w:tc>
        <w:tc>
          <w:tcPr>
            <w:tcW w:w="1261" w:type="dxa"/>
            <w:tcBorders>
              <w:top w:val="nil"/>
              <w:left w:val="nil"/>
              <w:bottom w:val="single" w:sz="8" w:space="0" w:color="auto"/>
              <w:right w:val="nil"/>
            </w:tcBorders>
            <w:shd w:val="clear" w:color="000000" w:fill="FFFFFF"/>
            <w:noWrap/>
            <w:vAlign w:val="center"/>
          </w:tcPr>
          <w:p w14:paraId="6499F07F" w14:textId="77777777" w:rsidR="00BC684C" w:rsidRPr="00E15309" w:rsidRDefault="00BC684C" w:rsidP="00BC684C">
            <w:pPr>
              <w:suppressAutoHyphens w:val="0"/>
              <w:jc w:val="center"/>
              <w:rPr>
                <w:rFonts w:ascii="Arial" w:hAnsi="Arial" w:cs="Arial"/>
              </w:rPr>
            </w:pPr>
            <w:r>
              <w:rPr>
                <w:rFonts w:ascii="Arial" w:hAnsi="Arial" w:cs="Arial"/>
              </w:rPr>
              <w:t>59,71</w:t>
            </w:r>
            <w:r w:rsidRPr="00E15309">
              <w:rPr>
                <w:rFonts w:ascii="Arial" w:hAnsi="Arial" w:cs="Arial"/>
              </w:rPr>
              <w:t xml:space="preserve"> A</w:t>
            </w:r>
          </w:p>
        </w:tc>
        <w:tc>
          <w:tcPr>
            <w:tcW w:w="1586" w:type="dxa"/>
            <w:tcBorders>
              <w:top w:val="nil"/>
              <w:left w:val="nil"/>
              <w:bottom w:val="single" w:sz="8" w:space="0" w:color="auto"/>
              <w:right w:val="nil"/>
            </w:tcBorders>
            <w:shd w:val="clear" w:color="000000" w:fill="FFFFFF"/>
            <w:noWrap/>
            <w:vAlign w:val="center"/>
          </w:tcPr>
          <w:p w14:paraId="00AC2FA7" w14:textId="77777777" w:rsidR="00BC684C" w:rsidRPr="00E15309" w:rsidRDefault="00BC684C" w:rsidP="00BC684C">
            <w:pPr>
              <w:suppressAutoHyphens w:val="0"/>
              <w:jc w:val="center"/>
              <w:rPr>
                <w:rFonts w:ascii="Arial" w:hAnsi="Arial" w:cs="Arial"/>
              </w:rPr>
            </w:pPr>
            <w:r w:rsidRPr="00E15309">
              <w:rPr>
                <w:rFonts w:ascii="Arial" w:hAnsi="Arial" w:cs="Arial"/>
              </w:rPr>
              <w:t>0,000</w:t>
            </w:r>
            <w:r>
              <w:rPr>
                <w:rFonts w:ascii="Arial" w:hAnsi="Arial" w:cs="Arial"/>
              </w:rPr>
              <w:t>0</w:t>
            </w:r>
          </w:p>
        </w:tc>
      </w:tr>
    </w:tbl>
    <w:p w14:paraId="22928DB3" w14:textId="77777777" w:rsidR="000F3041" w:rsidRPr="0058024E" w:rsidRDefault="000F3041" w:rsidP="00BC684C">
      <w:pPr>
        <w:pStyle w:val="Legenda"/>
        <w:rPr>
          <w:rFonts w:ascii="Arial" w:hAnsi="Arial" w:cs="Arial"/>
          <w:sz w:val="22"/>
          <w:szCs w:val="22"/>
        </w:rPr>
      </w:pPr>
    </w:p>
    <w:p w14:paraId="07C3E1E7" w14:textId="2592FECB" w:rsidR="0032065C" w:rsidRDefault="0032065C" w:rsidP="0032065C">
      <w:pPr>
        <w:pStyle w:val="rodaptabela"/>
      </w:pPr>
      <w:r w:rsidRPr="00C95134">
        <w:t>Médias seguidas da mesma letra nas linhas não diferem estatisticamente entre si, pelo teste t- student a 5% de</w:t>
      </w:r>
      <w:r>
        <w:t xml:space="preserve"> probabilidade</w:t>
      </w:r>
    </w:p>
    <w:p w14:paraId="00BE0269" w14:textId="7AA2FF09" w:rsidR="0032065C" w:rsidRPr="009E4796" w:rsidRDefault="00B97A01" w:rsidP="00B97A01">
      <w:pPr>
        <w:pStyle w:val="Texto"/>
        <w:ind w:left="284" w:firstLine="436"/>
        <w:rPr>
          <w:rFonts w:ascii="Arial" w:hAnsi="Arial" w:cs="Arial"/>
        </w:rPr>
      </w:pPr>
      <w:r w:rsidRPr="00B97A01">
        <w:rPr>
          <w:rFonts w:ascii="Arial" w:hAnsi="Arial" w:cs="Arial"/>
        </w:rPr>
        <w:t xml:space="preserve">Na Tabela 2, observa-se que não houve diferença significativa (P&gt;0,05) na altura média da planta entre os diferentes tratamentos. No entanto, a variável relação folha/colmo (F/C) apresentou diferenças significativas (P&lt;0,05), com a testemunha (muito baixo) apresentando a maior relação quando comparada aos demais níveis de adubação. Quanto à porcentagem dos componentes estruturais da planta, somente a porcentagem de colmo (PCO) diferiu significativamente </w:t>
      </w:r>
      <w:r w:rsidRPr="00B97A01">
        <w:rPr>
          <w:rFonts w:ascii="Arial" w:hAnsi="Arial" w:cs="Arial"/>
        </w:rPr>
        <w:lastRenderedPageBreak/>
        <w:t>(P&lt;0,05) entre a testemunha e os outros níveis de adubação, sendo menor na testemunha. Esse resultado</w:t>
      </w:r>
      <w:r>
        <w:rPr>
          <w:rFonts w:ascii="Arial" w:hAnsi="Arial" w:cs="Arial"/>
        </w:rPr>
        <w:t xml:space="preserve"> </w:t>
      </w:r>
      <w:r w:rsidRPr="00B97A01">
        <w:rPr>
          <w:rFonts w:ascii="Arial" w:hAnsi="Arial" w:cs="Arial"/>
        </w:rPr>
        <w:t xml:space="preserve">pode ser atribuído ao maior fornecimento de nitrogênio nos tratamentos que receberam adubação, o que possibilitou uma maior produção </w:t>
      </w:r>
      <w:r w:rsidR="00DB2EAC">
        <w:rPr>
          <w:rFonts w:ascii="Arial" w:hAnsi="Arial" w:cs="Arial"/>
        </w:rPr>
        <w:t xml:space="preserve">e </w:t>
      </w:r>
      <w:r w:rsidRPr="00B97A01">
        <w:rPr>
          <w:rFonts w:ascii="Arial" w:hAnsi="Arial" w:cs="Arial"/>
        </w:rPr>
        <w:t>potencializando o crescimento da planta e resultando em um maior percentual de colmo na estrutura</w:t>
      </w:r>
      <w:r w:rsidR="0032065C" w:rsidRPr="009E4796">
        <w:rPr>
          <w:rFonts w:ascii="Arial" w:hAnsi="Arial" w:cs="Arial"/>
        </w:rPr>
        <w:t xml:space="preserve">. </w:t>
      </w:r>
    </w:p>
    <w:p w14:paraId="146F1F0F" w14:textId="5AB4E852" w:rsidR="0032065C" w:rsidRPr="00E15309" w:rsidRDefault="0032065C" w:rsidP="00591192">
      <w:pPr>
        <w:pStyle w:val="Legenda"/>
        <w:ind w:left="284" w:right="-428"/>
        <w:rPr>
          <w:rFonts w:ascii="Arial" w:hAnsi="Arial" w:cs="Arial"/>
          <w:sz w:val="22"/>
          <w:szCs w:val="22"/>
        </w:rPr>
      </w:pPr>
      <w:bookmarkStart w:id="1" w:name="_Toc176735524"/>
      <w:r w:rsidRPr="00E15309">
        <w:rPr>
          <w:rFonts w:ascii="Arial" w:hAnsi="Arial" w:cs="Arial"/>
          <w:sz w:val="22"/>
          <w:szCs w:val="22"/>
        </w:rPr>
        <w:t xml:space="preserve">Tabela </w:t>
      </w:r>
      <w:r w:rsidRPr="00E15309">
        <w:rPr>
          <w:rFonts w:ascii="Arial" w:hAnsi="Arial" w:cs="Arial"/>
          <w:sz w:val="22"/>
          <w:szCs w:val="22"/>
        </w:rPr>
        <w:fldChar w:fldCharType="begin"/>
      </w:r>
      <w:r w:rsidRPr="00E15309">
        <w:rPr>
          <w:rFonts w:ascii="Arial" w:hAnsi="Arial" w:cs="Arial"/>
          <w:sz w:val="22"/>
          <w:szCs w:val="22"/>
        </w:rPr>
        <w:instrText xml:space="preserve"> SEQ Tabela \* ARABIC </w:instrText>
      </w:r>
      <w:r w:rsidRPr="00E15309">
        <w:rPr>
          <w:rFonts w:ascii="Arial" w:hAnsi="Arial" w:cs="Arial"/>
          <w:sz w:val="22"/>
          <w:szCs w:val="22"/>
        </w:rPr>
        <w:fldChar w:fldCharType="separate"/>
      </w:r>
      <w:r w:rsidR="005E6660">
        <w:rPr>
          <w:rFonts w:ascii="Arial" w:hAnsi="Arial" w:cs="Arial"/>
          <w:noProof/>
          <w:sz w:val="22"/>
          <w:szCs w:val="22"/>
        </w:rPr>
        <w:t>2</w:t>
      </w:r>
      <w:r w:rsidRPr="00E15309">
        <w:rPr>
          <w:rFonts w:ascii="Arial" w:hAnsi="Arial" w:cs="Arial"/>
          <w:noProof/>
          <w:sz w:val="22"/>
          <w:szCs w:val="22"/>
        </w:rPr>
        <w:fldChar w:fldCharType="end"/>
      </w:r>
      <w:r w:rsidRPr="00E15309">
        <w:rPr>
          <w:rFonts w:ascii="Arial" w:hAnsi="Arial" w:cs="Arial"/>
          <w:sz w:val="22"/>
          <w:szCs w:val="22"/>
        </w:rPr>
        <w:t xml:space="preserve"> - Altura (ALT - cm), relação folha colmo (FC - gMS LF/gMS Co), densidade populacional de perfilhos (DPP – perfilhos m</w:t>
      </w:r>
      <w:r w:rsidRPr="00E15309">
        <w:rPr>
          <w:rFonts w:ascii="Arial" w:hAnsi="Arial" w:cs="Arial"/>
          <w:sz w:val="22"/>
          <w:szCs w:val="22"/>
          <w:vertAlign w:val="superscript"/>
        </w:rPr>
        <w:t>-2</w:t>
      </w:r>
      <w:r w:rsidRPr="00E15309">
        <w:rPr>
          <w:rFonts w:ascii="Arial" w:hAnsi="Arial" w:cs="Arial"/>
          <w:sz w:val="22"/>
          <w:szCs w:val="22"/>
        </w:rPr>
        <w:t>) Número de folhas (NFL – número de folhas perfilho</w:t>
      </w:r>
      <w:r w:rsidRPr="00E15309">
        <w:rPr>
          <w:rFonts w:ascii="Arial" w:hAnsi="Arial" w:cs="Arial"/>
          <w:sz w:val="22"/>
          <w:szCs w:val="22"/>
          <w:vertAlign w:val="superscript"/>
        </w:rPr>
        <w:t>-1</w:t>
      </w:r>
      <w:r w:rsidRPr="00E15309">
        <w:rPr>
          <w:rFonts w:ascii="Arial" w:hAnsi="Arial" w:cs="Arial"/>
          <w:sz w:val="22"/>
          <w:szCs w:val="22"/>
        </w:rPr>
        <w:t>) porcentagem de lâmina foliar (PLF - %), colmo (PCo - %) e material morto (PMM - %).</w:t>
      </w:r>
      <w:bookmarkEnd w:id="1"/>
    </w:p>
    <w:tbl>
      <w:tblPr>
        <w:tblW w:w="8950" w:type="dxa"/>
        <w:tblInd w:w="70" w:type="dxa"/>
        <w:tblCellMar>
          <w:left w:w="70" w:type="dxa"/>
          <w:right w:w="70" w:type="dxa"/>
        </w:tblCellMar>
        <w:tblLook w:val="04A0" w:firstRow="1" w:lastRow="0" w:firstColumn="1" w:lastColumn="0" w:noHBand="0" w:noVBand="1"/>
      </w:tblPr>
      <w:tblGrid>
        <w:gridCol w:w="1651"/>
        <w:gridCol w:w="1773"/>
        <w:gridCol w:w="1412"/>
        <w:gridCol w:w="1178"/>
        <w:gridCol w:w="1359"/>
        <w:gridCol w:w="1577"/>
      </w:tblGrid>
      <w:tr w:rsidR="0032065C" w:rsidRPr="00E34FD4" w14:paraId="6DD8EE74" w14:textId="77777777" w:rsidTr="00E15309">
        <w:trPr>
          <w:trHeight w:val="350"/>
        </w:trPr>
        <w:tc>
          <w:tcPr>
            <w:tcW w:w="1651" w:type="dxa"/>
            <w:vMerge w:val="restart"/>
            <w:tcBorders>
              <w:top w:val="single" w:sz="8" w:space="0" w:color="auto"/>
              <w:left w:val="nil"/>
              <w:bottom w:val="single" w:sz="8" w:space="0" w:color="000000"/>
              <w:right w:val="nil"/>
            </w:tcBorders>
            <w:shd w:val="clear" w:color="000000" w:fill="FFFFFF"/>
            <w:noWrap/>
            <w:vAlign w:val="center"/>
            <w:hideMark/>
          </w:tcPr>
          <w:p w14:paraId="06073CAC" w14:textId="77777777" w:rsidR="0032065C" w:rsidRPr="00E15309" w:rsidRDefault="0032065C" w:rsidP="00800B4C">
            <w:pPr>
              <w:suppressAutoHyphens w:val="0"/>
              <w:jc w:val="center"/>
              <w:rPr>
                <w:rFonts w:ascii="Arial" w:hAnsi="Arial" w:cs="Arial"/>
                <w:color w:val="000000"/>
              </w:rPr>
            </w:pPr>
            <w:r w:rsidRPr="00E15309">
              <w:rPr>
                <w:rFonts w:ascii="Arial" w:hAnsi="Arial" w:cs="Arial"/>
                <w:color w:val="000000"/>
              </w:rPr>
              <w:t>Variável</w:t>
            </w:r>
          </w:p>
        </w:tc>
        <w:tc>
          <w:tcPr>
            <w:tcW w:w="5722" w:type="dxa"/>
            <w:gridSpan w:val="4"/>
            <w:tcBorders>
              <w:top w:val="single" w:sz="8" w:space="0" w:color="auto"/>
              <w:left w:val="nil"/>
              <w:bottom w:val="single" w:sz="8" w:space="0" w:color="auto"/>
              <w:right w:val="nil"/>
            </w:tcBorders>
            <w:shd w:val="clear" w:color="000000" w:fill="FFFFFF"/>
            <w:noWrap/>
            <w:vAlign w:val="center"/>
            <w:hideMark/>
          </w:tcPr>
          <w:p w14:paraId="5EAF56A1" w14:textId="77777777" w:rsidR="0032065C" w:rsidRPr="00E15309" w:rsidRDefault="0032065C" w:rsidP="00800B4C">
            <w:pPr>
              <w:suppressAutoHyphens w:val="0"/>
              <w:jc w:val="center"/>
              <w:rPr>
                <w:rFonts w:ascii="Arial" w:hAnsi="Arial" w:cs="Arial"/>
                <w:color w:val="000000"/>
              </w:rPr>
            </w:pPr>
            <w:r w:rsidRPr="00E15309">
              <w:rPr>
                <w:rFonts w:ascii="Arial" w:hAnsi="Arial" w:cs="Arial"/>
                <w:color w:val="000000"/>
              </w:rPr>
              <w:t>Nível tecnológico</w:t>
            </w:r>
          </w:p>
        </w:tc>
        <w:tc>
          <w:tcPr>
            <w:tcW w:w="1577" w:type="dxa"/>
            <w:vMerge w:val="restart"/>
            <w:tcBorders>
              <w:top w:val="single" w:sz="8" w:space="0" w:color="auto"/>
              <w:left w:val="nil"/>
              <w:right w:val="nil"/>
            </w:tcBorders>
            <w:shd w:val="clear" w:color="000000" w:fill="FFFFFF"/>
            <w:noWrap/>
            <w:vAlign w:val="center"/>
            <w:hideMark/>
          </w:tcPr>
          <w:p w14:paraId="079B5345" w14:textId="77777777" w:rsidR="0032065C" w:rsidRPr="00E15309" w:rsidRDefault="0032065C" w:rsidP="00800B4C">
            <w:pPr>
              <w:suppressAutoHyphens w:val="0"/>
              <w:jc w:val="center"/>
              <w:rPr>
                <w:rFonts w:ascii="Arial" w:hAnsi="Arial" w:cs="Arial"/>
                <w:color w:val="000000"/>
              </w:rPr>
            </w:pPr>
            <w:r w:rsidRPr="00E15309">
              <w:rPr>
                <w:rFonts w:ascii="Arial" w:hAnsi="Arial" w:cs="Arial"/>
              </w:rPr>
              <w:t>P&gt;0,05</w:t>
            </w:r>
          </w:p>
          <w:p w14:paraId="6CD621BB" w14:textId="77777777" w:rsidR="0032065C" w:rsidRPr="00E15309" w:rsidRDefault="0032065C" w:rsidP="00800B4C">
            <w:pPr>
              <w:rPr>
                <w:rFonts w:ascii="Arial" w:hAnsi="Arial" w:cs="Arial"/>
                <w:color w:val="000000"/>
              </w:rPr>
            </w:pPr>
            <w:r w:rsidRPr="00E15309">
              <w:rPr>
                <w:rFonts w:ascii="Arial" w:hAnsi="Arial" w:cs="Arial"/>
                <w:color w:val="000000"/>
              </w:rPr>
              <w:t> </w:t>
            </w:r>
          </w:p>
        </w:tc>
      </w:tr>
      <w:tr w:rsidR="0032065C" w:rsidRPr="00E34FD4" w14:paraId="5E62710A" w14:textId="77777777" w:rsidTr="00E15309">
        <w:trPr>
          <w:trHeight w:val="350"/>
        </w:trPr>
        <w:tc>
          <w:tcPr>
            <w:tcW w:w="1651" w:type="dxa"/>
            <w:vMerge/>
            <w:tcBorders>
              <w:top w:val="single" w:sz="8" w:space="0" w:color="auto"/>
              <w:left w:val="nil"/>
              <w:bottom w:val="single" w:sz="8" w:space="0" w:color="000000"/>
              <w:right w:val="nil"/>
            </w:tcBorders>
            <w:vAlign w:val="center"/>
            <w:hideMark/>
          </w:tcPr>
          <w:p w14:paraId="3640CB28" w14:textId="77777777" w:rsidR="0032065C" w:rsidRPr="00E15309" w:rsidRDefault="0032065C" w:rsidP="00800B4C">
            <w:pPr>
              <w:suppressAutoHyphens w:val="0"/>
              <w:rPr>
                <w:rFonts w:ascii="Arial" w:hAnsi="Arial" w:cs="Arial"/>
                <w:color w:val="000000"/>
              </w:rPr>
            </w:pPr>
          </w:p>
        </w:tc>
        <w:tc>
          <w:tcPr>
            <w:tcW w:w="1773" w:type="dxa"/>
            <w:tcBorders>
              <w:top w:val="nil"/>
              <w:left w:val="nil"/>
              <w:bottom w:val="single" w:sz="8" w:space="0" w:color="auto"/>
              <w:right w:val="nil"/>
            </w:tcBorders>
            <w:shd w:val="clear" w:color="000000" w:fill="FFFFFF"/>
            <w:noWrap/>
            <w:vAlign w:val="center"/>
            <w:hideMark/>
          </w:tcPr>
          <w:p w14:paraId="6EBE9079" w14:textId="77777777" w:rsidR="0032065C" w:rsidRPr="00E15309" w:rsidRDefault="0032065C" w:rsidP="00800B4C">
            <w:pPr>
              <w:suppressAutoHyphens w:val="0"/>
              <w:jc w:val="center"/>
              <w:rPr>
                <w:rFonts w:ascii="Arial" w:hAnsi="Arial" w:cs="Arial"/>
                <w:color w:val="000000"/>
              </w:rPr>
            </w:pPr>
            <w:r w:rsidRPr="00E15309">
              <w:rPr>
                <w:rFonts w:ascii="Arial" w:hAnsi="Arial" w:cs="Arial"/>
                <w:color w:val="000000"/>
              </w:rPr>
              <w:t>Muito baixo</w:t>
            </w:r>
          </w:p>
        </w:tc>
        <w:tc>
          <w:tcPr>
            <w:tcW w:w="1412" w:type="dxa"/>
            <w:tcBorders>
              <w:top w:val="nil"/>
              <w:left w:val="nil"/>
              <w:bottom w:val="single" w:sz="8" w:space="0" w:color="auto"/>
              <w:right w:val="nil"/>
            </w:tcBorders>
            <w:shd w:val="clear" w:color="000000" w:fill="FFFFFF"/>
            <w:noWrap/>
            <w:vAlign w:val="center"/>
            <w:hideMark/>
          </w:tcPr>
          <w:p w14:paraId="1FB97515" w14:textId="77777777" w:rsidR="0032065C" w:rsidRPr="00E15309" w:rsidRDefault="0032065C" w:rsidP="00800B4C">
            <w:pPr>
              <w:suppressAutoHyphens w:val="0"/>
              <w:jc w:val="center"/>
              <w:rPr>
                <w:rFonts w:ascii="Arial" w:hAnsi="Arial" w:cs="Arial"/>
                <w:color w:val="000000"/>
              </w:rPr>
            </w:pPr>
            <w:r w:rsidRPr="00E15309">
              <w:rPr>
                <w:rFonts w:ascii="Arial" w:hAnsi="Arial" w:cs="Arial"/>
                <w:color w:val="000000"/>
              </w:rPr>
              <w:t>Baixo</w:t>
            </w:r>
          </w:p>
        </w:tc>
        <w:tc>
          <w:tcPr>
            <w:tcW w:w="1178" w:type="dxa"/>
            <w:tcBorders>
              <w:top w:val="nil"/>
              <w:left w:val="nil"/>
              <w:bottom w:val="single" w:sz="8" w:space="0" w:color="auto"/>
              <w:right w:val="nil"/>
            </w:tcBorders>
            <w:shd w:val="clear" w:color="000000" w:fill="FFFFFF"/>
            <w:noWrap/>
            <w:vAlign w:val="center"/>
            <w:hideMark/>
          </w:tcPr>
          <w:p w14:paraId="28CD7BAD" w14:textId="77777777" w:rsidR="0032065C" w:rsidRPr="00E15309" w:rsidRDefault="0032065C" w:rsidP="00800B4C">
            <w:pPr>
              <w:suppressAutoHyphens w:val="0"/>
              <w:jc w:val="center"/>
              <w:rPr>
                <w:rFonts w:ascii="Arial" w:hAnsi="Arial" w:cs="Arial"/>
                <w:color w:val="000000"/>
              </w:rPr>
            </w:pPr>
            <w:r w:rsidRPr="00E15309">
              <w:rPr>
                <w:rFonts w:ascii="Arial" w:hAnsi="Arial" w:cs="Arial"/>
                <w:color w:val="000000"/>
              </w:rPr>
              <w:t>Médio</w:t>
            </w:r>
          </w:p>
        </w:tc>
        <w:tc>
          <w:tcPr>
            <w:tcW w:w="1356" w:type="dxa"/>
            <w:tcBorders>
              <w:top w:val="nil"/>
              <w:left w:val="nil"/>
              <w:bottom w:val="single" w:sz="8" w:space="0" w:color="auto"/>
              <w:right w:val="nil"/>
            </w:tcBorders>
            <w:shd w:val="clear" w:color="000000" w:fill="FFFFFF"/>
            <w:noWrap/>
            <w:vAlign w:val="center"/>
            <w:hideMark/>
          </w:tcPr>
          <w:p w14:paraId="6E0E558A" w14:textId="77777777" w:rsidR="0032065C" w:rsidRPr="00E15309" w:rsidRDefault="0032065C" w:rsidP="00800B4C">
            <w:pPr>
              <w:suppressAutoHyphens w:val="0"/>
              <w:jc w:val="center"/>
              <w:rPr>
                <w:rFonts w:ascii="Arial" w:hAnsi="Arial" w:cs="Arial"/>
                <w:color w:val="000000"/>
              </w:rPr>
            </w:pPr>
            <w:r w:rsidRPr="00E15309">
              <w:rPr>
                <w:rFonts w:ascii="Arial" w:hAnsi="Arial" w:cs="Arial"/>
                <w:color w:val="000000"/>
              </w:rPr>
              <w:t>Alto</w:t>
            </w:r>
          </w:p>
        </w:tc>
        <w:tc>
          <w:tcPr>
            <w:tcW w:w="1577" w:type="dxa"/>
            <w:vMerge/>
            <w:tcBorders>
              <w:left w:val="nil"/>
              <w:bottom w:val="single" w:sz="8" w:space="0" w:color="000000"/>
              <w:right w:val="nil"/>
            </w:tcBorders>
            <w:shd w:val="clear" w:color="auto" w:fill="auto"/>
            <w:vAlign w:val="center"/>
            <w:hideMark/>
          </w:tcPr>
          <w:p w14:paraId="36F48A17" w14:textId="77777777" w:rsidR="0032065C" w:rsidRPr="00E15309" w:rsidRDefault="0032065C" w:rsidP="00800B4C">
            <w:pPr>
              <w:suppressAutoHyphens w:val="0"/>
              <w:rPr>
                <w:rFonts w:ascii="Arial" w:hAnsi="Arial" w:cs="Arial"/>
                <w:color w:val="000000"/>
              </w:rPr>
            </w:pPr>
          </w:p>
        </w:tc>
      </w:tr>
      <w:tr w:rsidR="0032065C" w:rsidRPr="00E34FD4" w14:paraId="28BD9CA8" w14:textId="77777777" w:rsidTr="0079118F">
        <w:trPr>
          <w:trHeight w:val="337"/>
        </w:trPr>
        <w:tc>
          <w:tcPr>
            <w:tcW w:w="1651" w:type="dxa"/>
            <w:tcBorders>
              <w:top w:val="nil"/>
              <w:left w:val="nil"/>
              <w:bottom w:val="nil"/>
              <w:right w:val="nil"/>
            </w:tcBorders>
            <w:shd w:val="clear" w:color="000000" w:fill="FFFFFF"/>
            <w:noWrap/>
            <w:vAlign w:val="center"/>
            <w:hideMark/>
          </w:tcPr>
          <w:p w14:paraId="019780ED" w14:textId="77777777" w:rsidR="0032065C" w:rsidRPr="00E15309" w:rsidRDefault="0032065C" w:rsidP="00800B4C">
            <w:pPr>
              <w:suppressAutoHyphens w:val="0"/>
              <w:jc w:val="center"/>
              <w:rPr>
                <w:rFonts w:ascii="Arial" w:hAnsi="Arial" w:cs="Arial"/>
                <w:color w:val="000000"/>
              </w:rPr>
            </w:pPr>
            <w:r w:rsidRPr="00E15309">
              <w:rPr>
                <w:rFonts w:ascii="Arial" w:hAnsi="Arial" w:cs="Arial"/>
                <w:color w:val="000000"/>
              </w:rPr>
              <w:t>ALT</w:t>
            </w:r>
          </w:p>
        </w:tc>
        <w:tc>
          <w:tcPr>
            <w:tcW w:w="1773" w:type="dxa"/>
            <w:tcBorders>
              <w:top w:val="nil"/>
              <w:left w:val="nil"/>
              <w:bottom w:val="nil"/>
              <w:right w:val="nil"/>
            </w:tcBorders>
            <w:shd w:val="clear" w:color="000000" w:fill="FFFFFF"/>
            <w:noWrap/>
            <w:vAlign w:val="center"/>
          </w:tcPr>
          <w:p w14:paraId="2C39B3FA" w14:textId="1AFBB176" w:rsidR="0032065C" w:rsidRPr="00E15309" w:rsidRDefault="00DF5D82" w:rsidP="00800B4C">
            <w:pPr>
              <w:suppressAutoHyphens w:val="0"/>
              <w:jc w:val="center"/>
              <w:rPr>
                <w:rFonts w:ascii="Arial" w:hAnsi="Arial" w:cs="Arial"/>
                <w:color w:val="000000"/>
              </w:rPr>
            </w:pPr>
            <w:r>
              <w:rPr>
                <w:rFonts w:ascii="Arial" w:hAnsi="Arial" w:cs="Arial"/>
                <w:color w:val="000000"/>
              </w:rPr>
              <w:t>32,45</w:t>
            </w:r>
          </w:p>
        </w:tc>
        <w:tc>
          <w:tcPr>
            <w:tcW w:w="1412" w:type="dxa"/>
            <w:tcBorders>
              <w:top w:val="nil"/>
              <w:left w:val="nil"/>
              <w:bottom w:val="nil"/>
              <w:right w:val="nil"/>
            </w:tcBorders>
            <w:shd w:val="clear" w:color="000000" w:fill="FFFFFF"/>
            <w:noWrap/>
            <w:vAlign w:val="center"/>
          </w:tcPr>
          <w:p w14:paraId="3CBA5A49" w14:textId="392F8011" w:rsidR="0032065C" w:rsidRPr="00E15309" w:rsidRDefault="00DF5D82" w:rsidP="00800B4C">
            <w:pPr>
              <w:suppressAutoHyphens w:val="0"/>
              <w:jc w:val="center"/>
              <w:rPr>
                <w:rFonts w:ascii="Arial" w:hAnsi="Arial" w:cs="Arial"/>
                <w:color w:val="000000"/>
              </w:rPr>
            </w:pPr>
            <w:r>
              <w:rPr>
                <w:rFonts w:ascii="Arial" w:hAnsi="Arial" w:cs="Arial"/>
                <w:color w:val="000000"/>
              </w:rPr>
              <w:t>36,58</w:t>
            </w:r>
          </w:p>
        </w:tc>
        <w:tc>
          <w:tcPr>
            <w:tcW w:w="1178" w:type="dxa"/>
            <w:tcBorders>
              <w:top w:val="nil"/>
              <w:left w:val="nil"/>
              <w:bottom w:val="nil"/>
              <w:right w:val="nil"/>
            </w:tcBorders>
            <w:shd w:val="clear" w:color="000000" w:fill="FFFFFF"/>
            <w:noWrap/>
            <w:vAlign w:val="center"/>
          </w:tcPr>
          <w:p w14:paraId="5426670A" w14:textId="7B366AA1" w:rsidR="0032065C" w:rsidRPr="00E15309" w:rsidRDefault="00DF5D82" w:rsidP="00800B4C">
            <w:pPr>
              <w:suppressAutoHyphens w:val="0"/>
              <w:jc w:val="center"/>
              <w:rPr>
                <w:rFonts w:ascii="Arial" w:hAnsi="Arial" w:cs="Arial"/>
                <w:color w:val="000000"/>
              </w:rPr>
            </w:pPr>
            <w:r>
              <w:rPr>
                <w:rFonts w:ascii="Arial" w:hAnsi="Arial" w:cs="Arial"/>
                <w:color w:val="000000"/>
              </w:rPr>
              <w:t>34,31</w:t>
            </w:r>
          </w:p>
        </w:tc>
        <w:tc>
          <w:tcPr>
            <w:tcW w:w="1356" w:type="dxa"/>
            <w:tcBorders>
              <w:top w:val="nil"/>
              <w:left w:val="nil"/>
              <w:bottom w:val="nil"/>
              <w:right w:val="nil"/>
            </w:tcBorders>
            <w:shd w:val="clear" w:color="000000" w:fill="FFFFFF"/>
            <w:noWrap/>
            <w:vAlign w:val="center"/>
          </w:tcPr>
          <w:p w14:paraId="604BDBEC" w14:textId="58B88BE6" w:rsidR="0032065C" w:rsidRPr="00E15309" w:rsidRDefault="00DF5D82" w:rsidP="00800B4C">
            <w:pPr>
              <w:suppressAutoHyphens w:val="0"/>
              <w:jc w:val="center"/>
              <w:rPr>
                <w:rFonts w:ascii="Arial" w:hAnsi="Arial" w:cs="Arial"/>
                <w:color w:val="000000"/>
              </w:rPr>
            </w:pPr>
            <w:r>
              <w:rPr>
                <w:rFonts w:ascii="Arial" w:hAnsi="Arial" w:cs="Arial"/>
                <w:color w:val="000000"/>
              </w:rPr>
              <w:t>35,94</w:t>
            </w:r>
          </w:p>
        </w:tc>
        <w:tc>
          <w:tcPr>
            <w:tcW w:w="1577" w:type="dxa"/>
            <w:tcBorders>
              <w:top w:val="nil"/>
              <w:left w:val="nil"/>
              <w:bottom w:val="nil"/>
              <w:right w:val="nil"/>
            </w:tcBorders>
            <w:shd w:val="clear" w:color="000000" w:fill="FFFFFF"/>
            <w:noWrap/>
            <w:vAlign w:val="center"/>
          </w:tcPr>
          <w:p w14:paraId="5940DF26" w14:textId="0E8A801C" w:rsidR="0032065C" w:rsidRPr="00E15309" w:rsidRDefault="0079118F" w:rsidP="00800B4C">
            <w:pPr>
              <w:suppressAutoHyphens w:val="0"/>
              <w:jc w:val="center"/>
              <w:rPr>
                <w:rFonts w:ascii="Arial" w:hAnsi="Arial" w:cs="Arial"/>
                <w:color w:val="000000"/>
              </w:rPr>
            </w:pPr>
            <w:r>
              <w:rPr>
                <w:rFonts w:ascii="Arial" w:hAnsi="Arial" w:cs="Arial"/>
                <w:color w:val="000000"/>
              </w:rPr>
              <w:t>0,1776</w:t>
            </w:r>
          </w:p>
        </w:tc>
      </w:tr>
      <w:tr w:rsidR="0032065C" w:rsidRPr="00E34FD4" w14:paraId="3607D6A8" w14:textId="77777777" w:rsidTr="0079118F">
        <w:trPr>
          <w:trHeight w:val="337"/>
        </w:trPr>
        <w:tc>
          <w:tcPr>
            <w:tcW w:w="1651" w:type="dxa"/>
            <w:tcBorders>
              <w:top w:val="nil"/>
              <w:left w:val="nil"/>
              <w:bottom w:val="nil"/>
              <w:right w:val="nil"/>
            </w:tcBorders>
            <w:shd w:val="clear" w:color="000000" w:fill="FFFFFF"/>
            <w:noWrap/>
            <w:vAlign w:val="center"/>
            <w:hideMark/>
          </w:tcPr>
          <w:p w14:paraId="0D2FA96F" w14:textId="77777777" w:rsidR="0032065C" w:rsidRPr="00E15309" w:rsidRDefault="0032065C" w:rsidP="00800B4C">
            <w:pPr>
              <w:suppressAutoHyphens w:val="0"/>
              <w:jc w:val="center"/>
              <w:rPr>
                <w:rFonts w:ascii="Arial" w:hAnsi="Arial" w:cs="Arial"/>
                <w:color w:val="000000"/>
              </w:rPr>
            </w:pPr>
            <w:r w:rsidRPr="00E15309">
              <w:rPr>
                <w:rFonts w:ascii="Arial" w:hAnsi="Arial" w:cs="Arial"/>
                <w:color w:val="000000"/>
              </w:rPr>
              <w:t>FC</w:t>
            </w:r>
          </w:p>
        </w:tc>
        <w:tc>
          <w:tcPr>
            <w:tcW w:w="1773" w:type="dxa"/>
            <w:tcBorders>
              <w:top w:val="nil"/>
              <w:left w:val="nil"/>
              <w:bottom w:val="nil"/>
              <w:right w:val="nil"/>
            </w:tcBorders>
            <w:shd w:val="clear" w:color="000000" w:fill="FFFFFF"/>
            <w:noWrap/>
            <w:vAlign w:val="center"/>
          </w:tcPr>
          <w:p w14:paraId="7883B6FA" w14:textId="3E4F7694" w:rsidR="0032065C" w:rsidRPr="00E15309" w:rsidRDefault="009E06DD" w:rsidP="00800B4C">
            <w:pPr>
              <w:suppressAutoHyphens w:val="0"/>
              <w:jc w:val="center"/>
              <w:rPr>
                <w:rFonts w:ascii="Arial" w:hAnsi="Arial" w:cs="Arial"/>
                <w:color w:val="000000"/>
              </w:rPr>
            </w:pPr>
            <w:r>
              <w:rPr>
                <w:rFonts w:ascii="Arial" w:hAnsi="Arial" w:cs="Arial"/>
                <w:color w:val="000000"/>
              </w:rPr>
              <w:t>6,96</w:t>
            </w:r>
          </w:p>
        </w:tc>
        <w:tc>
          <w:tcPr>
            <w:tcW w:w="1412" w:type="dxa"/>
            <w:tcBorders>
              <w:top w:val="nil"/>
              <w:left w:val="nil"/>
              <w:bottom w:val="nil"/>
              <w:right w:val="nil"/>
            </w:tcBorders>
            <w:shd w:val="clear" w:color="000000" w:fill="FFFFFF"/>
            <w:noWrap/>
            <w:vAlign w:val="center"/>
          </w:tcPr>
          <w:p w14:paraId="700F82BD" w14:textId="1A766779" w:rsidR="0032065C" w:rsidRPr="00E15309" w:rsidRDefault="009E06DD" w:rsidP="00800B4C">
            <w:pPr>
              <w:suppressAutoHyphens w:val="0"/>
              <w:jc w:val="center"/>
              <w:rPr>
                <w:rFonts w:ascii="Arial" w:hAnsi="Arial" w:cs="Arial"/>
                <w:color w:val="000000"/>
              </w:rPr>
            </w:pPr>
            <w:r>
              <w:rPr>
                <w:rFonts w:ascii="Arial" w:hAnsi="Arial" w:cs="Arial"/>
                <w:color w:val="000000"/>
              </w:rPr>
              <w:t>4,25</w:t>
            </w:r>
          </w:p>
        </w:tc>
        <w:tc>
          <w:tcPr>
            <w:tcW w:w="1178" w:type="dxa"/>
            <w:tcBorders>
              <w:top w:val="nil"/>
              <w:left w:val="nil"/>
              <w:bottom w:val="nil"/>
              <w:right w:val="nil"/>
            </w:tcBorders>
            <w:shd w:val="clear" w:color="auto" w:fill="auto"/>
            <w:noWrap/>
            <w:vAlign w:val="center"/>
          </w:tcPr>
          <w:p w14:paraId="1E17787C" w14:textId="3C283EB7" w:rsidR="0032065C" w:rsidRPr="00E15309" w:rsidRDefault="009E06DD" w:rsidP="00800B4C">
            <w:pPr>
              <w:suppressAutoHyphens w:val="0"/>
              <w:jc w:val="center"/>
              <w:rPr>
                <w:rFonts w:ascii="Arial" w:hAnsi="Arial" w:cs="Arial"/>
                <w:color w:val="000000"/>
              </w:rPr>
            </w:pPr>
            <w:r>
              <w:rPr>
                <w:rFonts w:ascii="Arial" w:hAnsi="Arial" w:cs="Arial"/>
                <w:color w:val="000000"/>
              </w:rPr>
              <w:t>4,12</w:t>
            </w:r>
          </w:p>
        </w:tc>
        <w:tc>
          <w:tcPr>
            <w:tcW w:w="1356" w:type="dxa"/>
            <w:tcBorders>
              <w:top w:val="nil"/>
              <w:left w:val="nil"/>
              <w:bottom w:val="nil"/>
              <w:right w:val="nil"/>
            </w:tcBorders>
            <w:shd w:val="clear" w:color="000000" w:fill="FFFFFF"/>
            <w:noWrap/>
            <w:vAlign w:val="center"/>
          </w:tcPr>
          <w:p w14:paraId="0575EF36" w14:textId="2C0D3A6E" w:rsidR="0032065C" w:rsidRPr="00E15309" w:rsidRDefault="009E06DD" w:rsidP="00800B4C">
            <w:pPr>
              <w:suppressAutoHyphens w:val="0"/>
              <w:jc w:val="center"/>
              <w:rPr>
                <w:rFonts w:ascii="Arial" w:hAnsi="Arial" w:cs="Arial"/>
                <w:color w:val="000000"/>
              </w:rPr>
            </w:pPr>
            <w:r>
              <w:rPr>
                <w:rFonts w:ascii="Arial" w:hAnsi="Arial" w:cs="Arial"/>
                <w:color w:val="000000"/>
              </w:rPr>
              <w:t>4,01</w:t>
            </w:r>
          </w:p>
        </w:tc>
        <w:tc>
          <w:tcPr>
            <w:tcW w:w="1577" w:type="dxa"/>
            <w:tcBorders>
              <w:top w:val="nil"/>
              <w:left w:val="nil"/>
              <w:bottom w:val="nil"/>
              <w:right w:val="nil"/>
            </w:tcBorders>
            <w:shd w:val="clear" w:color="000000" w:fill="FFFFFF"/>
            <w:noWrap/>
            <w:vAlign w:val="center"/>
          </w:tcPr>
          <w:p w14:paraId="1866AD02" w14:textId="6BB1780A" w:rsidR="0032065C" w:rsidRPr="00E15309" w:rsidRDefault="0079118F" w:rsidP="00800B4C">
            <w:pPr>
              <w:suppressAutoHyphens w:val="0"/>
              <w:jc w:val="center"/>
              <w:rPr>
                <w:rFonts w:ascii="Arial" w:hAnsi="Arial" w:cs="Arial"/>
                <w:color w:val="000000"/>
              </w:rPr>
            </w:pPr>
            <w:r>
              <w:rPr>
                <w:rFonts w:ascii="Arial" w:hAnsi="Arial" w:cs="Arial"/>
                <w:color w:val="000000"/>
              </w:rPr>
              <w:t>0,1469</w:t>
            </w:r>
          </w:p>
        </w:tc>
      </w:tr>
      <w:tr w:rsidR="0032065C" w:rsidRPr="00E34FD4" w14:paraId="311FB3B1" w14:textId="77777777" w:rsidTr="0079118F">
        <w:trPr>
          <w:trHeight w:val="337"/>
        </w:trPr>
        <w:tc>
          <w:tcPr>
            <w:tcW w:w="1651" w:type="dxa"/>
            <w:tcBorders>
              <w:top w:val="nil"/>
              <w:left w:val="nil"/>
              <w:bottom w:val="nil"/>
              <w:right w:val="nil"/>
            </w:tcBorders>
            <w:shd w:val="clear" w:color="000000" w:fill="FFFFFF"/>
            <w:noWrap/>
            <w:vAlign w:val="center"/>
            <w:hideMark/>
          </w:tcPr>
          <w:p w14:paraId="65C2B5F5" w14:textId="77777777" w:rsidR="0032065C" w:rsidRPr="00E15309" w:rsidRDefault="0032065C" w:rsidP="00800B4C">
            <w:pPr>
              <w:suppressAutoHyphens w:val="0"/>
              <w:jc w:val="center"/>
              <w:rPr>
                <w:rFonts w:ascii="Arial" w:hAnsi="Arial" w:cs="Arial"/>
                <w:color w:val="000000"/>
              </w:rPr>
            </w:pPr>
            <w:r w:rsidRPr="00E15309">
              <w:rPr>
                <w:rFonts w:ascii="Arial" w:hAnsi="Arial" w:cs="Arial"/>
                <w:color w:val="000000"/>
              </w:rPr>
              <w:t>DPP</w:t>
            </w:r>
          </w:p>
        </w:tc>
        <w:tc>
          <w:tcPr>
            <w:tcW w:w="1773" w:type="dxa"/>
            <w:tcBorders>
              <w:top w:val="nil"/>
              <w:left w:val="nil"/>
              <w:bottom w:val="nil"/>
              <w:right w:val="nil"/>
            </w:tcBorders>
            <w:shd w:val="clear" w:color="000000" w:fill="FFFFFF"/>
            <w:noWrap/>
            <w:vAlign w:val="center"/>
          </w:tcPr>
          <w:p w14:paraId="79CB6A6B" w14:textId="18D91E85" w:rsidR="0032065C" w:rsidRPr="00E15309" w:rsidRDefault="009E06DD" w:rsidP="00800B4C">
            <w:pPr>
              <w:suppressAutoHyphens w:val="0"/>
              <w:jc w:val="center"/>
              <w:rPr>
                <w:rFonts w:ascii="Arial" w:hAnsi="Arial" w:cs="Arial"/>
                <w:color w:val="000000"/>
              </w:rPr>
            </w:pPr>
            <w:r>
              <w:rPr>
                <w:rFonts w:ascii="Arial" w:hAnsi="Arial" w:cs="Arial"/>
                <w:color w:val="000000"/>
              </w:rPr>
              <w:t>323,11</w:t>
            </w:r>
            <w:r w:rsidR="00AC3F67">
              <w:rPr>
                <w:rFonts w:ascii="Arial" w:hAnsi="Arial" w:cs="Arial"/>
                <w:color w:val="000000"/>
              </w:rPr>
              <w:t xml:space="preserve"> B</w:t>
            </w:r>
          </w:p>
        </w:tc>
        <w:tc>
          <w:tcPr>
            <w:tcW w:w="1412" w:type="dxa"/>
            <w:tcBorders>
              <w:top w:val="nil"/>
              <w:left w:val="nil"/>
              <w:bottom w:val="nil"/>
              <w:right w:val="nil"/>
            </w:tcBorders>
            <w:shd w:val="clear" w:color="000000" w:fill="FFFFFF"/>
            <w:noWrap/>
            <w:vAlign w:val="center"/>
          </w:tcPr>
          <w:p w14:paraId="0BBE72BA" w14:textId="6C28CC61" w:rsidR="0032065C" w:rsidRPr="00E15309" w:rsidRDefault="00AC3F67" w:rsidP="00800B4C">
            <w:pPr>
              <w:suppressAutoHyphens w:val="0"/>
              <w:jc w:val="center"/>
              <w:rPr>
                <w:rFonts w:ascii="Arial" w:hAnsi="Arial" w:cs="Arial"/>
                <w:color w:val="000000"/>
              </w:rPr>
            </w:pPr>
            <w:r>
              <w:rPr>
                <w:rFonts w:ascii="Arial" w:hAnsi="Arial" w:cs="Arial"/>
                <w:color w:val="000000"/>
              </w:rPr>
              <w:t>390,67 A</w:t>
            </w:r>
          </w:p>
        </w:tc>
        <w:tc>
          <w:tcPr>
            <w:tcW w:w="1178" w:type="dxa"/>
            <w:tcBorders>
              <w:top w:val="nil"/>
              <w:left w:val="nil"/>
              <w:bottom w:val="nil"/>
              <w:right w:val="nil"/>
            </w:tcBorders>
            <w:shd w:val="clear" w:color="000000" w:fill="FFFFFF"/>
            <w:noWrap/>
            <w:vAlign w:val="center"/>
          </w:tcPr>
          <w:p w14:paraId="2443F3C2" w14:textId="122364C5" w:rsidR="0032065C" w:rsidRPr="00E15309" w:rsidRDefault="00AC3F67" w:rsidP="00800B4C">
            <w:pPr>
              <w:suppressAutoHyphens w:val="0"/>
              <w:jc w:val="center"/>
              <w:rPr>
                <w:rFonts w:ascii="Arial" w:hAnsi="Arial" w:cs="Arial"/>
                <w:color w:val="000000"/>
              </w:rPr>
            </w:pPr>
            <w:r>
              <w:rPr>
                <w:rFonts w:ascii="Arial" w:hAnsi="Arial" w:cs="Arial"/>
                <w:color w:val="000000"/>
              </w:rPr>
              <w:t>417,33 A</w:t>
            </w:r>
          </w:p>
        </w:tc>
        <w:tc>
          <w:tcPr>
            <w:tcW w:w="1356" w:type="dxa"/>
            <w:tcBorders>
              <w:top w:val="nil"/>
              <w:left w:val="nil"/>
              <w:bottom w:val="nil"/>
              <w:right w:val="nil"/>
            </w:tcBorders>
            <w:shd w:val="clear" w:color="000000" w:fill="FFFFFF"/>
            <w:noWrap/>
            <w:vAlign w:val="center"/>
          </w:tcPr>
          <w:p w14:paraId="5DEB1711" w14:textId="6C16FE2F" w:rsidR="0032065C" w:rsidRPr="00E15309" w:rsidRDefault="00AC3F67" w:rsidP="00800B4C">
            <w:pPr>
              <w:suppressAutoHyphens w:val="0"/>
              <w:jc w:val="center"/>
              <w:rPr>
                <w:rFonts w:ascii="Arial" w:hAnsi="Arial" w:cs="Arial"/>
                <w:color w:val="000000"/>
              </w:rPr>
            </w:pPr>
            <w:r>
              <w:rPr>
                <w:rFonts w:ascii="Arial" w:hAnsi="Arial" w:cs="Arial"/>
                <w:color w:val="000000"/>
              </w:rPr>
              <w:t>400,80</w:t>
            </w:r>
            <w:r w:rsidR="000F149A">
              <w:rPr>
                <w:rFonts w:ascii="Arial" w:hAnsi="Arial" w:cs="Arial"/>
                <w:color w:val="000000"/>
              </w:rPr>
              <w:t xml:space="preserve"> A</w:t>
            </w:r>
          </w:p>
        </w:tc>
        <w:tc>
          <w:tcPr>
            <w:tcW w:w="1577" w:type="dxa"/>
            <w:tcBorders>
              <w:top w:val="nil"/>
              <w:left w:val="nil"/>
              <w:bottom w:val="nil"/>
              <w:right w:val="nil"/>
            </w:tcBorders>
            <w:shd w:val="clear" w:color="000000" w:fill="FFFFFF"/>
            <w:noWrap/>
            <w:vAlign w:val="center"/>
          </w:tcPr>
          <w:p w14:paraId="1EE0CCDB" w14:textId="62172709" w:rsidR="0032065C" w:rsidRPr="00E15309" w:rsidRDefault="007F5974" w:rsidP="00800B4C">
            <w:pPr>
              <w:suppressAutoHyphens w:val="0"/>
              <w:jc w:val="center"/>
              <w:rPr>
                <w:rFonts w:ascii="Arial" w:hAnsi="Arial" w:cs="Arial"/>
                <w:color w:val="000000"/>
              </w:rPr>
            </w:pPr>
            <w:r>
              <w:rPr>
                <w:rFonts w:ascii="Arial" w:hAnsi="Arial" w:cs="Arial"/>
                <w:color w:val="000000"/>
              </w:rPr>
              <w:t>0,0089</w:t>
            </w:r>
          </w:p>
        </w:tc>
      </w:tr>
      <w:tr w:rsidR="0032065C" w:rsidRPr="00E34FD4" w14:paraId="1BF95C00" w14:textId="77777777" w:rsidTr="0079118F">
        <w:trPr>
          <w:trHeight w:val="337"/>
        </w:trPr>
        <w:tc>
          <w:tcPr>
            <w:tcW w:w="1651" w:type="dxa"/>
            <w:tcBorders>
              <w:top w:val="nil"/>
              <w:left w:val="nil"/>
              <w:bottom w:val="nil"/>
              <w:right w:val="nil"/>
            </w:tcBorders>
            <w:shd w:val="clear" w:color="000000" w:fill="FFFFFF"/>
            <w:noWrap/>
            <w:vAlign w:val="center"/>
            <w:hideMark/>
          </w:tcPr>
          <w:p w14:paraId="283D67BE" w14:textId="77777777" w:rsidR="0032065C" w:rsidRPr="00E15309" w:rsidRDefault="0032065C" w:rsidP="00800B4C">
            <w:pPr>
              <w:suppressAutoHyphens w:val="0"/>
              <w:jc w:val="center"/>
              <w:rPr>
                <w:rFonts w:ascii="Arial" w:hAnsi="Arial" w:cs="Arial"/>
                <w:color w:val="000000"/>
              </w:rPr>
            </w:pPr>
            <w:r w:rsidRPr="00E15309">
              <w:rPr>
                <w:rFonts w:ascii="Arial" w:hAnsi="Arial" w:cs="Arial"/>
                <w:color w:val="000000"/>
              </w:rPr>
              <w:t>PLF</w:t>
            </w:r>
          </w:p>
        </w:tc>
        <w:tc>
          <w:tcPr>
            <w:tcW w:w="1773" w:type="dxa"/>
            <w:tcBorders>
              <w:top w:val="nil"/>
              <w:left w:val="nil"/>
              <w:bottom w:val="nil"/>
              <w:right w:val="nil"/>
            </w:tcBorders>
            <w:shd w:val="clear" w:color="000000" w:fill="FFFFFF"/>
            <w:noWrap/>
            <w:vAlign w:val="center"/>
          </w:tcPr>
          <w:p w14:paraId="56C1A0B7" w14:textId="09D36C67" w:rsidR="0032065C" w:rsidRPr="00E15309" w:rsidRDefault="000F149A" w:rsidP="00800B4C">
            <w:pPr>
              <w:suppressAutoHyphens w:val="0"/>
              <w:jc w:val="center"/>
              <w:rPr>
                <w:rFonts w:ascii="Arial" w:hAnsi="Arial" w:cs="Arial"/>
                <w:color w:val="000000"/>
              </w:rPr>
            </w:pPr>
            <w:r>
              <w:rPr>
                <w:rFonts w:ascii="Arial" w:hAnsi="Arial" w:cs="Arial"/>
                <w:color w:val="000000"/>
              </w:rPr>
              <w:t xml:space="preserve">0,63 </w:t>
            </w:r>
          </w:p>
        </w:tc>
        <w:tc>
          <w:tcPr>
            <w:tcW w:w="1412" w:type="dxa"/>
            <w:tcBorders>
              <w:top w:val="nil"/>
              <w:left w:val="nil"/>
              <w:bottom w:val="nil"/>
              <w:right w:val="nil"/>
            </w:tcBorders>
            <w:shd w:val="clear" w:color="000000" w:fill="FFFFFF"/>
            <w:noWrap/>
            <w:vAlign w:val="center"/>
          </w:tcPr>
          <w:p w14:paraId="5D3F6B43" w14:textId="6BB49560" w:rsidR="0032065C" w:rsidRPr="00E15309" w:rsidRDefault="000F149A" w:rsidP="00800B4C">
            <w:pPr>
              <w:suppressAutoHyphens w:val="0"/>
              <w:jc w:val="center"/>
              <w:rPr>
                <w:rFonts w:ascii="Arial" w:hAnsi="Arial" w:cs="Arial"/>
                <w:color w:val="000000"/>
              </w:rPr>
            </w:pPr>
            <w:r>
              <w:rPr>
                <w:rFonts w:ascii="Arial" w:hAnsi="Arial" w:cs="Arial"/>
                <w:color w:val="000000"/>
              </w:rPr>
              <w:t xml:space="preserve">0,63 </w:t>
            </w:r>
          </w:p>
        </w:tc>
        <w:tc>
          <w:tcPr>
            <w:tcW w:w="1178" w:type="dxa"/>
            <w:tcBorders>
              <w:top w:val="nil"/>
              <w:left w:val="nil"/>
              <w:bottom w:val="nil"/>
              <w:right w:val="nil"/>
            </w:tcBorders>
            <w:shd w:val="clear" w:color="000000" w:fill="FFFFFF"/>
            <w:noWrap/>
            <w:vAlign w:val="center"/>
          </w:tcPr>
          <w:p w14:paraId="6502E0EC" w14:textId="7DA2DAE6" w:rsidR="0032065C" w:rsidRPr="00E15309" w:rsidRDefault="000F149A" w:rsidP="00800B4C">
            <w:pPr>
              <w:suppressAutoHyphens w:val="0"/>
              <w:jc w:val="center"/>
              <w:rPr>
                <w:rFonts w:ascii="Arial" w:hAnsi="Arial" w:cs="Arial"/>
                <w:color w:val="000000"/>
              </w:rPr>
            </w:pPr>
            <w:r>
              <w:rPr>
                <w:rFonts w:ascii="Arial" w:hAnsi="Arial" w:cs="Arial"/>
                <w:color w:val="000000"/>
              </w:rPr>
              <w:t>0,67</w:t>
            </w:r>
            <w:r w:rsidR="0076607E">
              <w:rPr>
                <w:rFonts w:ascii="Arial" w:hAnsi="Arial" w:cs="Arial"/>
                <w:color w:val="000000"/>
              </w:rPr>
              <w:t xml:space="preserve"> </w:t>
            </w:r>
          </w:p>
        </w:tc>
        <w:tc>
          <w:tcPr>
            <w:tcW w:w="1356" w:type="dxa"/>
            <w:tcBorders>
              <w:top w:val="nil"/>
              <w:left w:val="nil"/>
              <w:bottom w:val="nil"/>
              <w:right w:val="nil"/>
            </w:tcBorders>
            <w:shd w:val="clear" w:color="000000" w:fill="FFFFFF"/>
            <w:noWrap/>
            <w:vAlign w:val="center"/>
          </w:tcPr>
          <w:p w14:paraId="3A7BBA0B" w14:textId="70AB7B37" w:rsidR="0032065C" w:rsidRPr="00E15309" w:rsidRDefault="0076607E" w:rsidP="00800B4C">
            <w:pPr>
              <w:suppressAutoHyphens w:val="0"/>
              <w:jc w:val="center"/>
              <w:rPr>
                <w:rFonts w:ascii="Arial" w:hAnsi="Arial" w:cs="Arial"/>
                <w:color w:val="000000"/>
              </w:rPr>
            </w:pPr>
            <w:r>
              <w:rPr>
                <w:rFonts w:ascii="Arial" w:hAnsi="Arial" w:cs="Arial"/>
                <w:color w:val="000000"/>
              </w:rPr>
              <w:t xml:space="preserve">0,66 </w:t>
            </w:r>
          </w:p>
        </w:tc>
        <w:tc>
          <w:tcPr>
            <w:tcW w:w="1577" w:type="dxa"/>
            <w:tcBorders>
              <w:top w:val="nil"/>
              <w:left w:val="nil"/>
              <w:bottom w:val="nil"/>
              <w:right w:val="nil"/>
            </w:tcBorders>
            <w:shd w:val="clear" w:color="000000" w:fill="FFFFFF"/>
            <w:noWrap/>
            <w:vAlign w:val="center"/>
          </w:tcPr>
          <w:p w14:paraId="379CF896" w14:textId="1E82A750" w:rsidR="0032065C" w:rsidRPr="00E15309" w:rsidRDefault="007F5974" w:rsidP="00800B4C">
            <w:pPr>
              <w:suppressAutoHyphens w:val="0"/>
              <w:jc w:val="center"/>
              <w:rPr>
                <w:rFonts w:ascii="Arial" w:hAnsi="Arial" w:cs="Arial"/>
                <w:color w:val="000000"/>
              </w:rPr>
            </w:pPr>
            <w:r>
              <w:rPr>
                <w:rFonts w:ascii="Arial" w:hAnsi="Arial" w:cs="Arial"/>
                <w:color w:val="000000"/>
              </w:rPr>
              <w:t>0,9105</w:t>
            </w:r>
          </w:p>
        </w:tc>
      </w:tr>
      <w:tr w:rsidR="0032065C" w:rsidRPr="00E34FD4" w14:paraId="79FB0A37" w14:textId="77777777" w:rsidTr="0079118F">
        <w:trPr>
          <w:trHeight w:val="337"/>
        </w:trPr>
        <w:tc>
          <w:tcPr>
            <w:tcW w:w="1651" w:type="dxa"/>
            <w:tcBorders>
              <w:top w:val="nil"/>
              <w:left w:val="nil"/>
              <w:bottom w:val="nil"/>
              <w:right w:val="nil"/>
            </w:tcBorders>
            <w:shd w:val="clear" w:color="000000" w:fill="FFFFFF"/>
            <w:noWrap/>
            <w:vAlign w:val="center"/>
            <w:hideMark/>
          </w:tcPr>
          <w:p w14:paraId="484B26BE" w14:textId="77777777" w:rsidR="0032065C" w:rsidRPr="00E15309" w:rsidRDefault="0032065C" w:rsidP="00800B4C">
            <w:pPr>
              <w:suppressAutoHyphens w:val="0"/>
              <w:jc w:val="center"/>
              <w:rPr>
                <w:rFonts w:ascii="Arial" w:hAnsi="Arial" w:cs="Arial"/>
                <w:color w:val="000000"/>
              </w:rPr>
            </w:pPr>
            <w:r w:rsidRPr="00E15309">
              <w:rPr>
                <w:rFonts w:ascii="Arial" w:hAnsi="Arial" w:cs="Arial"/>
                <w:color w:val="000000"/>
              </w:rPr>
              <w:t>PCo</w:t>
            </w:r>
          </w:p>
        </w:tc>
        <w:tc>
          <w:tcPr>
            <w:tcW w:w="1773" w:type="dxa"/>
            <w:tcBorders>
              <w:top w:val="nil"/>
              <w:left w:val="nil"/>
              <w:bottom w:val="nil"/>
              <w:right w:val="nil"/>
            </w:tcBorders>
            <w:shd w:val="clear" w:color="000000" w:fill="FFFFFF"/>
            <w:noWrap/>
            <w:vAlign w:val="center"/>
          </w:tcPr>
          <w:p w14:paraId="061A3074" w14:textId="001C93CC" w:rsidR="0032065C" w:rsidRPr="00E15309" w:rsidRDefault="0076607E" w:rsidP="00800B4C">
            <w:pPr>
              <w:suppressAutoHyphens w:val="0"/>
              <w:jc w:val="center"/>
              <w:rPr>
                <w:rFonts w:ascii="Arial" w:hAnsi="Arial" w:cs="Arial"/>
                <w:color w:val="000000"/>
              </w:rPr>
            </w:pPr>
            <w:r>
              <w:rPr>
                <w:rFonts w:ascii="Arial" w:hAnsi="Arial" w:cs="Arial"/>
                <w:color w:val="000000"/>
              </w:rPr>
              <w:t>0,08</w:t>
            </w:r>
            <w:r w:rsidR="004549D7">
              <w:rPr>
                <w:rFonts w:ascii="Arial" w:hAnsi="Arial" w:cs="Arial"/>
                <w:color w:val="000000"/>
              </w:rPr>
              <w:t xml:space="preserve"> B</w:t>
            </w:r>
          </w:p>
        </w:tc>
        <w:tc>
          <w:tcPr>
            <w:tcW w:w="1412" w:type="dxa"/>
            <w:tcBorders>
              <w:top w:val="nil"/>
              <w:left w:val="nil"/>
              <w:bottom w:val="nil"/>
              <w:right w:val="nil"/>
            </w:tcBorders>
            <w:shd w:val="clear" w:color="000000" w:fill="FFFFFF"/>
            <w:noWrap/>
            <w:vAlign w:val="center"/>
          </w:tcPr>
          <w:p w14:paraId="35C1750F" w14:textId="14BD9809" w:rsidR="0032065C" w:rsidRPr="00E15309" w:rsidRDefault="008A1E90" w:rsidP="00800B4C">
            <w:pPr>
              <w:suppressAutoHyphens w:val="0"/>
              <w:jc w:val="center"/>
              <w:rPr>
                <w:rFonts w:ascii="Arial" w:hAnsi="Arial" w:cs="Arial"/>
                <w:color w:val="000000"/>
              </w:rPr>
            </w:pPr>
            <w:r>
              <w:rPr>
                <w:rFonts w:ascii="Arial" w:hAnsi="Arial" w:cs="Arial"/>
                <w:color w:val="000000"/>
              </w:rPr>
              <w:t>0,15 A</w:t>
            </w:r>
          </w:p>
        </w:tc>
        <w:tc>
          <w:tcPr>
            <w:tcW w:w="1178" w:type="dxa"/>
            <w:tcBorders>
              <w:top w:val="nil"/>
              <w:left w:val="nil"/>
              <w:bottom w:val="nil"/>
              <w:right w:val="nil"/>
            </w:tcBorders>
            <w:shd w:val="clear" w:color="000000" w:fill="FFFFFF"/>
            <w:noWrap/>
            <w:vAlign w:val="center"/>
          </w:tcPr>
          <w:p w14:paraId="59B48CA6" w14:textId="613BA115" w:rsidR="0032065C" w:rsidRPr="00E15309" w:rsidRDefault="008A1E90" w:rsidP="00800B4C">
            <w:pPr>
              <w:suppressAutoHyphens w:val="0"/>
              <w:jc w:val="center"/>
              <w:rPr>
                <w:rFonts w:ascii="Arial" w:hAnsi="Arial" w:cs="Arial"/>
                <w:color w:val="000000"/>
              </w:rPr>
            </w:pPr>
            <w:r>
              <w:rPr>
                <w:rFonts w:ascii="Arial" w:hAnsi="Arial" w:cs="Arial"/>
                <w:color w:val="000000"/>
              </w:rPr>
              <w:t>0,15 A</w:t>
            </w:r>
          </w:p>
        </w:tc>
        <w:tc>
          <w:tcPr>
            <w:tcW w:w="1356" w:type="dxa"/>
            <w:tcBorders>
              <w:top w:val="nil"/>
              <w:left w:val="nil"/>
              <w:bottom w:val="nil"/>
              <w:right w:val="nil"/>
            </w:tcBorders>
            <w:shd w:val="clear" w:color="000000" w:fill="FFFFFF"/>
            <w:noWrap/>
            <w:vAlign w:val="center"/>
          </w:tcPr>
          <w:p w14:paraId="7E84B217" w14:textId="0F1BA343" w:rsidR="0032065C" w:rsidRPr="00E15309" w:rsidRDefault="008A1E90" w:rsidP="00800B4C">
            <w:pPr>
              <w:suppressAutoHyphens w:val="0"/>
              <w:jc w:val="center"/>
              <w:rPr>
                <w:rFonts w:ascii="Arial" w:hAnsi="Arial" w:cs="Arial"/>
                <w:color w:val="000000"/>
              </w:rPr>
            </w:pPr>
            <w:r>
              <w:rPr>
                <w:rFonts w:ascii="Arial" w:hAnsi="Arial" w:cs="Arial"/>
                <w:color w:val="000000"/>
              </w:rPr>
              <w:t>0,17 A</w:t>
            </w:r>
          </w:p>
        </w:tc>
        <w:tc>
          <w:tcPr>
            <w:tcW w:w="1577" w:type="dxa"/>
            <w:tcBorders>
              <w:top w:val="nil"/>
              <w:left w:val="nil"/>
              <w:bottom w:val="nil"/>
              <w:right w:val="nil"/>
            </w:tcBorders>
            <w:shd w:val="clear" w:color="000000" w:fill="FFFFFF"/>
            <w:noWrap/>
            <w:vAlign w:val="center"/>
          </w:tcPr>
          <w:p w14:paraId="43B10AE0" w14:textId="5E21FA70" w:rsidR="0032065C" w:rsidRPr="00E15309" w:rsidRDefault="007F5974" w:rsidP="00800B4C">
            <w:pPr>
              <w:suppressAutoHyphens w:val="0"/>
              <w:jc w:val="center"/>
              <w:rPr>
                <w:rFonts w:ascii="Arial" w:hAnsi="Arial" w:cs="Arial"/>
                <w:color w:val="000000"/>
              </w:rPr>
            </w:pPr>
            <w:r>
              <w:rPr>
                <w:rFonts w:ascii="Arial" w:hAnsi="Arial" w:cs="Arial"/>
                <w:color w:val="000000"/>
              </w:rPr>
              <w:t>0,0180</w:t>
            </w:r>
          </w:p>
        </w:tc>
      </w:tr>
      <w:tr w:rsidR="0032065C" w:rsidRPr="00E34FD4" w14:paraId="1575BCCF" w14:textId="77777777" w:rsidTr="00E15309">
        <w:trPr>
          <w:trHeight w:val="337"/>
        </w:trPr>
        <w:tc>
          <w:tcPr>
            <w:tcW w:w="1651" w:type="dxa"/>
            <w:tcBorders>
              <w:top w:val="nil"/>
              <w:left w:val="nil"/>
              <w:bottom w:val="nil"/>
              <w:right w:val="nil"/>
            </w:tcBorders>
            <w:shd w:val="clear" w:color="000000" w:fill="FFFFFF"/>
            <w:noWrap/>
            <w:vAlign w:val="center"/>
          </w:tcPr>
          <w:p w14:paraId="2EC3CDD4" w14:textId="77777777" w:rsidR="0032065C" w:rsidRPr="00E15309" w:rsidRDefault="0032065C" w:rsidP="00800B4C">
            <w:pPr>
              <w:suppressAutoHyphens w:val="0"/>
              <w:jc w:val="center"/>
              <w:rPr>
                <w:rFonts w:ascii="Arial" w:hAnsi="Arial" w:cs="Arial"/>
                <w:color w:val="000000"/>
              </w:rPr>
            </w:pPr>
            <w:r w:rsidRPr="00E15309">
              <w:rPr>
                <w:rFonts w:ascii="Arial" w:hAnsi="Arial" w:cs="Arial"/>
                <w:color w:val="000000"/>
              </w:rPr>
              <w:t>PMM</w:t>
            </w:r>
          </w:p>
        </w:tc>
        <w:tc>
          <w:tcPr>
            <w:tcW w:w="1773" w:type="dxa"/>
            <w:tcBorders>
              <w:top w:val="nil"/>
              <w:left w:val="nil"/>
              <w:bottom w:val="nil"/>
              <w:right w:val="nil"/>
            </w:tcBorders>
            <w:shd w:val="clear" w:color="000000" w:fill="FFFFFF"/>
            <w:noWrap/>
            <w:vAlign w:val="center"/>
          </w:tcPr>
          <w:p w14:paraId="28BBFC95" w14:textId="1727CD3A" w:rsidR="0032065C" w:rsidRPr="00E15309" w:rsidRDefault="00A93E3F" w:rsidP="00800B4C">
            <w:pPr>
              <w:suppressAutoHyphens w:val="0"/>
              <w:jc w:val="center"/>
              <w:rPr>
                <w:rFonts w:ascii="Arial" w:hAnsi="Arial" w:cs="Arial"/>
                <w:color w:val="000000"/>
              </w:rPr>
            </w:pPr>
            <w:r>
              <w:rPr>
                <w:rFonts w:ascii="Arial" w:hAnsi="Arial" w:cs="Arial"/>
                <w:color w:val="000000"/>
              </w:rPr>
              <w:t>0,</w:t>
            </w:r>
            <w:r w:rsidR="00422487">
              <w:rPr>
                <w:rFonts w:ascii="Arial" w:hAnsi="Arial" w:cs="Arial"/>
                <w:color w:val="000000"/>
              </w:rPr>
              <w:t>29</w:t>
            </w:r>
          </w:p>
        </w:tc>
        <w:tc>
          <w:tcPr>
            <w:tcW w:w="1412" w:type="dxa"/>
            <w:tcBorders>
              <w:top w:val="nil"/>
              <w:left w:val="nil"/>
              <w:bottom w:val="nil"/>
              <w:right w:val="nil"/>
            </w:tcBorders>
            <w:shd w:val="clear" w:color="000000" w:fill="FFFFFF"/>
            <w:noWrap/>
            <w:vAlign w:val="center"/>
          </w:tcPr>
          <w:p w14:paraId="4ED5AD4E" w14:textId="0FEFF7F4" w:rsidR="0032065C" w:rsidRPr="00E15309" w:rsidRDefault="00422487" w:rsidP="00800B4C">
            <w:pPr>
              <w:suppressAutoHyphens w:val="0"/>
              <w:jc w:val="center"/>
              <w:rPr>
                <w:rFonts w:ascii="Arial" w:hAnsi="Arial" w:cs="Arial"/>
                <w:color w:val="000000"/>
              </w:rPr>
            </w:pPr>
            <w:r>
              <w:rPr>
                <w:rFonts w:ascii="Arial" w:hAnsi="Arial" w:cs="Arial"/>
                <w:color w:val="000000"/>
              </w:rPr>
              <w:t>0,21</w:t>
            </w:r>
          </w:p>
        </w:tc>
        <w:tc>
          <w:tcPr>
            <w:tcW w:w="1178" w:type="dxa"/>
            <w:tcBorders>
              <w:top w:val="nil"/>
              <w:left w:val="nil"/>
              <w:bottom w:val="nil"/>
              <w:right w:val="nil"/>
            </w:tcBorders>
            <w:shd w:val="clear" w:color="000000" w:fill="FFFFFF"/>
            <w:noWrap/>
            <w:vAlign w:val="center"/>
          </w:tcPr>
          <w:p w14:paraId="7666669E" w14:textId="6991A742" w:rsidR="0032065C" w:rsidRPr="00E15309" w:rsidRDefault="00422487" w:rsidP="00800B4C">
            <w:pPr>
              <w:suppressAutoHyphens w:val="0"/>
              <w:jc w:val="center"/>
              <w:rPr>
                <w:rFonts w:ascii="Arial" w:hAnsi="Arial" w:cs="Arial"/>
                <w:color w:val="000000"/>
              </w:rPr>
            </w:pPr>
            <w:r>
              <w:rPr>
                <w:rFonts w:ascii="Arial" w:hAnsi="Arial" w:cs="Arial"/>
                <w:color w:val="000000"/>
              </w:rPr>
              <w:t>0,18</w:t>
            </w:r>
          </w:p>
        </w:tc>
        <w:tc>
          <w:tcPr>
            <w:tcW w:w="1356" w:type="dxa"/>
            <w:tcBorders>
              <w:top w:val="nil"/>
              <w:left w:val="nil"/>
              <w:bottom w:val="nil"/>
              <w:right w:val="nil"/>
            </w:tcBorders>
            <w:shd w:val="clear" w:color="000000" w:fill="FFFFFF"/>
            <w:noWrap/>
            <w:vAlign w:val="center"/>
          </w:tcPr>
          <w:p w14:paraId="517BC112" w14:textId="2AABD092" w:rsidR="0032065C" w:rsidRPr="00E15309" w:rsidRDefault="00422487" w:rsidP="00800B4C">
            <w:pPr>
              <w:suppressAutoHyphens w:val="0"/>
              <w:jc w:val="center"/>
              <w:rPr>
                <w:rFonts w:ascii="Arial" w:hAnsi="Arial" w:cs="Arial"/>
                <w:color w:val="000000"/>
              </w:rPr>
            </w:pPr>
            <w:r>
              <w:rPr>
                <w:rFonts w:ascii="Arial" w:hAnsi="Arial" w:cs="Arial"/>
                <w:color w:val="000000"/>
              </w:rPr>
              <w:t>0,17</w:t>
            </w:r>
          </w:p>
        </w:tc>
        <w:tc>
          <w:tcPr>
            <w:tcW w:w="1577" w:type="dxa"/>
            <w:tcBorders>
              <w:top w:val="nil"/>
              <w:left w:val="nil"/>
              <w:bottom w:val="nil"/>
              <w:right w:val="nil"/>
            </w:tcBorders>
            <w:shd w:val="clear" w:color="000000" w:fill="FFFFFF"/>
            <w:noWrap/>
            <w:vAlign w:val="center"/>
          </w:tcPr>
          <w:p w14:paraId="13AAAB2E" w14:textId="20254A83" w:rsidR="0032065C" w:rsidRPr="00E15309" w:rsidRDefault="007F5974" w:rsidP="00800B4C">
            <w:pPr>
              <w:suppressAutoHyphens w:val="0"/>
              <w:jc w:val="center"/>
              <w:rPr>
                <w:rFonts w:ascii="Arial" w:hAnsi="Arial" w:cs="Arial"/>
                <w:color w:val="000000"/>
              </w:rPr>
            </w:pPr>
            <w:r>
              <w:rPr>
                <w:rFonts w:ascii="Arial" w:hAnsi="Arial" w:cs="Arial"/>
                <w:color w:val="000000"/>
              </w:rPr>
              <w:t>0,1774</w:t>
            </w:r>
          </w:p>
        </w:tc>
      </w:tr>
      <w:tr w:rsidR="0032065C" w:rsidRPr="00E34FD4" w14:paraId="6271F3C5" w14:textId="77777777" w:rsidTr="00E15309">
        <w:trPr>
          <w:trHeight w:val="350"/>
        </w:trPr>
        <w:tc>
          <w:tcPr>
            <w:tcW w:w="1651" w:type="dxa"/>
            <w:tcBorders>
              <w:top w:val="nil"/>
              <w:left w:val="nil"/>
              <w:bottom w:val="single" w:sz="8" w:space="0" w:color="auto"/>
              <w:right w:val="nil"/>
            </w:tcBorders>
            <w:shd w:val="clear" w:color="000000" w:fill="FFFFFF"/>
            <w:noWrap/>
            <w:vAlign w:val="center"/>
          </w:tcPr>
          <w:p w14:paraId="60D91469" w14:textId="77777777" w:rsidR="0032065C" w:rsidRPr="00E15309" w:rsidRDefault="0032065C" w:rsidP="00800B4C">
            <w:pPr>
              <w:suppressAutoHyphens w:val="0"/>
              <w:jc w:val="center"/>
              <w:rPr>
                <w:rFonts w:ascii="Arial" w:hAnsi="Arial" w:cs="Arial"/>
                <w:color w:val="000000"/>
              </w:rPr>
            </w:pPr>
            <w:r w:rsidRPr="00E15309">
              <w:rPr>
                <w:rFonts w:ascii="Arial" w:hAnsi="Arial" w:cs="Arial"/>
                <w:color w:val="000000"/>
              </w:rPr>
              <w:t>NFL</w:t>
            </w:r>
          </w:p>
        </w:tc>
        <w:tc>
          <w:tcPr>
            <w:tcW w:w="1773" w:type="dxa"/>
            <w:tcBorders>
              <w:top w:val="nil"/>
              <w:left w:val="nil"/>
              <w:bottom w:val="single" w:sz="8" w:space="0" w:color="auto"/>
              <w:right w:val="nil"/>
            </w:tcBorders>
            <w:shd w:val="clear" w:color="000000" w:fill="FFFFFF"/>
            <w:noWrap/>
            <w:vAlign w:val="center"/>
          </w:tcPr>
          <w:p w14:paraId="02F0D75D" w14:textId="122D0511" w:rsidR="0032065C" w:rsidRPr="00E15309" w:rsidRDefault="007F4DE5" w:rsidP="00800B4C">
            <w:pPr>
              <w:suppressAutoHyphens w:val="0"/>
              <w:jc w:val="center"/>
              <w:rPr>
                <w:rFonts w:ascii="Arial" w:hAnsi="Arial" w:cs="Arial"/>
                <w:color w:val="000000"/>
              </w:rPr>
            </w:pPr>
            <w:r>
              <w:rPr>
                <w:rFonts w:ascii="Arial" w:hAnsi="Arial" w:cs="Arial"/>
                <w:color w:val="000000"/>
              </w:rPr>
              <w:t>2,45 AB</w:t>
            </w:r>
          </w:p>
        </w:tc>
        <w:tc>
          <w:tcPr>
            <w:tcW w:w="1412" w:type="dxa"/>
            <w:tcBorders>
              <w:top w:val="nil"/>
              <w:left w:val="nil"/>
              <w:bottom w:val="single" w:sz="8" w:space="0" w:color="auto"/>
              <w:right w:val="nil"/>
            </w:tcBorders>
            <w:shd w:val="clear" w:color="000000" w:fill="FFFFFF"/>
            <w:noWrap/>
            <w:vAlign w:val="center"/>
          </w:tcPr>
          <w:p w14:paraId="6C82CEBE" w14:textId="7D48AC9F" w:rsidR="0032065C" w:rsidRPr="00E15309" w:rsidRDefault="007F4DE5" w:rsidP="00800B4C">
            <w:pPr>
              <w:suppressAutoHyphens w:val="0"/>
              <w:jc w:val="center"/>
              <w:rPr>
                <w:rFonts w:ascii="Arial" w:hAnsi="Arial" w:cs="Arial"/>
                <w:color w:val="000000"/>
              </w:rPr>
            </w:pPr>
            <w:r>
              <w:rPr>
                <w:rFonts w:ascii="Arial" w:hAnsi="Arial" w:cs="Arial"/>
                <w:color w:val="000000"/>
              </w:rPr>
              <w:t>2,33 B</w:t>
            </w:r>
          </w:p>
        </w:tc>
        <w:tc>
          <w:tcPr>
            <w:tcW w:w="1178" w:type="dxa"/>
            <w:tcBorders>
              <w:top w:val="nil"/>
              <w:left w:val="nil"/>
              <w:bottom w:val="single" w:sz="8" w:space="0" w:color="auto"/>
              <w:right w:val="nil"/>
            </w:tcBorders>
            <w:shd w:val="clear" w:color="000000" w:fill="FFFFFF"/>
            <w:noWrap/>
            <w:vAlign w:val="center"/>
          </w:tcPr>
          <w:p w14:paraId="7142458F" w14:textId="5D9248EE" w:rsidR="0032065C" w:rsidRPr="00E15309" w:rsidRDefault="007F4DE5" w:rsidP="00800B4C">
            <w:pPr>
              <w:suppressAutoHyphens w:val="0"/>
              <w:jc w:val="center"/>
              <w:rPr>
                <w:rFonts w:ascii="Arial" w:hAnsi="Arial" w:cs="Arial"/>
                <w:color w:val="000000"/>
              </w:rPr>
            </w:pPr>
            <w:r>
              <w:rPr>
                <w:rFonts w:ascii="Arial" w:hAnsi="Arial" w:cs="Arial"/>
                <w:color w:val="000000"/>
              </w:rPr>
              <w:t>2,52 A</w:t>
            </w:r>
          </w:p>
        </w:tc>
        <w:tc>
          <w:tcPr>
            <w:tcW w:w="1356" w:type="dxa"/>
            <w:tcBorders>
              <w:top w:val="nil"/>
              <w:left w:val="nil"/>
              <w:bottom w:val="single" w:sz="8" w:space="0" w:color="auto"/>
              <w:right w:val="nil"/>
            </w:tcBorders>
            <w:shd w:val="clear" w:color="000000" w:fill="FFFFFF"/>
            <w:noWrap/>
            <w:vAlign w:val="center"/>
          </w:tcPr>
          <w:p w14:paraId="16737D82" w14:textId="01F9D2F1" w:rsidR="0032065C" w:rsidRPr="00E15309" w:rsidRDefault="007F4DE5" w:rsidP="00800B4C">
            <w:pPr>
              <w:suppressAutoHyphens w:val="0"/>
              <w:jc w:val="center"/>
              <w:rPr>
                <w:rFonts w:ascii="Arial" w:hAnsi="Arial" w:cs="Arial"/>
                <w:color w:val="000000"/>
              </w:rPr>
            </w:pPr>
            <w:r>
              <w:rPr>
                <w:rFonts w:ascii="Arial" w:hAnsi="Arial" w:cs="Arial"/>
                <w:color w:val="000000"/>
              </w:rPr>
              <w:t>2,35 B</w:t>
            </w:r>
          </w:p>
        </w:tc>
        <w:tc>
          <w:tcPr>
            <w:tcW w:w="1577" w:type="dxa"/>
            <w:tcBorders>
              <w:top w:val="nil"/>
              <w:left w:val="nil"/>
              <w:bottom w:val="single" w:sz="8" w:space="0" w:color="auto"/>
              <w:right w:val="nil"/>
            </w:tcBorders>
            <w:shd w:val="clear" w:color="000000" w:fill="FFFFFF"/>
            <w:noWrap/>
            <w:vAlign w:val="center"/>
          </w:tcPr>
          <w:p w14:paraId="67A28FC2" w14:textId="24B4B495" w:rsidR="0032065C" w:rsidRPr="00E15309" w:rsidRDefault="007F5974" w:rsidP="00800B4C">
            <w:pPr>
              <w:suppressAutoHyphens w:val="0"/>
              <w:jc w:val="center"/>
              <w:rPr>
                <w:rFonts w:ascii="Arial" w:hAnsi="Arial" w:cs="Arial"/>
                <w:color w:val="000000"/>
              </w:rPr>
            </w:pPr>
            <w:r>
              <w:rPr>
                <w:rFonts w:ascii="Arial" w:hAnsi="Arial" w:cs="Arial"/>
                <w:color w:val="000000"/>
              </w:rPr>
              <w:t>0,0802</w:t>
            </w:r>
          </w:p>
        </w:tc>
      </w:tr>
    </w:tbl>
    <w:p w14:paraId="19DEABFB" w14:textId="5377DC17" w:rsidR="00930701" w:rsidRDefault="0032065C" w:rsidP="00FB00C7">
      <w:pPr>
        <w:pStyle w:val="rodaptabela"/>
      </w:pPr>
      <w:r w:rsidRPr="00C95134">
        <w:t>Médias seguidas da mesma letra nas linhas não diferem estatisticamente entre si, pelo teste t- student a 5% de</w:t>
      </w:r>
      <w:r>
        <w:t xml:space="preserve"> probabilidade</w:t>
      </w:r>
    </w:p>
    <w:p w14:paraId="65781108" w14:textId="509D7BB9" w:rsidR="00DB2EAC" w:rsidRPr="007F4DE5" w:rsidRDefault="00637AF0" w:rsidP="00DB2EAC">
      <w:pPr>
        <w:spacing w:after="0" w:line="360" w:lineRule="auto"/>
        <w:ind w:left="284" w:firstLine="709"/>
        <w:jc w:val="both"/>
        <w:rPr>
          <w:rFonts w:ascii="Arial" w:hAnsi="Arial" w:cs="Arial"/>
          <w:sz w:val="24"/>
          <w:szCs w:val="24"/>
        </w:rPr>
      </w:pPr>
      <w:r w:rsidRPr="007F4DE5">
        <w:rPr>
          <w:rFonts w:ascii="Arial" w:hAnsi="Arial" w:cs="Arial"/>
          <w:sz w:val="24"/>
          <w:szCs w:val="24"/>
        </w:rPr>
        <w:t xml:space="preserve">Em relação ao número de folhas, que foi utilizado como critério para determinar o momento do corte, observou-se uma diferença significativa (P&lt;0,05) entre os níveis de adubação. O tratamento médio, junto com o tratamento muito baixo, apresentou um maior número de folhas. No entanto, estatisticamente, o tratamento muito baixo não se diferenciou (P&gt;0,05) dos tratamentos baixo e alto. </w:t>
      </w:r>
    </w:p>
    <w:p w14:paraId="0AC67E42" w14:textId="4070DC63" w:rsidR="00331F3F" w:rsidRDefault="00637AF0" w:rsidP="005442F4">
      <w:pPr>
        <w:spacing w:after="0" w:line="360" w:lineRule="auto"/>
        <w:ind w:left="284" w:firstLine="709"/>
        <w:jc w:val="both"/>
        <w:rPr>
          <w:rFonts w:ascii="Arial" w:hAnsi="Arial" w:cs="Arial"/>
          <w:sz w:val="24"/>
          <w:szCs w:val="24"/>
        </w:rPr>
      </w:pPr>
      <w:r w:rsidRPr="00637AF0">
        <w:rPr>
          <w:rFonts w:ascii="Arial" w:hAnsi="Arial" w:cs="Arial"/>
          <w:sz w:val="24"/>
          <w:szCs w:val="24"/>
        </w:rPr>
        <w:lastRenderedPageBreak/>
        <w:t xml:space="preserve">Embora a altura média da planta não tenha variado significativamente entre os tratamentos, houve diferenças na porcentagem de colmo e na relação folha-colmo, especialmente quando comparado à testemunha. </w:t>
      </w:r>
    </w:p>
    <w:p w14:paraId="04DE0449" w14:textId="77777777" w:rsidR="00B055E3" w:rsidRPr="007F4DE5" w:rsidRDefault="00B055E3" w:rsidP="005442F4">
      <w:pPr>
        <w:spacing w:after="0" w:line="360" w:lineRule="auto"/>
        <w:ind w:left="284" w:firstLine="709"/>
        <w:jc w:val="both"/>
        <w:rPr>
          <w:rFonts w:ascii="Arial" w:hAnsi="Arial" w:cs="Arial"/>
          <w:sz w:val="24"/>
          <w:szCs w:val="24"/>
        </w:rPr>
      </w:pPr>
    </w:p>
    <w:p w14:paraId="0E787C8D" w14:textId="77777777" w:rsidR="00930701" w:rsidRDefault="00486485">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CONCLUSÃO/CONSIDERAÇÕES FINAIS</w:t>
      </w:r>
    </w:p>
    <w:p w14:paraId="33012D5B" w14:textId="281A4A33" w:rsidR="00331F3F" w:rsidRDefault="00331F3F" w:rsidP="00637AF0">
      <w:pPr>
        <w:spacing w:after="0" w:line="360" w:lineRule="auto"/>
        <w:ind w:left="284" w:firstLine="709"/>
        <w:jc w:val="both"/>
        <w:rPr>
          <w:rFonts w:ascii="Arial" w:hAnsi="Arial" w:cs="Arial"/>
          <w:sz w:val="24"/>
          <w:szCs w:val="24"/>
        </w:rPr>
      </w:pPr>
      <w:r w:rsidRPr="00331F3F">
        <w:rPr>
          <w:rFonts w:ascii="Arial" w:hAnsi="Arial" w:cs="Arial"/>
          <w:sz w:val="24"/>
          <w:szCs w:val="24"/>
        </w:rPr>
        <w:t>A adubação é essencial para otimizar a produtividade do capim Marandu, especialmente em termos de aumento de biomassa e melhoria na estrutura da planta. No entanto, a resposta à adubação pode ser complexa e influenciada por práticas de manejo. Os resultados reforçam a importância de um manejo integrado que considere tanto a adubação quanto a gestão da pastagem para maximizar o potencial produtivo da forrageira levando em conta o uso eficiente do Nitrogênio</w:t>
      </w:r>
    </w:p>
    <w:p w14:paraId="510D5A77" w14:textId="62FD85C1" w:rsidR="00930701" w:rsidRDefault="00486485" w:rsidP="00637AF0">
      <w:pPr>
        <w:spacing w:after="0" w:line="360" w:lineRule="auto"/>
        <w:ind w:left="284" w:firstLine="709"/>
        <w:jc w:val="both"/>
        <w:rPr>
          <w:rFonts w:ascii="Arial" w:eastAsia="Arial" w:hAnsi="Arial" w:cs="Arial"/>
          <w:b/>
          <w:sz w:val="24"/>
          <w:szCs w:val="24"/>
        </w:rPr>
      </w:pPr>
      <w:r>
        <w:rPr>
          <w:rFonts w:ascii="Arial" w:eastAsia="Arial" w:hAnsi="Arial" w:cs="Arial"/>
          <w:b/>
          <w:sz w:val="24"/>
          <w:szCs w:val="24"/>
        </w:rPr>
        <w:t>REFERÊNCIAS</w:t>
      </w:r>
    </w:p>
    <w:p w14:paraId="59AD8D09" w14:textId="77777777" w:rsidR="00331F3F" w:rsidRDefault="00E15309" w:rsidP="00331F3F">
      <w:pPr>
        <w:spacing w:after="0" w:line="240" w:lineRule="auto"/>
        <w:ind w:left="284"/>
        <w:rPr>
          <w:rFonts w:ascii="Arial" w:eastAsia="Arial" w:hAnsi="Arial" w:cs="Arial"/>
          <w:sz w:val="24"/>
          <w:szCs w:val="24"/>
        </w:rPr>
      </w:pPr>
      <w:r w:rsidRPr="00E15309">
        <w:rPr>
          <w:rFonts w:ascii="Arial" w:eastAsia="Arial" w:hAnsi="Arial" w:cs="Arial"/>
          <w:sz w:val="24"/>
          <w:szCs w:val="24"/>
        </w:rPr>
        <w:t xml:space="preserve">ANDRADE, C. M. S. de; VALENTIM, J.F. Síndrome Da morte do capim-Brizantão No Acre: Características, causas e soluções tecnológicas. Rio Branco, AC: Embrapa Acre, 2007. </w:t>
      </w:r>
    </w:p>
    <w:p w14:paraId="62D28040" w14:textId="691B5C37" w:rsidR="00331F3F" w:rsidRPr="00331F3F" w:rsidRDefault="00331F3F" w:rsidP="00331F3F">
      <w:pPr>
        <w:spacing w:after="0" w:line="240" w:lineRule="auto"/>
        <w:ind w:left="284"/>
        <w:rPr>
          <w:rFonts w:ascii="Arial" w:eastAsia="Arial" w:hAnsi="Arial" w:cs="Arial"/>
          <w:sz w:val="24"/>
          <w:szCs w:val="24"/>
        </w:rPr>
      </w:pPr>
      <w:r w:rsidRPr="00331F3F">
        <w:rPr>
          <w:rFonts w:ascii="Arial" w:eastAsia="Arial" w:hAnsi="Arial" w:cs="Arial"/>
          <w:sz w:val="24"/>
          <w:szCs w:val="24"/>
        </w:rPr>
        <w:t>ANDRADE, C. M. S. de; ASSIS, G. M. L. de. Brachiaria brizantha cv. Piatã: gramínea recomendada para solos bem-drenados do Acre. Rio Branco, AC: Embrapa Acre, 2010. (Embrapa Acre. Circular Técnica, 54). 8 p. ISSN 0100-9915.</w:t>
      </w:r>
    </w:p>
    <w:p w14:paraId="48E5F74F" w14:textId="77777777" w:rsidR="00331F3F" w:rsidRDefault="00331F3F" w:rsidP="00331F3F">
      <w:pPr>
        <w:spacing w:after="0" w:line="240" w:lineRule="auto"/>
        <w:ind w:left="284"/>
        <w:rPr>
          <w:rFonts w:ascii="Arial" w:eastAsia="Arial" w:hAnsi="Arial" w:cs="Arial"/>
          <w:sz w:val="24"/>
          <w:szCs w:val="24"/>
        </w:rPr>
      </w:pPr>
    </w:p>
    <w:p w14:paraId="408F0C97" w14:textId="7208710D" w:rsidR="00331F3F" w:rsidRDefault="00331F3F" w:rsidP="00331F3F">
      <w:pPr>
        <w:spacing w:after="0" w:line="240" w:lineRule="auto"/>
        <w:ind w:left="284"/>
        <w:rPr>
          <w:rFonts w:ascii="Arial" w:eastAsia="Arial" w:hAnsi="Arial" w:cs="Arial"/>
          <w:sz w:val="24"/>
          <w:szCs w:val="24"/>
        </w:rPr>
      </w:pPr>
      <w:r w:rsidRPr="00331F3F">
        <w:rPr>
          <w:rFonts w:ascii="Arial" w:eastAsia="Arial" w:hAnsi="Arial" w:cs="Arial"/>
          <w:sz w:val="24"/>
          <w:szCs w:val="24"/>
        </w:rPr>
        <w:t>CRUZ, J. C.; OLIVEIRA, A. F.; CAMPOS, J. C. Características produtivas e reprodutivas de Brachiaria brizantha cv. Marandu em diferentes regimes de manejo. Pesquisa Agropecuária Brasileira, v. 52, n. 4, p. 280-290, 2017.</w:t>
      </w:r>
    </w:p>
    <w:p w14:paraId="698DE587" w14:textId="77777777" w:rsidR="00331F3F" w:rsidRPr="00331F3F" w:rsidRDefault="00331F3F" w:rsidP="00331F3F">
      <w:pPr>
        <w:spacing w:after="0" w:line="240" w:lineRule="auto"/>
        <w:ind w:left="284"/>
        <w:rPr>
          <w:rFonts w:ascii="Arial" w:eastAsia="Arial" w:hAnsi="Arial" w:cs="Arial"/>
          <w:sz w:val="24"/>
          <w:szCs w:val="24"/>
        </w:rPr>
      </w:pPr>
    </w:p>
    <w:p w14:paraId="4AE2CF34" w14:textId="77777777" w:rsidR="00331F3F" w:rsidRDefault="00331F3F" w:rsidP="00331F3F">
      <w:pPr>
        <w:spacing w:after="0" w:line="240" w:lineRule="auto"/>
        <w:ind w:left="284"/>
        <w:rPr>
          <w:rFonts w:ascii="Arial" w:eastAsia="Arial" w:hAnsi="Arial" w:cs="Arial"/>
          <w:sz w:val="24"/>
          <w:szCs w:val="24"/>
        </w:rPr>
      </w:pPr>
      <w:r w:rsidRPr="00331F3F">
        <w:rPr>
          <w:rFonts w:ascii="Arial" w:eastAsia="Arial" w:hAnsi="Arial" w:cs="Arial"/>
          <w:sz w:val="24"/>
          <w:szCs w:val="24"/>
        </w:rPr>
        <w:t>GOMES, J. M.; LIMA, L. M.; MOREIRA, J. F. Resistência do capim Marandu a pragas e doenças em função da adubação. Boletim de Pesquisa, Embrapa, v. 32, n. 4, p. 345-355, 2016.</w:t>
      </w:r>
    </w:p>
    <w:p w14:paraId="5FF1DAC0" w14:textId="77777777" w:rsidR="00331F3F" w:rsidRPr="00331F3F" w:rsidRDefault="00331F3F" w:rsidP="00331F3F">
      <w:pPr>
        <w:spacing w:after="0" w:line="240" w:lineRule="auto"/>
        <w:ind w:left="284"/>
        <w:rPr>
          <w:rFonts w:ascii="Arial" w:eastAsia="Arial" w:hAnsi="Arial" w:cs="Arial"/>
          <w:sz w:val="24"/>
          <w:szCs w:val="24"/>
        </w:rPr>
      </w:pPr>
    </w:p>
    <w:p w14:paraId="7A33C944" w14:textId="77777777" w:rsidR="00331F3F" w:rsidRDefault="00331F3F" w:rsidP="00331F3F">
      <w:pPr>
        <w:spacing w:after="0" w:line="240" w:lineRule="auto"/>
        <w:ind w:left="284"/>
        <w:rPr>
          <w:rFonts w:ascii="Arial" w:eastAsia="Arial" w:hAnsi="Arial" w:cs="Arial"/>
          <w:sz w:val="24"/>
          <w:szCs w:val="24"/>
        </w:rPr>
      </w:pPr>
      <w:r w:rsidRPr="00331F3F">
        <w:rPr>
          <w:rFonts w:ascii="Arial" w:eastAsia="Arial" w:hAnsi="Arial" w:cs="Arial"/>
          <w:sz w:val="24"/>
          <w:szCs w:val="24"/>
        </w:rPr>
        <w:t>JANK, L., BARRIOS, S. C., VALLE, C. B., SIMEÃO, R. M., ALVES, G. F. The value of improved pastures to Brazilian beef production. Crop and Pasture Science, v. 65, n. 11, p. 1132-1137, 2014.</w:t>
      </w:r>
    </w:p>
    <w:p w14:paraId="320844A1" w14:textId="77777777" w:rsidR="00331F3F" w:rsidRPr="00331F3F" w:rsidRDefault="00331F3F" w:rsidP="00331F3F">
      <w:pPr>
        <w:spacing w:after="0" w:line="240" w:lineRule="auto"/>
        <w:ind w:left="284"/>
        <w:rPr>
          <w:rFonts w:ascii="Arial" w:eastAsia="Arial" w:hAnsi="Arial" w:cs="Arial"/>
          <w:sz w:val="24"/>
          <w:szCs w:val="24"/>
        </w:rPr>
      </w:pPr>
    </w:p>
    <w:p w14:paraId="2FBD2B91" w14:textId="77777777" w:rsidR="00331F3F" w:rsidRDefault="00331F3F" w:rsidP="00331F3F">
      <w:pPr>
        <w:spacing w:after="0" w:line="240" w:lineRule="auto"/>
        <w:ind w:left="284"/>
        <w:rPr>
          <w:rFonts w:ascii="Arial" w:eastAsia="Arial" w:hAnsi="Arial" w:cs="Arial"/>
          <w:sz w:val="24"/>
          <w:szCs w:val="24"/>
        </w:rPr>
      </w:pPr>
      <w:r w:rsidRPr="00331F3F">
        <w:rPr>
          <w:rFonts w:ascii="Arial" w:eastAsia="Arial" w:hAnsi="Arial" w:cs="Arial"/>
          <w:sz w:val="24"/>
          <w:szCs w:val="24"/>
        </w:rPr>
        <w:lastRenderedPageBreak/>
        <w:t>MACEDO, M. C. M.; ALMEIDA, R. G.; FONSECA, S. G. Produção e qualidade da forragem do capim Marandu em diferentes condições edáficas e de manejo. Revista Brasileira de Ciências Agrárias, v. 13, n. 3, p. 230-238, 2018.</w:t>
      </w:r>
    </w:p>
    <w:p w14:paraId="114A75BA" w14:textId="77777777" w:rsidR="00331F3F" w:rsidRPr="00331F3F" w:rsidRDefault="00331F3F" w:rsidP="00331F3F">
      <w:pPr>
        <w:spacing w:after="0" w:line="240" w:lineRule="auto"/>
        <w:ind w:left="284"/>
        <w:rPr>
          <w:rFonts w:ascii="Arial" w:eastAsia="Arial" w:hAnsi="Arial" w:cs="Arial"/>
          <w:sz w:val="24"/>
          <w:szCs w:val="24"/>
        </w:rPr>
      </w:pPr>
    </w:p>
    <w:p w14:paraId="073D28E1" w14:textId="77777777" w:rsidR="00331F3F" w:rsidRDefault="00331F3F" w:rsidP="00331F3F">
      <w:pPr>
        <w:spacing w:after="0" w:line="240" w:lineRule="auto"/>
        <w:ind w:left="284"/>
        <w:rPr>
          <w:rFonts w:ascii="Arial" w:eastAsia="Arial" w:hAnsi="Arial" w:cs="Arial"/>
          <w:sz w:val="24"/>
          <w:szCs w:val="24"/>
        </w:rPr>
      </w:pPr>
      <w:r w:rsidRPr="00331F3F">
        <w:rPr>
          <w:rFonts w:ascii="Arial" w:eastAsia="Arial" w:hAnsi="Arial" w:cs="Arial"/>
          <w:sz w:val="24"/>
          <w:szCs w:val="24"/>
        </w:rPr>
        <w:t>MENDES, J. C.; FONSECA, L. P.; OLIVEIRA, P. M. Resposta do capim Marandu à adubação nitrogenada em pastagem. Ciência Animal Brasileira, v. 14, n. 2, p. 111-120, 2013.</w:t>
      </w:r>
    </w:p>
    <w:p w14:paraId="588E5557" w14:textId="77777777" w:rsidR="00331F3F" w:rsidRPr="00331F3F" w:rsidRDefault="00331F3F" w:rsidP="00331F3F">
      <w:pPr>
        <w:spacing w:after="0" w:line="240" w:lineRule="auto"/>
        <w:ind w:left="284"/>
        <w:rPr>
          <w:rFonts w:ascii="Arial" w:eastAsia="Arial" w:hAnsi="Arial" w:cs="Arial"/>
          <w:sz w:val="24"/>
          <w:szCs w:val="24"/>
        </w:rPr>
      </w:pPr>
    </w:p>
    <w:p w14:paraId="5A097ED1" w14:textId="5055F2FD" w:rsidR="00E15309" w:rsidRDefault="00331F3F" w:rsidP="00331F3F">
      <w:pPr>
        <w:spacing w:after="0" w:line="240" w:lineRule="auto"/>
        <w:ind w:left="284"/>
        <w:rPr>
          <w:rFonts w:ascii="Arial" w:eastAsia="Arial" w:hAnsi="Arial" w:cs="Arial"/>
          <w:sz w:val="24"/>
          <w:szCs w:val="24"/>
        </w:rPr>
      </w:pPr>
      <w:r w:rsidRPr="00331F3F">
        <w:rPr>
          <w:rFonts w:ascii="Arial" w:eastAsia="Arial" w:hAnsi="Arial" w:cs="Arial"/>
          <w:sz w:val="24"/>
          <w:szCs w:val="24"/>
        </w:rPr>
        <w:t>NAMAZZI, C. et al. Genetic diversity and population structure of brachiaria (syn. Urochloa) ecotypes from Uganda. Agronomy, v. 10, n. 8, 2020.</w:t>
      </w:r>
    </w:p>
    <w:p w14:paraId="22E21265" w14:textId="77777777" w:rsidR="00F53948" w:rsidRDefault="00F53948" w:rsidP="00F53948">
      <w:pPr>
        <w:spacing w:after="0" w:line="240" w:lineRule="auto"/>
        <w:rPr>
          <w:rFonts w:ascii="Arial" w:eastAsia="Arial" w:hAnsi="Arial" w:cs="Arial"/>
          <w:sz w:val="24"/>
          <w:szCs w:val="24"/>
        </w:rPr>
      </w:pPr>
    </w:p>
    <w:p w14:paraId="0B211D1B" w14:textId="63D9E331" w:rsidR="00F53948" w:rsidRPr="00E87883" w:rsidRDefault="00486485" w:rsidP="00E87883">
      <w:pPr>
        <w:numPr>
          <w:ilvl w:val="0"/>
          <w:numId w:val="2"/>
        </w:numPr>
        <w:spacing w:after="0" w:line="240" w:lineRule="auto"/>
        <w:rPr>
          <w:rFonts w:ascii="Arial" w:eastAsia="Arial" w:hAnsi="Arial" w:cs="Arial"/>
          <w:b/>
          <w:sz w:val="24"/>
          <w:szCs w:val="24"/>
        </w:rPr>
      </w:pPr>
      <w:r>
        <w:rPr>
          <w:rFonts w:ascii="Arial" w:eastAsia="Arial" w:hAnsi="Arial" w:cs="Arial"/>
          <w:b/>
          <w:sz w:val="24"/>
          <w:szCs w:val="24"/>
        </w:rPr>
        <w:t>AGRADECIMENTOS</w:t>
      </w:r>
    </w:p>
    <w:p w14:paraId="6803369E" w14:textId="05F0C41B" w:rsidR="00930701" w:rsidRDefault="005E6973" w:rsidP="00591192">
      <w:pPr>
        <w:spacing w:after="0" w:line="360" w:lineRule="auto"/>
        <w:ind w:left="284" w:right="139" w:firstLine="360"/>
        <w:jc w:val="both"/>
        <w:rPr>
          <w:rFonts w:ascii="Arial" w:eastAsia="Arial" w:hAnsi="Arial" w:cs="Arial"/>
          <w:sz w:val="24"/>
          <w:szCs w:val="24"/>
        </w:rPr>
      </w:pPr>
      <w:r w:rsidRPr="005E6973">
        <w:rPr>
          <w:rFonts w:ascii="Arial" w:eastAsia="Arial" w:hAnsi="Arial" w:cs="Arial"/>
          <w:sz w:val="24"/>
          <w:szCs w:val="24"/>
        </w:rPr>
        <w:t>Agradeço a Universidade federal do Norte do Tocantins- UFNT, pela concessão da bolsa, e ao Núcleo de Estudo em Produção de Ruminantes na Amazônia Legal (NEPRAL) pela concessão da área e dos insumos utilizados</w:t>
      </w:r>
      <w:r w:rsidR="00F53948" w:rsidRPr="00F53948">
        <w:rPr>
          <w:rFonts w:ascii="Arial" w:eastAsia="Arial" w:hAnsi="Arial" w:cs="Arial"/>
          <w:sz w:val="24"/>
          <w:szCs w:val="24"/>
        </w:rPr>
        <w:t>.</w:t>
      </w:r>
    </w:p>
    <w:sectPr w:rsidR="0093070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A884F" w14:textId="77777777" w:rsidR="00DC4B40" w:rsidRDefault="00DC4B40">
      <w:pPr>
        <w:spacing w:after="0" w:line="240" w:lineRule="auto"/>
      </w:pPr>
      <w:r>
        <w:separator/>
      </w:r>
    </w:p>
  </w:endnote>
  <w:endnote w:type="continuationSeparator" w:id="0">
    <w:p w14:paraId="09CB3ADB" w14:textId="77777777" w:rsidR="00DC4B40" w:rsidRDefault="00DC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655A" w14:textId="77777777" w:rsidR="00512D78" w:rsidRDefault="00512D7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C749" w14:textId="77777777" w:rsidR="00930701" w:rsidRDefault="00486485">
    <w:pPr>
      <w:jc w:val="right"/>
    </w:pPr>
    <w:r>
      <w:fldChar w:fldCharType="begin"/>
    </w:r>
    <w:r>
      <w:instrText>PAGE</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2A32" w14:textId="77777777" w:rsidR="00512D78" w:rsidRDefault="00512D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3D439" w14:textId="77777777" w:rsidR="00DC4B40" w:rsidRDefault="00DC4B40">
      <w:pPr>
        <w:rPr>
          <w:sz w:val="12"/>
        </w:rPr>
      </w:pPr>
      <w:r>
        <w:separator/>
      </w:r>
    </w:p>
  </w:footnote>
  <w:footnote w:type="continuationSeparator" w:id="0">
    <w:p w14:paraId="426811E3" w14:textId="77777777" w:rsidR="00DC4B40" w:rsidRDefault="00DC4B40">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79305" w14:textId="77777777" w:rsidR="00512D78" w:rsidRDefault="00512D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53FE" w14:textId="77777777" w:rsidR="00930701" w:rsidRDefault="00486485">
    <w:r>
      <w:rPr>
        <w:noProof/>
      </w:rPr>
      <w:drawing>
        <wp:anchor distT="0" distB="0" distL="0" distR="0" simplePos="0" relativeHeight="18" behindDoc="0" locked="0" layoutInCell="0" allowOverlap="1" wp14:anchorId="4C9C3833" wp14:editId="2024E069">
          <wp:simplePos x="0" y="0"/>
          <wp:positionH relativeFrom="column">
            <wp:align>center</wp:align>
          </wp:positionH>
          <wp:positionV relativeFrom="paragraph">
            <wp:posOffset>635</wp:posOffset>
          </wp:positionV>
          <wp:extent cx="5759450" cy="1919605"/>
          <wp:effectExtent l="0" t="0" r="0" b="0"/>
          <wp:wrapSquare wrapText="largest"/>
          <wp:docPr id="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p w14:paraId="7E0DF7EF" w14:textId="77777777" w:rsidR="00930701" w:rsidRDefault="009307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5E6A0" w14:textId="77777777" w:rsidR="00512D78" w:rsidRDefault="00512D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C4209"/>
    <w:multiLevelType w:val="multilevel"/>
    <w:tmpl w:val="23D8A2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357C45"/>
    <w:multiLevelType w:val="multilevel"/>
    <w:tmpl w:val="8F84624C"/>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2" w15:restartNumberingAfterBreak="0">
    <w:nsid w:val="60D80AEE"/>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140540977">
    <w:abstractNumId w:val="1"/>
  </w:num>
  <w:num w:numId="2" w16cid:durableId="660351138">
    <w:abstractNumId w:val="2"/>
  </w:num>
  <w:num w:numId="3" w16cid:durableId="64323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01"/>
    <w:rsid w:val="0000125D"/>
    <w:rsid w:val="00046C1D"/>
    <w:rsid w:val="000741E9"/>
    <w:rsid w:val="000D4D93"/>
    <w:rsid w:val="000F149A"/>
    <w:rsid w:val="000F3041"/>
    <w:rsid w:val="001006C7"/>
    <w:rsid w:val="001C18D7"/>
    <w:rsid w:val="001F1EE7"/>
    <w:rsid w:val="001F7047"/>
    <w:rsid w:val="00287385"/>
    <w:rsid w:val="00291BA7"/>
    <w:rsid w:val="002C463A"/>
    <w:rsid w:val="0032065C"/>
    <w:rsid w:val="00331F3F"/>
    <w:rsid w:val="0033428E"/>
    <w:rsid w:val="003375B7"/>
    <w:rsid w:val="00381734"/>
    <w:rsid w:val="00422487"/>
    <w:rsid w:val="004549D7"/>
    <w:rsid w:val="00486485"/>
    <w:rsid w:val="004D7390"/>
    <w:rsid w:val="004E5473"/>
    <w:rsid w:val="00512D78"/>
    <w:rsid w:val="005442F4"/>
    <w:rsid w:val="0058024E"/>
    <w:rsid w:val="00591192"/>
    <w:rsid w:val="0059608C"/>
    <w:rsid w:val="005A7125"/>
    <w:rsid w:val="005E6660"/>
    <w:rsid w:val="005E6973"/>
    <w:rsid w:val="005F7621"/>
    <w:rsid w:val="00637AF0"/>
    <w:rsid w:val="00673447"/>
    <w:rsid w:val="006E69DE"/>
    <w:rsid w:val="00745FA5"/>
    <w:rsid w:val="0076607E"/>
    <w:rsid w:val="0079118F"/>
    <w:rsid w:val="007F4DE5"/>
    <w:rsid w:val="007F5974"/>
    <w:rsid w:val="00834D5E"/>
    <w:rsid w:val="008563B2"/>
    <w:rsid w:val="00870E32"/>
    <w:rsid w:val="0088157D"/>
    <w:rsid w:val="008A1E90"/>
    <w:rsid w:val="00902024"/>
    <w:rsid w:val="00930701"/>
    <w:rsid w:val="0097047A"/>
    <w:rsid w:val="009C7043"/>
    <w:rsid w:val="009E06DD"/>
    <w:rsid w:val="009E4796"/>
    <w:rsid w:val="00A01A3C"/>
    <w:rsid w:val="00A04D51"/>
    <w:rsid w:val="00A93E3F"/>
    <w:rsid w:val="00AC3F67"/>
    <w:rsid w:val="00AE58FC"/>
    <w:rsid w:val="00B055E3"/>
    <w:rsid w:val="00B0568F"/>
    <w:rsid w:val="00B21D70"/>
    <w:rsid w:val="00B97A01"/>
    <w:rsid w:val="00BB29FE"/>
    <w:rsid w:val="00BC684C"/>
    <w:rsid w:val="00C5440E"/>
    <w:rsid w:val="00D4154E"/>
    <w:rsid w:val="00D449B1"/>
    <w:rsid w:val="00D45F0E"/>
    <w:rsid w:val="00D876E5"/>
    <w:rsid w:val="00D938E3"/>
    <w:rsid w:val="00DB2EAC"/>
    <w:rsid w:val="00DC4B40"/>
    <w:rsid w:val="00DF33C3"/>
    <w:rsid w:val="00DF5D82"/>
    <w:rsid w:val="00E15309"/>
    <w:rsid w:val="00E25B02"/>
    <w:rsid w:val="00E75164"/>
    <w:rsid w:val="00E87883"/>
    <w:rsid w:val="00E92F65"/>
    <w:rsid w:val="00EA14FC"/>
    <w:rsid w:val="00ED1203"/>
    <w:rsid w:val="00ED7994"/>
    <w:rsid w:val="00EF331B"/>
    <w:rsid w:val="00F07398"/>
    <w:rsid w:val="00F45DD3"/>
    <w:rsid w:val="00F53948"/>
    <w:rsid w:val="00FB00C7"/>
    <w:rsid w:val="00FB4752"/>
    <w:rsid w:val="00FC147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99EF"/>
  <w15:docId w15:val="{E0D7C60F-7EE9-4BDD-BFAD-A0139DCC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FC381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FC3814"/>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uiPriority w:val="1"/>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paragraph" w:styleId="NormalWeb">
    <w:name w:val="Normal (Web)"/>
    <w:basedOn w:val="Normal"/>
    <w:uiPriority w:val="99"/>
    <w:unhideWhenUsed/>
    <w:qFormat/>
    <w:rsid w:val="00017C6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paragraph" w:customStyle="1" w:styleId="Texto">
    <w:name w:val="Texto"/>
    <w:basedOn w:val="Normal"/>
    <w:link w:val="TextoChar"/>
    <w:qFormat/>
    <w:rsid w:val="006E69DE"/>
    <w:pPr>
      <w:spacing w:before="240" w:after="120" w:line="360" w:lineRule="auto"/>
      <w:ind w:firstLine="720"/>
      <w:jc w:val="both"/>
    </w:pPr>
    <w:rPr>
      <w:rFonts w:ascii="Times New Roman" w:eastAsia="Times New Roman" w:hAnsi="Times New Roman" w:cs="Times New Roman"/>
      <w:sz w:val="24"/>
      <w:lang w:eastAsia="ja-JP"/>
    </w:rPr>
  </w:style>
  <w:style w:type="character" w:customStyle="1" w:styleId="TextoChar">
    <w:name w:val="Texto Char"/>
    <w:link w:val="Texto"/>
    <w:rsid w:val="006E69DE"/>
    <w:rPr>
      <w:rFonts w:ascii="Times New Roman" w:eastAsia="Times New Roman" w:hAnsi="Times New Roman" w:cs="Times New Roman"/>
      <w:sz w:val="24"/>
      <w:lang w:eastAsia="ja-JP"/>
    </w:rPr>
  </w:style>
  <w:style w:type="paragraph" w:customStyle="1" w:styleId="rodaptabela">
    <w:name w:val="rodapé tabela"/>
    <w:basedOn w:val="Texto"/>
    <w:link w:val="rodaptabelaChar"/>
    <w:qFormat/>
    <w:rsid w:val="0032065C"/>
    <w:pPr>
      <w:spacing w:before="0" w:after="240" w:line="240" w:lineRule="auto"/>
      <w:ind w:firstLine="0"/>
      <w:jc w:val="left"/>
    </w:pPr>
    <w:rPr>
      <w:color w:val="000000"/>
      <w:szCs w:val="23"/>
    </w:rPr>
  </w:style>
  <w:style w:type="character" w:customStyle="1" w:styleId="rodaptabelaChar">
    <w:name w:val="rodapé tabela Char"/>
    <w:basedOn w:val="TextoChar"/>
    <w:link w:val="rodaptabela"/>
    <w:rsid w:val="0032065C"/>
    <w:rPr>
      <w:rFonts w:ascii="Times New Roman" w:eastAsia="Times New Roman" w:hAnsi="Times New Roman" w:cs="Times New Roman"/>
      <w:color w:val="000000"/>
      <w:sz w:val="24"/>
      <w:szCs w:val="23"/>
      <w:lang w:eastAsia="ja-JP"/>
    </w:rPr>
  </w:style>
  <w:style w:type="character" w:styleId="Hyperlink">
    <w:name w:val="Hyperlink"/>
    <w:rsid w:val="004D7390"/>
    <w:rPr>
      <w:color w:val="0000FF"/>
      <w:u w:val="single"/>
    </w:rPr>
  </w:style>
  <w:style w:type="paragraph" w:customStyle="1" w:styleId="Default">
    <w:name w:val="Default"/>
    <w:rsid w:val="00ED1203"/>
    <w:pPr>
      <w:suppressAutoHyphens w:val="0"/>
      <w:autoSpaceDE w:val="0"/>
      <w:autoSpaceDN w:val="0"/>
      <w:adjustRightInd w:val="0"/>
    </w:pPr>
    <w:rPr>
      <w:rFonts w:ascii="Arial" w:hAnsi="Arial" w:cs="Arial"/>
      <w:color w:val="000000"/>
      <w:sz w:val="24"/>
      <w:szCs w:val="24"/>
    </w:rPr>
  </w:style>
  <w:style w:type="character" w:styleId="MenoPendente">
    <w:name w:val="Unresolved Mention"/>
    <w:basedOn w:val="Fontepargpadro"/>
    <w:uiPriority w:val="99"/>
    <w:semiHidden/>
    <w:unhideWhenUsed/>
    <w:rsid w:val="00D45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eandra1023@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2196</Words>
  <Characters>11861</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dc:description/>
  <cp:lastModifiedBy>Jadson Henrique Martins Pires</cp:lastModifiedBy>
  <cp:revision>3</cp:revision>
  <cp:lastPrinted>2024-10-11T23:34:00Z</cp:lastPrinted>
  <dcterms:created xsi:type="dcterms:W3CDTF">2024-10-19T00:25:00Z</dcterms:created>
  <dcterms:modified xsi:type="dcterms:W3CDTF">2024-10-19T00:26:00Z</dcterms:modified>
  <dc:language>pt-BR</dc:language>
</cp:coreProperties>
</file>