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1CCB3847" w:rsidP="1CCB3847" w:rsidRDefault="1CCB3847" w14:noSpellErr="1" w14:paraId="3F43DD59" w14:textId="424656C9">
      <w:pPr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</w:pPr>
      <w:r w:rsidRPr="1CCB3847" w:rsidR="1CCB384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t-BR"/>
        </w:rPr>
        <w:t>T</w:t>
      </w:r>
      <w:r w:rsidRPr="1CCB3847" w:rsidR="1CCB384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t-BR"/>
        </w:rPr>
        <w:t>UBERCULOSE PERITONEAL: RELATO DE CASO</w:t>
      </w:r>
      <w:r w:rsidRPr="1CCB3847" w:rsidR="1CCB384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t-BR"/>
        </w:rPr>
        <w:t xml:space="preserve"> </w:t>
      </w:r>
    </w:p>
    <w:p w:rsidR="1CCB3847" w:rsidP="1CCB3847" w:rsidRDefault="1CCB3847" w14:paraId="5B82CE52" w14:textId="42B67700">
      <w:pPr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</w:pPr>
    </w:p>
    <w:p w:rsidR="1CCB3847" w:rsidP="1CCB3847" w:rsidRDefault="1CCB3847" w14:noSpellErr="1" w14:paraId="1B6C8A73" w14:textId="7C7AB3DF">
      <w:pPr>
        <w:spacing w:after="120"/>
        <w:jc w:val="center"/>
        <w:rPr>
          <w:rFonts w:ascii="Times New Roman" w:hAnsi="Times New Roman" w:eastAsia="Times New Roman" w:cs="Times New Roman"/>
          <w:noProof w:val="0"/>
          <w:sz w:val="19"/>
          <w:szCs w:val="19"/>
          <w:lang w:val="pt-BR"/>
        </w:rPr>
      </w:pP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FRANCIELLE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NEVES FLAVIO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1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LILIAN YATIYO NAKAGAWA DITTMAR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2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BEATRIZ LONGO BORTOLETTO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3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PEDRO PEREIRA TROIAN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4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GIL GOUVEIA HANS CARVALHO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5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CYNTHIA MITIE NAKAGAWA TSUKAHARA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6</w:t>
      </w:r>
    </w:p>
    <w:p w:rsidR="1CCB3847" w:rsidP="1CCB3847" w:rsidRDefault="1CCB3847" w14:paraId="2DF11592" w14:textId="28015281">
      <w:pPr>
        <w:spacing w:after="12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1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Hospital Universitário Maria Aparecida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Pedrossian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– HUMAP/UFMS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hyperlink r:id="Rf889fe9f302b44ba">
        <w:r w:rsidRPr="1CCB3847" w:rsidR="1CCB384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franciellen_16@hotmail.com</w:t>
        </w:r>
      </w:hyperlink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2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Hospital Universitário Maria Aparecida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Pedrossian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– HUMAP/UFMS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hyperlink r:id="R4c2eaf6a2a7f4e5d">
        <w:r w:rsidRPr="1CCB3847" w:rsidR="1CCB384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lilaynd@hotmail.com</w:t>
        </w:r>
      </w:hyperlink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3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Hospital Universitário Maria Aparecida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Pedrossian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– HUMAP/UFMS, </w:t>
      </w:r>
      <w:hyperlink r:id="Rf2277e3ec6c54ef5">
        <w:r w:rsidRPr="1CCB3847" w:rsidR="1CCB384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beatrizlongob@gmail</w:t>
        </w:r>
        <w:r w:rsidRPr="1CCB3847" w:rsidR="1CCB384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.com</w:t>
        </w:r>
      </w:hyperlink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4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Hospital Universit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ário Maria Aparecida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Pedrossian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–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HUMAP/UFMS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hyperlink r:id="R67bd7ca3bc254c18">
        <w:r w:rsidRPr="1CCB3847" w:rsidR="1CCB384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pedrotroian@yahoo.com.br</w:t>
        </w:r>
      </w:hyperlink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5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Hospital Universitário Maria Aparecida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Pedrossian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– HUMAP/UFMS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hyperlink r:id="R23a1242092b74116">
        <w:r w:rsidRPr="1CCB3847" w:rsidR="1CCB384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gil_gouveia91@hotmail.com</w:t>
        </w:r>
      </w:hyperlink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6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Hospital Universitário da Universidade Estadual de Londrina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–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HU/ UEL, </w:t>
      </w:r>
      <w:hyperlink r:id="R4e3b116e2f264465">
        <w:r w:rsidRPr="1CCB3847" w:rsidR="1CCB384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cynthianakagawa@yahoo.com.br</w:t>
        </w:r>
      </w:hyperlink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1CCB3847" w:rsidP="1CCB3847" w:rsidRDefault="1CCB3847" w14:paraId="607ABDDA" w14:textId="6CA1F658">
      <w:pPr>
        <w:jc w:val="both"/>
        <w:rPr>
          <w:rFonts w:ascii="Times New Roman" w:hAnsi="Times New Roman" w:eastAsia="Times New Roman" w:cs="Times New Roman"/>
          <w:noProof w:val="0"/>
          <w:sz w:val="16"/>
          <w:szCs w:val="16"/>
          <w:lang w:val="pt-BR"/>
        </w:rPr>
      </w:pPr>
    </w:p>
    <w:p w:rsidR="1CCB3847" w:rsidP="1CCB3847" w:rsidRDefault="1CCB3847" w14:paraId="74223CDF" w14:textId="4C4DC6E4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CCB3847" w:rsidR="1CCB38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INTRODUÇÃO: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No Brasil a tuberculose (TB) é um problema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saúde pública. Acometimento peritoneal é raro, com alta morbimortalidade e prognóstico dependendo de conduta precoce. TB peritoneal tem sinais e sintomas inespecíficos: dor ab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dominal, febre, perda de peso, fraqueza, alteração de hábito intestinal, além de ascite. A maioria dos pacientes evoluem com sintomas quatro meses antes de o diagnóstico ser estabelecido devido ao caráter insidioso da doença e demora na suspeita. Cultura de </w:t>
      </w:r>
      <w:r w:rsidRPr="1CCB3847" w:rsidR="1CCB384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M. </w:t>
      </w:r>
      <w:proofErr w:type="spellStart"/>
      <w:r w:rsidRPr="1CCB3847" w:rsidR="1CCB384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tuberculosis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em líquido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ascítico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ou biópsia peritoneal são padrão-ouro do diagnóstico. Biópsia pode revelar granulomas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caseosos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em 100% dos pacientes e é positiva para bacilos álcool-ácidos resistentes em até 74%. </w:t>
      </w:r>
      <w:r w:rsidRPr="1CCB3847" w:rsidR="1CCB38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OBJETIVOS: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Relatar caso de paciente com tuberculose peritoneal. </w:t>
      </w:r>
      <w:r w:rsidRPr="1CCB3847" w:rsidR="1CCB38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MÉTODOS: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Revisão de prontuário de paciente atendido em Hospital Universitário pelo serviço de Clínica Médica. </w:t>
      </w:r>
      <w:r w:rsidRPr="1CCB3847" w:rsidR="1CCB38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RELATO DE CASO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Homem, 53 anos, pardo, procedente de zona rural, tabagista,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ex-etilista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com perda de 20kg há 1 ano, astenia,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adnamia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Há 2 meses com edema de evolução para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anasarca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Encaminhado ao serviço para investigação. Realizado ultrassom de abdome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esteatose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hepática moderada, ascite moderada, sem sinais de hipertensão portal. Paracentese com gene Expert negativo, culturas para bactérias e fungos negativo, citologia oncótica negativo e GASA 0,52. Realizado biópsia peritoneal com inflamatório crônico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granulomatoso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com necrose e células gigantes multinucleadas do tipo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Langherhans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com hipótese diagnóstica de infecção por fungos, tuberculose e sarcoidose. Optou-se por prova terapêutica com prednisona (pela sarcoidose), tendo boa resposta clínica. Após 2 meses, evoluiu com choque séptico de foco urinário, necessidade de 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antibioticoterapia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 amplo espectro e drogas vasoativas e retorno da ascite. Realizada nova tomografia com persistência de espessamento do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omento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sugerindo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peritoneopatia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difusa e interrogado tuberculose peritoneal e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carcinomatose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Nova análise anatomopatológica do peritônio com pesquisa de BAAR positiva e sem critérios de malignidade. Iniciado tratamento de TB com melhora clínico-laboratorial. </w:t>
      </w:r>
      <w:r w:rsidRPr="1CCB3847" w:rsidR="1CCB38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CONCLUSÕES: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O diagnóstico de TB peritoneal ainda é difícil devido o quadro clínico inespecífico, porém deve-se suspeitar em casos de ascite refratária de difícil manejo. </w:t>
      </w:r>
      <w:r w:rsidRPr="1CCB3847" w:rsidR="1CCB38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Palavras-chave</w:t>
      </w:r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Tuberculose peritoneal; </w:t>
      </w:r>
      <w:proofErr w:type="spellStart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Granulomatose</w:t>
      </w:r>
      <w:proofErr w:type="spellEnd"/>
      <w:r w:rsidRPr="1CCB3847" w:rsidR="1CCB38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; Tuberculose.</w:t>
      </w:r>
    </w:p>
    <w:p w:rsidR="1CCB3847" w:rsidP="1CCB3847" w:rsidRDefault="1CCB3847" w14:paraId="1DF676CD" w14:textId="7910BF0D">
      <w:pPr>
        <w:pStyle w:val="paragraph"/>
        <w:spacing w:before="0" w:beforeAutospacing="off" w:after="0" w:afterAutospacing="off" w:line="276" w:lineRule="auto"/>
        <w:jc w:val="both"/>
        <w:rPr>
          <w:rStyle w:val="normaltextrun"/>
        </w:rPr>
      </w:pPr>
    </w:p>
    <w:sectPr w:rsidRPr="00ED678A" w:rsidR="0024504A" w:rsidSect="00BF4F10">
      <w:headerReference w:type="default" r:id="rId8"/>
      <w:pgSz w:w="11906" w:h="16838" w:orient="portrait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14466" w:rsidP="00C422FB" w:rsidRDefault="00514466" w14:paraId="6A05A809" wp14:textId="77777777">
      <w:r>
        <w:separator/>
      </w:r>
    </w:p>
  </w:endnote>
  <w:endnote w:type="continuationSeparator" w:id="0">
    <w:p xmlns:wp14="http://schemas.microsoft.com/office/word/2010/wordml" w:rsidR="00514466" w:rsidP="00C422FB" w:rsidRDefault="00514466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14466" w:rsidP="00C422FB" w:rsidRDefault="00514466" w14:paraId="41C8F396" wp14:textId="77777777">
      <w:r>
        <w:separator/>
      </w:r>
    </w:p>
  </w:footnote>
  <w:footnote w:type="continuationSeparator" w:id="0">
    <w:p xmlns:wp14="http://schemas.microsoft.com/office/word/2010/wordml" w:rsidR="00514466" w:rsidP="00C422FB" w:rsidRDefault="00514466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422FB" w:rsidP="002B6F5A" w:rsidRDefault="00C422FB" w14:paraId="5DA9762C" wp14:textId="77777777">
    <w:pPr>
      <w:pStyle w:val="Cabealho"/>
      <w:jc w:val="cent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2ADDC788" wp14:editId="193C832D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5698F"/>
    <w:rsid w:val="000622B6"/>
    <w:rsid w:val="000B5CFC"/>
    <w:rsid w:val="00197E7A"/>
    <w:rsid w:val="001C7583"/>
    <w:rsid w:val="001D3C8B"/>
    <w:rsid w:val="00216ABD"/>
    <w:rsid w:val="0024504A"/>
    <w:rsid w:val="002B6F5A"/>
    <w:rsid w:val="002F5A78"/>
    <w:rsid w:val="00300882"/>
    <w:rsid w:val="00430589"/>
    <w:rsid w:val="00436DB2"/>
    <w:rsid w:val="004467FD"/>
    <w:rsid w:val="004F7417"/>
    <w:rsid w:val="00514466"/>
    <w:rsid w:val="00522920"/>
    <w:rsid w:val="005B304C"/>
    <w:rsid w:val="00604518"/>
    <w:rsid w:val="00681648"/>
    <w:rsid w:val="006869D9"/>
    <w:rsid w:val="006E5692"/>
    <w:rsid w:val="00714114"/>
    <w:rsid w:val="007235C7"/>
    <w:rsid w:val="00763B9D"/>
    <w:rsid w:val="00765555"/>
    <w:rsid w:val="00887009"/>
    <w:rsid w:val="008C7EED"/>
    <w:rsid w:val="0094563F"/>
    <w:rsid w:val="00B746E3"/>
    <w:rsid w:val="00BA7606"/>
    <w:rsid w:val="00BD30E9"/>
    <w:rsid w:val="00BD4518"/>
    <w:rsid w:val="00BD7E07"/>
    <w:rsid w:val="00BF4E75"/>
    <w:rsid w:val="00BF4F10"/>
    <w:rsid w:val="00C422FB"/>
    <w:rsid w:val="00CD4327"/>
    <w:rsid w:val="00CD57A9"/>
    <w:rsid w:val="00D95DFA"/>
    <w:rsid w:val="00D9682F"/>
    <w:rsid w:val="00ED678A"/>
    <w:rsid w:val="00EE2F99"/>
    <w:rsid w:val="00F43A52"/>
    <w:rsid w:val="00F47D10"/>
    <w:rsid w:val="00FA39B2"/>
    <w:rsid w:val="00FC6247"/>
    <w:rsid w:val="123AADFC"/>
    <w:rsid w:val="1CCB3847"/>
    <w:rsid w:val="269F5578"/>
    <w:rsid w:val="30646218"/>
    <w:rsid w:val="5B207863"/>
    <w:rsid w:val="605A5A04"/>
    <w:rsid w:val="6FDAD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2DFA5"/>
  <w15:docId w15:val="{f462e045-2e8e-4d8e-9408-6183e6aed6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Body Text Indent 3" w:uiPriority="0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styleId="Ttulo1Char" w:customStyle="1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styleId="CorpodetextoChar" w:customStyle="1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normaltextrun" w:customStyle="1">
    <w:name w:val="normaltextrun"/>
    <w:basedOn w:val="Fontepargpadro"/>
    <w:rsid w:val="00BA7606"/>
  </w:style>
  <w:style w:type="character" w:styleId="eop" w:customStyle="1">
    <w:name w:val="eop"/>
    <w:basedOn w:val="Fontepargpadro"/>
    <w:rsid w:val="00BA7606"/>
  </w:style>
  <w:style w:type="paragraph" w:styleId="paragraph" w:customStyle="1">
    <w:name w:val="paragraph"/>
    <w:basedOn w:val="Normal"/>
    <w:rsid w:val="00BA7606"/>
    <w:pPr>
      <w:spacing w:before="100" w:beforeAutospacing="1" w:after="100" w:afterAutospacing="1"/>
    </w:pPr>
  </w:style>
  <w:style w:type="character" w:styleId="spellingerror" w:customStyle="1">
    <w:name w:val="spellingerror"/>
    <w:basedOn w:val="Fontepargpadro"/>
    <w:rsid w:val="00BA7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ontepargpadro"/>
    <w:rsid w:val="00BA7606"/>
  </w:style>
  <w:style w:type="character" w:customStyle="1" w:styleId="eop">
    <w:name w:val="eop"/>
    <w:basedOn w:val="Fontepargpadro"/>
    <w:rsid w:val="00BA7606"/>
  </w:style>
  <w:style w:type="paragraph" w:customStyle="1" w:styleId="paragraph">
    <w:name w:val="paragraph"/>
    <w:basedOn w:val="Normal"/>
    <w:rsid w:val="00BA7606"/>
    <w:pPr>
      <w:spacing w:before="100" w:beforeAutospacing="1" w:after="100" w:afterAutospacing="1"/>
    </w:pPr>
  </w:style>
  <w:style w:type="character" w:customStyle="1" w:styleId="spellingerror">
    <w:name w:val="spellingerror"/>
    <w:basedOn w:val="Fontepargpadro"/>
    <w:rsid w:val="00BA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franciellen_16@hotmail.com" TargetMode="External" Id="Rf889fe9f302b44ba" /><Relationship Type="http://schemas.openxmlformats.org/officeDocument/2006/relationships/hyperlink" Target="mailto:lilaynd@hotmail.com" TargetMode="External" Id="R4c2eaf6a2a7f4e5d" /><Relationship Type="http://schemas.openxmlformats.org/officeDocument/2006/relationships/hyperlink" Target="mailto:beatrizlongob@gmail.com" TargetMode="External" Id="Rf2277e3ec6c54ef5" /><Relationship Type="http://schemas.openxmlformats.org/officeDocument/2006/relationships/hyperlink" Target="mailto:pedrotroian@yahoo.com.br" TargetMode="External" Id="R67bd7ca3bc254c18" /><Relationship Type="http://schemas.openxmlformats.org/officeDocument/2006/relationships/hyperlink" Target="mailto:gil_gouveia91@hotmail.com" TargetMode="External" Id="R23a1242092b74116" /><Relationship Type="http://schemas.openxmlformats.org/officeDocument/2006/relationships/hyperlink" Target="mailto:cynthianakagawa@yahoo.com.br" TargetMode="External" Id="R4e3b116e2f26446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Mônica</dc:creator>
  <lastModifiedBy>Franciellen Neves Flavio</lastModifiedBy>
  <revision>19</revision>
  <dcterms:created xsi:type="dcterms:W3CDTF">2018-04-06T17:32:00.0000000Z</dcterms:created>
  <dcterms:modified xsi:type="dcterms:W3CDTF">2018-04-07T00:57:52.5273703Z</dcterms:modified>
</coreProperties>
</file>