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6FAF" w:rsidRDefault="00C56FAF" w:rsidP="00883B2B">
      <w:pPr>
        <w:rPr>
          <w:b/>
          <w:sz w:val="24"/>
          <w:szCs w:val="24"/>
        </w:rPr>
      </w:pPr>
    </w:p>
    <w:p w:rsidR="00C56FAF" w:rsidRDefault="00C56FAF" w:rsidP="00C56FAF">
      <w:pPr>
        <w:spacing w:before="240" w:line="360" w:lineRule="auto"/>
        <w:jc w:val="center"/>
        <w:rPr>
          <w:b/>
          <w:sz w:val="24"/>
          <w:szCs w:val="24"/>
        </w:rPr>
      </w:pPr>
      <w:r w:rsidRPr="00F27B14">
        <w:rPr>
          <w:b/>
          <w:sz w:val="24"/>
          <w:szCs w:val="24"/>
        </w:rPr>
        <w:t>LUMINÁRIA ARTESANAL: UMA POSSIBILIDADE PARA REUTILIZAÇÃO DE FRAGMENTOS DE VIDROS COLETADOS NA PRAIA DE CAMETÁ-PA</w:t>
      </w:r>
      <w:r>
        <w:rPr>
          <w:b/>
          <w:sz w:val="24"/>
          <w:szCs w:val="24"/>
        </w:rPr>
        <w:t>.</w:t>
      </w:r>
    </w:p>
    <w:p w:rsidR="007F6B3D" w:rsidRDefault="007F6B3D" w:rsidP="00C56FAF">
      <w:pPr>
        <w:spacing w:before="240" w:line="360" w:lineRule="auto"/>
        <w:jc w:val="center"/>
        <w:rPr>
          <w:b/>
          <w:sz w:val="24"/>
          <w:szCs w:val="24"/>
        </w:rPr>
      </w:pPr>
    </w:p>
    <w:p w:rsidR="00C56FAF" w:rsidRDefault="007F6B3D" w:rsidP="00C56FAF">
      <w:pPr>
        <w:pStyle w:val="PargrafodaLista"/>
        <w:spacing w:after="0" w:line="360" w:lineRule="auto"/>
        <w:rPr>
          <w:rFonts w:ascii="Times New Roman" w:hAnsi="Times New Roman"/>
          <w:sz w:val="24"/>
          <w:szCs w:val="24"/>
        </w:rPr>
      </w:pPr>
      <w:r w:rsidRPr="00D67C41">
        <w:rPr>
          <w:rFonts w:ascii="Times New Roman" w:hAnsi="Times New Roman"/>
          <w:b/>
          <w:sz w:val="24"/>
          <w:szCs w:val="24"/>
        </w:rPr>
        <w:t>FURTADO, Camila da Cunha</w:t>
      </w:r>
      <w:r>
        <w:rPr>
          <w:rFonts w:ascii="Times New Roman" w:hAnsi="Times New Roman"/>
          <w:b/>
          <w:sz w:val="24"/>
          <w:szCs w:val="24"/>
          <w:vertAlign w:val="superscript"/>
        </w:rPr>
        <w:t>1</w:t>
      </w:r>
      <w:r>
        <w:rPr>
          <w:rFonts w:ascii="Times New Roman" w:hAnsi="Times New Roman"/>
          <w:sz w:val="24"/>
          <w:szCs w:val="24"/>
        </w:rPr>
        <w:t xml:space="preserve">; </w:t>
      </w:r>
      <w:r w:rsidR="00C56FAF" w:rsidRPr="00D67C41">
        <w:rPr>
          <w:rFonts w:ascii="Times New Roman" w:hAnsi="Times New Roman"/>
          <w:sz w:val="24"/>
          <w:szCs w:val="24"/>
        </w:rPr>
        <w:t xml:space="preserve">DOS SANTOS, </w:t>
      </w:r>
      <w:proofErr w:type="spellStart"/>
      <w:r w:rsidR="00C56FAF" w:rsidRPr="00D67C41">
        <w:rPr>
          <w:rFonts w:ascii="Times New Roman" w:hAnsi="Times New Roman"/>
          <w:sz w:val="24"/>
          <w:szCs w:val="24"/>
        </w:rPr>
        <w:t>Neidy</w:t>
      </w:r>
      <w:proofErr w:type="spellEnd"/>
      <w:r w:rsidR="00C56FAF" w:rsidRPr="00D67C41">
        <w:rPr>
          <w:rFonts w:ascii="Times New Roman" w:hAnsi="Times New Roman"/>
          <w:sz w:val="24"/>
          <w:szCs w:val="24"/>
        </w:rPr>
        <w:t xml:space="preserve"> Samara Sousa</w:t>
      </w:r>
      <w:r w:rsidR="00C56FAF">
        <w:rPr>
          <w:rFonts w:ascii="Times New Roman" w:hAnsi="Times New Roman"/>
          <w:sz w:val="24"/>
          <w:szCs w:val="24"/>
          <w:vertAlign w:val="superscript"/>
        </w:rPr>
        <w:t>2</w:t>
      </w:r>
      <w:r w:rsidR="00C56FAF" w:rsidRPr="00D67C41">
        <w:rPr>
          <w:rFonts w:ascii="Times New Roman" w:hAnsi="Times New Roman"/>
          <w:sz w:val="24"/>
          <w:szCs w:val="24"/>
        </w:rPr>
        <w:t xml:space="preserve">; ANDRADE, Waldemir Magno da Silva </w:t>
      </w:r>
      <w:r w:rsidR="00C56FAF">
        <w:rPr>
          <w:rFonts w:ascii="Times New Roman" w:hAnsi="Times New Roman"/>
          <w:sz w:val="24"/>
          <w:szCs w:val="24"/>
          <w:vertAlign w:val="superscript"/>
        </w:rPr>
        <w:t>3</w:t>
      </w:r>
      <w:r w:rsidR="00C56FAF">
        <w:rPr>
          <w:rFonts w:ascii="Times New Roman" w:hAnsi="Times New Roman"/>
          <w:sz w:val="24"/>
          <w:szCs w:val="24"/>
        </w:rPr>
        <w:t>; GOMES, Waldir Leão</w:t>
      </w:r>
      <w:r w:rsidR="00C56FAF">
        <w:rPr>
          <w:rFonts w:ascii="Times New Roman" w:hAnsi="Times New Roman"/>
          <w:sz w:val="24"/>
          <w:szCs w:val="24"/>
          <w:vertAlign w:val="superscript"/>
        </w:rPr>
        <w:t>4</w:t>
      </w:r>
      <w:r>
        <w:rPr>
          <w:rFonts w:ascii="Times New Roman" w:hAnsi="Times New Roman"/>
          <w:sz w:val="24"/>
          <w:szCs w:val="24"/>
        </w:rPr>
        <w:t xml:space="preserve">; </w:t>
      </w:r>
      <w:r>
        <w:rPr>
          <w:rFonts w:ascii="Times New Roman" w:hAnsi="Times New Roman"/>
          <w:sz w:val="24"/>
          <w:szCs w:val="24"/>
          <w:vertAlign w:val="superscript"/>
        </w:rPr>
        <w:t>5</w:t>
      </w:r>
      <w:r>
        <w:rPr>
          <w:rFonts w:ascii="Times New Roman" w:hAnsi="Times New Roman"/>
          <w:sz w:val="24"/>
          <w:szCs w:val="24"/>
        </w:rPr>
        <w:t>DURÃO, Tiago Gonçalves.</w:t>
      </w:r>
    </w:p>
    <w:p w:rsidR="007F6B3D" w:rsidRPr="00D67C41" w:rsidRDefault="007F6B3D" w:rsidP="00C56FAF">
      <w:pPr>
        <w:pStyle w:val="PargrafodaLista"/>
        <w:spacing w:after="0" w:line="360" w:lineRule="auto"/>
        <w:rPr>
          <w:rFonts w:ascii="Times New Roman" w:hAnsi="Times New Roman"/>
          <w:sz w:val="24"/>
          <w:szCs w:val="24"/>
        </w:rPr>
      </w:pPr>
    </w:p>
    <w:p w:rsidR="00C56FAF" w:rsidRPr="00D67C41" w:rsidRDefault="00D93447" w:rsidP="00C56FAF">
      <w:pPr>
        <w:spacing w:line="276" w:lineRule="auto"/>
        <w:jc w:val="center"/>
        <w:rPr>
          <w:sz w:val="24"/>
          <w:szCs w:val="24"/>
        </w:rPr>
      </w:pPr>
      <w:r>
        <w:rPr>
          <w:sz w:val="24"/>
          <w:szCs w:val="24"/>
          <w:vertAlign w:val="superscript"/>
        </w:rPr>
        <w:t>1</w:t>
      </w:r>
      <w:r w:rsidR="00C56FAF" w:rsidRPr="00D67C41">
        <w:rPr>
          <w:sz w:val="24"/>
          <w:szCs w:val="24"/>
        </w:rPr>
        <w:t xml:space="preserve"> Mestre em Geofísica. Universidade Federal do Pará. </w:t>
      </w:r>
      <w:hyperlink r:id="rId8" w:history="1">
        <w:r w:rsidR="00C56FAF" w:rsidRPr="00D67C41">
          <w:rPr>
            <w:rStyle w:val="Hyperlink"/>
            <w:color w:val="0066FF"/>
            <w:szCs w:val="24"/>
          </w:rPr>
          <w:t>camilacfurtado@hotmail.com</w:t>
        </w:r>
      </w:hyperlink>
    </w:p>
    <w:p w:rsidR="00C56FAF" w:rsidRPr="00D67C41" w:rsidRDefault="00D93447" w:rsidP="00C56FAF">
      <w:pPr>
        <w:spacing w:line="276" w:lineRule="auto"/>
        <w:jc w:val="center"/>
        <w:rPr>
          <w:sz w:val="24"/>
          <w:szCs w:val="24"/>
        </w:rPr>
      </w:pPr>
      <w:r>
        <w:rPr>
          <w:sz w:val="24"/>
          <w:szCs w:val="24"/>
          <w:vertAlign w:val="superscript"/>
        </w:rPr>
        <w:t>2</w:t>
      </w:r>
      <w:r w:rsidR="00C56FAF" w:rsidRPr="00D67C41">
        <w:rPr>
          <w:sz w:val="24"/>
          <w:szCs w:val="24"/>
        </w:rPr>
        <w:t xml:space="preserve"> Graduando do Curso de Licenciatura Plena em Ciências Naturais - Habilitação em Química, Cametá-Pa. Universidade do Estado do Pará (UEPA). </w:t>
      </w:r>
      <w:r w:rsidR="00C56FAF" w:rsidRPr="00D67C41">
        <w:rPr>
          <w:color w:val="0066FF"/>
          <w:sz w:val="24"/>
          <w:szCs w:val="24"/>
          <w:u w:val="single"/>
        </w:rPr>
        <w:t>neidysamara@gmail.com</w:t>
      </w:r>
    </w:p>
    <w:p w:rsidR="00C56FAF" w:rsidRPr="00D67C41" w:rsidRDefault="00D93447" w:rsidP="00C56FAF">
      <w:pPr>
        <w:spacing w:line="276" w:lineRule="auto"/>
        <w:jc w:val="center"/>
        <w:rPr>
          <w:color w:val="0066FF"/>
          <w:sz w:val="24"/>
          <w:szCs w:val="24"/>
          <w:u w:val="single"/>
        </w:rPr>
      </w:pPr>
      <w:r>
        <w:rPr>
          <w:sz w:val="24"/>
          <w:szCs w:val="24"/>
          <w:vertAlign w:val="superscript"/>
        </w:rPr>
        <w:t xml:space="preserve">3 </w:t>
      </w:r>
      <w:r w:rsidR="00C56FAF" w:rsidRPr="00D67C41">
        <w:rPr>
          <w:sz w:val="24"/>
          <w:szCs w:val="24"/>
        </w:rPr>
        <w:t xml:space="preserve">Graduando do Curso de Licenciatura Plena em Ciências Naturais - Habilitação em Química, Cametá-Pa. Universidade do Estado do Pará (UEPA). </w:t>
      </w:r>
      <w:hyperlink r:id="rId9" w:history="1">
        <w:r w:rsidR="00C56FAF" w:rsidRPr="00D67C41">
          <w:rPr>
            <w:rStyle w:val="Hyperlink"/>
            <w:color w:val="0066FF"/>
            <w:szCs w:val="24"/>
          </w:rPr>
          <w:t>magnowaldemirandrade@gmail.com</w:t>
        </w:r>
      </w:hyperlink>
    </w:p>
    <w:p w:rsidR="00C56FAF" w:rsidRDefault="00D93447" w:rsidP="00C56FAF">
      <w:pPr>
        <w:spacing w:line="360" w:lineRule="auto"/>
        <w:jc w:val="center"/>
        <w:rPr>
          <w:sz w:val="24"/>
          <w:szCs w:val="24"/>
        </w:rPr>
      </w:pPr>
      <w:r>
        <w:rPr>
          <w:sz w:val="24"/>
          <w:szCs w:val="24"/>
          <w:vertAlign w:val="superscript"/>
        </w:rPr>
        <w:t xml:space="preserve">4 </w:t>
      </w:r>
      <w:r w:rsidRPr="00D67C41">
        <w:rPr>
          <w:sz w:val="24"/>
          <w:szCs w:val="24"/>
        </w:rPr>
        <w:t>Graduando do Curso de Licenciatura Plena em Ciências Naturais - Habilitação em Química</w:t>
      </w:r>
      <w:r>
        <w:rPr>
          <w:sz w:val="24"/>
          <w:szCs w:val="24"/>
        </w:rPr>
        <w:t xml:space="preserve"> </w:t>
      </w:r>
      <w:r w:rsidR="00C56FAF" w:rsidRPr="00D67C41">
        <w:rPr>
          <w:sz w:val="24"/>
          <w:szCs w:val="24"/>
        </w:rPr>
        <w:t>Cametá-Pa. Universidade do Estado do Pará (UEPA)</w:t>
      </w:r>
      <w:hyperlink r:id="rId10" w:history="1">
        <w:r w:rsidR="00C56FAF" w:rsidRPr="001232CA">
          <w:rPr>
            <w:rStyle w:val="Hyperlink"/>
            <w:szCs w:val="24"/>
          </w:rPr>
          <w:t>.waldirleaogomes100@gmail.com</w:t>
        </w:r>
      </w:hyperlink>
      <w:r w:rsidR="00C56FAF">
        <w:rPr>
          <w:sz w:val="24"/>
          <w:szCs w:val="24"/>
        </w:rPr>
        <w:t xml:space="preserve"> </w:t>
      </w:r>
    </w:p>
    <w:p w:rsidR="007F6B3D" w:rsidRDefault="00D93447" w:rsidP="00C56FAF">
      <w:pPr>
        <w:spacing w:line="360" w:lineRule="auto"/>
        <w:jc w:val="center"/>
        <w:rPr>
          <w:sz w:val="24"/>
          <w:szCs w:val="24"/>
        </w:rPr>
      </w:pPr>
      <w:proofErr w:type="gramStart"/>
      <w:r>
        <w:rPr>
          <w:sz w:val="24"/>
          <w:szCs w:val="24"/>
          <w:vertAlign w:val="superscript"/>
        </w:rPr>
        <w:t xml:space="preserve">5 </w:t>
      </w:r>
      <w:r w:rsidR="007F6B3D">
        <w:rPr>
          <w:sz w:val="24"/>
          <w:szCs w:val="24"/>
          <w:vertAlign w:val="superscript"/>
        </w:rPr>
        <w:t xml:space="preserve"> </w:t>
      </w:r>
      <w:r w:rsidR="007F6B3D" w:rsidRPr="00D67C41">
        <w:rPr>
          <w:sz w:val="24"/>
          <w:szCs w:val="24"/>
        </w:rPr>
        <w:t>Graduando</w:t>
      </w:r>
      <w:proofErr w:type="gramEnd"/>
      <w:r w:rsidR="007F6B3D" w:rsidRPr="00D67C41">
        <w:rPr>
          <w:sz w:val="24"/>
          <w:szCs w:val="24"/>
        </w:rPr>
        <w:t xml:space="preserve"> do Curso de Licenciatura Plena em Ciências Naturais - Habilitação em Química</w:t>
      </w:r>
      <w:r w:rsidR="007F6B3D">
        <w:rPr>
          <w:sz w:val="24"/>
          <w:szCs w:val="24"/>
        </w:rPr>
        <w:t xml:space="preserve"> </w:t>
      </w:r>
      <w:r w:rsidR="007F6B3D" w:rsidRPr="00D67C41">
        <w:rPr>
          <w:sz w:val="24"/>
          <w:szCs w:val="24"/>
        </w:rPr>
        <w:t>Cametá-Pa. Universidade do Estado do Pará (UEPA).</w:t>
      </w:r>
      <w:r w:rsidRPr="00D93447">
        <w:rPr>
          <w:szCs w:val="24"/>
        </w:rPr>
        <w:t xml:space="preserve"> </w:t>
      </w:r>
      <w:hyperlink r:id="rId11" w:history="1">
        <w:r w:rsidRPr="00751DDF">
          <w:rPr>
            <w:rStyle w:val="Hyperlink"/>
            <w:szCs w:val="24"/>
          </w:rPr>
          <w:t>tiagogduran@gmail.com</w:t>
        </w:r>
      </w:hyperlink>
      <w:r>
        <w:rPr>
          <w:szCs w:val="24"/>
        </w:rPr>
        <w:t xml:space="preserve"> </w:t>
      </w:r>
    </w:p>
    <w:p w:rsidR="007F6B3D" w:rsidRDefault="007F6B3D" w:rsidP="000E57F8">
      <w:pPr>
        <w:rPr>
          <w:b/>
          <w:sz w:val="24"/>
          <w:szCs w:val="24"/>
        </w:rPr>
      </w:pPr>
    </w:p>
    <w:p w:rsidR="0012462E" w:rsidRDefault="0012462E" w:rsidP="0012462E">
      <w:pPr>
        <w:jc w:val="center"/>
        <w:rPr>
          <w:b/>
          <w:sz w:val="24"/>
          <w:szCs w:val="24"/>
        </w:rPr>
      </w:pPr>
      <w:r w:rsidRPr="004F6258">
        <w:rPr>
          <w:b/>
          <w:sz w:val="24"/>
          <w:szCs w:val="24"/>
        </w:rPr>
        <w:t xml:space="preserve">RESUMO </w:t>
      </w:r>
    </w:p>
    <w:p w:rsidR="007F6B3D" w:rsidRDefault="007F6B3D" w:rsidP="0012462E">
      <w:pPr>
        <w:jc w:val="center"/>
        <w:rPr>
          <w:b/>
          <w:sz w:val="24"/>
          <w:szCs w:val="24"/>
        </w:rPr>
      </w:pPr>
    </w:p>
    <w:p w:rsidR="0012462E" w:rsidRPr="008718CA" w:rsidRDefault="007F6B3D" w:rsidP="008718CA">
      <w:pPr>
        <w:spacing w:before="240" w:line="360" w:lineRule="auto"/>
        <w:ind w:firstLine="851"/>
        <w:jc w:val="both"/>
        <w:rPr>
          <w:color w:val="000000" w:themeColor="text1"/>
          <w:sz w:val="24"/>
          <w:szCs w:val="24"/>
        </w:rPr>
      </w:pPr>
      <w:r w:rsidRPr="00BE2806">
        <w:rPr>
          <w:sz w:val="24"/>
          <w:szCs w:val="24"/>
        </w:rPr>
        <w:t>O presente artigo trata</w:t>
      </w:r>
      <w:r w:rsidRPr="006F6ACB">
        <w:rPr>
          <w:color w:val="FF0000"/>
          <w:sz w:val="24"/>
          <w:szCs w:val="24"/>
        </w:rPr>
        <w:t xml:space="preserve"> </w:t>
      </w:r>
      <w:r>
        <w:rPr>
          <w:sz w:val="24"/>
          <w:szCs w:val="24"/>
        </w:rPr>
        <w:t>de demostrar uma forma de reutilização de fragmentos de vidros coletados n</w:t>
      </w:r>
      <w:r w:rsidRPr="00EC1771">
        <w:rPr>
          <w:sz w:val="24"/>
          <w:szCs w:val="24"/>
        </w:rPr>
        <w:t>a</w:t>
      </w:r>
      <w:r>
        <w:rPr>
          <w:sz w:val="24"/>
          <w:szCs w:val="24"/>
        </w:rPr>
        <w:t xml:space="preserve"> praia da Aldeia </w:t>
      </w:r>
      <w:r w:rsidRPr="00BE2806">
        <w:rPr>
          <w:sz w:val="24"/>
          <w:szCs w:val="24"/>
        </w:rPr>
        <w:t>localizada no</w:t>
      </w:r>
      <w:r>
        <w:rPr>
          <w:sz w:val="24"/>
          <w:szCs w:val="24"/>
        </w:rPr>
        <w:t xml:space="preserve"> município de Cametá-</w:t>
      </w:r>
      <w:proofErr w:type="spellStart"/>
      <w:r>
        <w:rPr>
          <w:sz w:val="24"/>
          <w:szCs w:val="24"/>
        </w:rPr>
        <w:t>Pa</w:t>
      </w:r>
      <w:proofErr w:type="spellEnd"/>
      <w:r>
        <w:rPr>
          <w:sz w:val="24"/>
          <w:szCs w:val="24"/>
        </w:rPr>
        <w:t xml:space="preserve">, a praia está localizada dentro da sede do município (cidade de Cametá) e é um dos principais pontos turísticos da cidade, onde no período de férias recebe uma grande quantidade de banhistas advindas de várias localidades do Estado. O trabalho surgiu a partir da observação da grande quantidade de resíduos vítreos presentes ao decorrer da praia, que não tem um descarte correto e nem uma reutilização e também representam riscos ao meio ambiente e a saúde dos banhistas com possíveis lesões que podem ser causadas por estes materiais. </w:t>
      </w:r>
      <w:r w:rsidRPr="001068C9">
        <w:rPr>
          <w:sz w:val="24"/>
          <w:szCs w:val="24"/>
        </w:rPr>
        <w:t xml:space="preserve"> </w:t>
      </w:r>
      <w:r>
        <w:rPr>
          <w:sz w:val="24"/>
          <w:szCs w:val="24"/>
        </w:rPr>
        <w:t xml:space="preserve">O </w:t>
      </w:r>
      <w:r w:rsidRPr="00210071">
        <w:rPr>
          <w:color w:val="000000" w:themeColor="text1"/>
          <w:sz w:val="24"/>
          <w:szCs w:val="24"/>
        </w:rPr>
        <w:t>vidro é um resíduo</w:t>
      </w:r>
      <w:r>
        <w:rPr>
          <w:color w:val="000000" w:themeColor="text1"/>
          <w:sz w:val="24"/>
          <w:szCs w:val="24"/>
        </w:rPr>
        <w:t xml:space="preserve"> sólido, </w:t>
      </w:r>
      <w:r>
        <w:rPr>
          <w:sz w:val="24"/>
          <w:szCs w:val="24"/>
        </w:rPr>
        <w:t xml:space="preserve">que possui alta </w:t>
      </w:r>
      <w:r w:rsidRPr="00210071">
        <w:rPr>
          <w:color w:val="000000" w:themeColor="text1"/>
          <w:sz w:val="24"/>
          <w:szCs w:val="24"/>
        </w:rPr>
        <w:t>resistência</w:t>
      </w:r>
      <w:r>
        <w:rPr>
          <w:color w:val="000000" w:themeColor="text1"/>
          <w:sz w:val="24"/>
          <w:szCs w:val="24"/>
        </w:rPr>
        <w:t xml:space="preserve">, essa </w:t>
      </w:r>
      <w:r w:rsidRPr="00BE2806">
        <w:rPr>
          <w:color w:val="000000" w:themeColor="text1"/>
          <w:sz w:val="24"/>
          <w:szCs w:val="24"/>
        </w:rPr>
        <w:t>resistência,</w:t>
      </w:r>
      <w:r>
        <w:rPr>
          <w:color w:val="000000" w:themeColor="text1"/>
          <w:sz w:val="24"/>
          <w:szCs w:val="24"/>
        </w:rPr>
        <w:t xml:space="preserve"> faz com que ele possa ser utilizado para outros fins, </w:t>
      </w:r>
      <w:r w:rsidRPr="00210071">
        <w:rPr>
          <w:color w:val="000000" w:themeColor="text1"/>
          <w:sz w:val="24"/>
          <w:szCs w:val="24"/>
        </w:rPr>
        <w:t>não há perda de volume e nem qualidade</w:t>
      </w:r>
      <w:r>
        <w:rPr>
          <w:color w:val="000000" w:themeColor="text1"/>
          <w:sz w:val="24"/>
          <w:szCs w:val="24"/>
        </w:rPr>
        <w:t>, por isso, é viável na área artesanal</w:t>
      </w:r>
      <w:r>
        <w:rPr>
          <w:sz w:val="24"/>
          <w:szCs w:val="24"/>
        </w:rPr>
        <w:t>. Estas características levaram a ideia de produzir uma luminária a partir dos pedaços de vidros que foram coletados no local. P</w:t>
      </w:r>
      <w:r w:rsidRPr="00B4661A">
        <w:rPr>
          <w:sz w:val="24"/>
          <w:szCs w:val="24"/>
        </w:rPr>
        <w:t>or conseguinte</w:t>
      </w:r>
      <w:r>
        <w:rPr>
          <w:sz w:val="24"/>
          <w:szCs w:val="24"/>
        </w:rPr>
        <w:t xml:space="preserve">, </w:t>
      </w:r>
      <w:r>
        <w:rPr>
          <w:color w:val="000000" w:themeColor="text1"/>
          <w:sz w:val="24"/>
          <w:szCs w:val="24"/>
        </w:rPr>
        <w:t>e</w:t>
      </w:r>
      <w:r w:rsidRPr="00210071">
        <w:rPr>
          <w:color w:val="000000" w:themeColor="text1"/>
          <w:sz w:val="24"/>
          <w:szCs w:val="24"/>
        </w:rPr>
        <w:t>ssa atividade tem valor educativo, e ensina como reutilizar esses fragmentos</w:t>
      </w:r>
      <w:r>
        <w:rPr>
          <w:sz w:val="24"/>
          <w:szCs w:val="24"/>
        </w:rPr>
        <w:t xml:space="preserve">, e </w:t>
      </w:r>
      <w:r>
        <w:rPr>
          <w:color w:val="000000" w:themeColor="text1"/>
          <w:sz w:val="24"/>
          <w:szCs w:val="24"/>
        </w:rPr>
        <w:t xml:space="preserve">por sua difícil </w:t>
      </w:r>
      <w:r>
        <w:rPr>
          <w:color w:val="000000" w:themeColor="text1"/>
          <w:sz w:val="24"/>
          <w:szCs w:val="24"/>
        </w:rPr>
        <w:lastRenderedPageBreak/>
        <w:t xml:space="preserve">decomposição, </w:t>
      </w:r>
      <w:r>
        <w:rPr>
          <w:sz w:val="24"/>
          <w:szCs w:val="24"/>
        </w:rPr>
        <w:t xml:space="preserve">evitar o acumulo na </w:t>
      </w:r>
      <w:r>
        <w:rPr>
          <w:color w:val="000000" w:themeColor="text1"/>
          <w:sz w:val="24"/>
          <w:szCs w:val="24"/>
        </w:rPr>
        <w:t>natureza, além de reduzir os riscos a banhistas e também pode gerar uma possível renda com a venda do material (artesanato) produzido.</w:t>
      </w:r>
    </w:p>
    <w:p w:rsidR="0012462E" w:rsidRPr="004F6258" w:rsidRDefault="0012462E" w:rsidP="008718CA">
      <w:pPr>
        <w:jc w:val="both"/>
        <w:rPr>
          <w:b/>
          <w:bCs/>
          <w:sz w:val="24"/>
          <w:szCs w:val="24"/>
        </w:rPr>
      </w:pPr>
    </w:p>
    <w:p w:rsidR="007F6B3D" w:rsidRDefault="0012462E" w:rsidP="008718CA">
      <w:pPr>
        <w:jc w:val="both"/>
        <w:rPr>
          <w:bCs/>
          <w:sz w:val="24"/>
          <w:szCs w:val="24"/>
        </w:rPr>
      </w:pPr>
      <w:r w:rsidRPr="004F6258">
        <w:rPr>
          <w:b/>
          <w:bCs/>
          <w:sz w:val="24"/>
          <w:szCs w:val="24"/>
        </w:rPr>
        <w:t>Palavras-chave:</w:t>
      </w:r>
      <w:r w:rsidR="007F6B3D">
        <w:rPr>
          <w:b/>
          <w:bCs/>
          <w:sz w:val="24"/>
          <w:szCs w:val="24"/>
        </w:rPr>
        <w:t xml:space="preserve"> </w:t>
      </w:r>
      <w:r w:rsidR="007F6B3D">
        <w:rPr>
          <w:bCs/>
          <w:sz w:val="24"/>
          <w:szCs w:val="24"/>
        </w:rPr>
        <w:t>Ambiente. Reutilização. Vidro.</w:t>
      </w:r>
    </w:p>
    <w:p w:rsidR="00DA1C2C" w:rsidRPr="007F6B3D" w:rsidRDefault="00DA1C2C" w:rsidP="008718CA">
      <w:pPr>
        <w:jc w:val="both"/>
        <w:rPr>
          <w:bCs/>
          <w:sz w:val="24"/>
          <w:szCs w:val="24"/>
        </w:rPr>
      </w:pPr>
    </w:p>
    <w:p w:rsidR="0012462E" w:rsidRDefault="0012462E" w:rsidP="008718CA">
      <w:pPr>
        <w:rPr>
          <w:sz w:val="24"/>
          <w:szCs w:val="28"/>
        </w:rPr>
      </w:pPr>
      <w:r w:rsidRPr="004F6258">
        <w:rPr>
          <w:b/>
          <w:bCs/>
          <w:sz w:val="24"/>
          <w:szCs w:val="24"/>
        </w:rPr>
        <w:t xml:space="preserve"> </w:t>
      </w:r>
    </w:p>
    <w:p w:rsidR="008718CA" w:rsidRDefault="008718CA" w:rsidP="008718CA">
      <w:pPr>
        <w:rPr>
          <w:sz w:val="24"/>
          <w:szCs w:val="28"/>
        </w:rPr>
      </w:pPr>
    </w:p>
    <w:p w:rsidR="0012462E" w:rsidRPr="00001E41" w:rsidRDefault="0012462E" w:rsidP="008718CA">
      <w:pPr>
        <w:tabs>
          <w:tab w:val="left" w:pos="1290"/>
        </w:tabs>
        <w:spacing w:after="360"/>
        <w:jc w:val="both"/>
        <w:rPr>
          <w:color w:val="FF0000"/>
          <w:sz w:val="24"/>
          <w:szCs w:val="28"/>
        </w:rPr>
      </w:pPr>
      <w:r>
        <w:rPr>
          <w:b/>
          <w:sz w:val="24"/>
          <w:szCs w:val="24"/>
        </w:rPr>
        <w:t xml:space="preserve">1. </w:t>
      </w:r>
      <w:r w:rsidRPr="00001E41">
        <w:rPr>
          <w:b/>
          <w:sz w:val="24"/>
          <w:szCs w:val="24"/>
        </w:rPr>
        <w:t>INTRODUÇÃO</w:t>
      </w:r>
      <w:r w:rsidR="00A6724D">
        <w:rPr>
          <w:b/>
          <w:sz w:val="24"/>
          <w:szCs w:val="24"/>
        </w:rPr>
        <w:t xml:space="preserve"> </w:t>
      </w:r>
      <w:r w:rsidRPr="00001E41">
        <w:rPr>
          <w:b/>
          <w:sz w:val="24"/>
          <w:szCs w:val="24"/>
        </w:rPr>
        <w:t xml:space="preserve"> </w:t>
      </w:r>
    </w:p>
    <w:p w:rsidR="00A6724D" w:rsidRDefault="00A6724D" w:rsidP="000E57F8">
      <w:pPr>
        <w:spacing w:line="360" w:lineRule="auto"/>
        <w:ind w:left="709"/>
        <w:jc w:val="both"/>
        <w:rPr>
          <w:sz w:val="24"/>
        </w:rPr>
      </w:pPr>
      <w:r>
        <w:rPr>
          <w:sz w:val="24"/>
          <w:szCs w:val="28"/>
        </w:rPr>
        <w:t xml:space="preserve"> </w:t>
      </w:r>
      <w:r>
        <w:rPr>
          <w:sz w:val="24"/>
        </w:rPr>
        <w:t xml:space="preserve">  Segundo o site “cidade Brasil” a Cametá é uma cidade do Estado do Pará, Localizado em uma mesa região conhecida como baixo Tocantins O município se estende por 3 081,4 km² e contava com 120 904 habitantes no último censo realizado pelo IBGE (instituto brasileiro de geografia e estatística). E tem densidade demográfica é de 39,2 habitantes por km² no território do município. </w:t>
      </w:r>
    </w:p>
    <w:p w:rsidR="00A6724D" w:rsidRDefault="00A6724D" w:rsidP="000E57F8">
      <w:pPr>
        <w:spacing w:line="360" w:lineRule="auto"/>
        <w:jc w:val="both"/>
        <w:rPr>
          <w:sz w:val="24"/>
        </w:rPr>
      </w:pPr>
      <w:r>
        <w:rPr>
          <w:sz w:val="24"/>
        </w:rPr>
        <w:t xml:space="preserve">Segundo informações </w:t>
      </w:r>
      <w:r w:rsidR="008718CA">
        <w:rPr>
          <w:sz w:val="24"/>
        </w:rPr>
        <w:t>da diária online</w:t>
      </w:r>
      <w:r>
        <w:rPr>
          <w:sz w:val="24"/>
        </w:rPr>
        <w:t xml:space="preserve"> a praia da aldeia está localizada na ao leste da cidade de Cametá, A praia da Aldeia é um dos principais pontos turísticos de Cametá: a orla construída ao longo da praia é símbolo de encontro entre o moderno e o antigo na cidade.</w:t>
      </w:r>
    </w:p>
    <w:p w:rsidR="00A6724D" w:rsidRDefault="00A6724D" w:rsidP="000E57F8">
      <w:pPr>
        <w:spacing w:line="360" w:lineRule="auto"/>
        <w:jc w:val="both"/>
        <w:rPr>
          <w:color w:val="000000" w:themeColor="text1"/>
          <w:sz w:val="24"/>
          <w:szCs w:val="24"/>
        </w:rPr>
      </w:pPr>
      <w:r>
        <w:rPr>
          <w:sz w:val="24"/>
        </w:rPr>
        <w:t xml:space="preserve"> </w:t>
      </w:r>
      <w:r>
        <w:rPr>
          <w:color w:val="000000" w:themeColor="text1"/>
          <w:sz w:val="24"/>
          <w:szCs w:val="24"/>
        </w:rPr>
        <w:t>O meio ambiente não é somente o meio biótico, mas também o meio social. Por esse motivo, é importante a conscientização da sociedade, para que se possa tratar devidamente da problemática dos resíduos sólidos que são descartados indiscriminadamente no meio ambiente (MEDEIROS; MEDEIROS, 2017).</w:t>
      </w:r>
    </w:p>
    <w:p w:rsidR="00A6724D" w:rsidRDefault="00A6724D" w:rsidP="00A6724D">
      <w:pPr>
        <w:spacing w:line="360" w:lineRule="auto"/>
        <w:ind w:firstLine="851"/>
        <w:jc w:val="both"/>
        <w:rPr>
          <w:color w:val="000000" w:themeColor="text1"/>
          <w:sz w:val="24"/>
          <w:szCs w:val="24"/>
        </w:rPr>
      </w:pPr>
      <w:r>
        <w:rPr>
          <w:color w:val="000000" w:themeColor="text1"/>
          <w:sz w:val="24"/>
          <w:szCs w:val="24"/>
        </w:rPr>
        <w:t>O vidro é um resíduo sólido. Ele possui alta resistência, se estima um período mínimo de 4.000 anos para um recipiente de vidro se desintegrar pela erosão e agentes químicos. Não é biodegradável, já que não pode ser afetado por microrganismos por conta de sua composição (ECO-UNIFESP, 2014 apud AZEVEDO; DOS SANTOS; SANTOS, 2016).</w:t>
      </w:r>
    </w:p>
    <w:p w:rsidR="00A6724D" w:rsidRDefault="00A6724D" w:rsidP="00A6724D">
      <w:pPr>
        <w:spacing w:line="360" w:lineRule="auto"/>
        <w:ind w:firstLine="851"/>
        <w:jc w:val="both"/>
        <w:rPr>
          <w:color w:val="000000" w:themeColor="text1"/>
          <w:sz w:val="24"/>
          <w:szCs w:val="24"/>
        </w:rPr>
      </w:pPr>
      <w:r>
        <w:rPr>
          <w:color w:val="000000" w:themeColor="text1"/>
          <w:sz w:val="24"/>
          <w:szCs w:val="24"/>
        </w:rPr>
        <w:t>Esse material possui em sua composição o elemento básico, a sílica, fornecida pela areia, que corresponde a 72% de sua composição total, na sua produção, além de 0,7% de alumina, 14% de sódio, 9% de cálcio, 4% de magnésio e 0,3% de potássio (FERNANDES, 1999 apud AZEVEDO; DOS SANTOS; SANTOS, 2016).</w:t>
      </w:r>
    </w:p>
    <w:p w:rsidR="00A6724D" w:rsidRDefault="00A6724D" w:rsidP="00A6724D">
      <w:pPr>
        <w:spacing w:line="360" w:lineRule="auto"/>
        <w:ind w:firstLine="851"/>
        <w:jc w:val="both"/>
        <w:rPr>
          <w:sz w:val="24"/>
          <w:szCs w:val="24"/>
        </w:rPr>
      </w:pPr>
      <w:r>
        <w:rPr>
          <w:sz w:val="24"/>
          <w:szCs w:val="24"/>
        </w:rPr>
        <w:t>Essencialmente inerte e biologicamente inativo, o vidro em sua forma pura, é um óxido metálico, super-resfriado, transparente, de elevada dureza. Ele pode ser reutilizado devido essas propriedades, conduzindo a um grande número de usos do vidro (DIAS; CRUZ, 2009).</w:t>
      </w:r>
    </w:p>
    <w:p w:rsidR="00A6724D" w:rsidRDefault="00A6724D" w:rsidP="00A6724D">
      <w:pPr>
        <w:spacing w:line="360" w:lineRule="auto"/>
        <w:ind w:firstLine="851"/>
        <w:jc w:val="both"/>
        <w:rPr>
          <w:sz w:val="24"/>
          <w:szCs w:val="24"/>
        </w:rPr>
      </w:pPr>
      <w:r>
        <w:rPr>
          <w:sz w:val="24"/>
          <w:szCs w:val="24"/>
        </w:rPr>
        <w:lastRenderedPageBreak/>
        <w:t xml:space="preserve">O vidro é um material facilmente reciclável, não possui substâncias tóxicas e nocivas ao meio ambiente. </w:t>
      </w:r>
      <w:r>
        <w:rPr>
          <w:color w:val="000000" w:themeColor="text1"/>
          <w:sz w:val="24"/>
          <w:szCs w:val="24"/>
        </w:rPr>
        <w:t xml:space="preserve">O problema ambiental, é que ao ser descartado indiscriminadamente, pode vir a ser acumulado de maneira excessiva, impossibilitando que a natureza o absorva </w:t>
      </w:r>
      <w:r>
        <w:rPr>
          <w:sz w:val="24"/>
          <w:szCs w:val="24"/>
        </w:rPr>
        <w:t xml:space="preserve">(CALLISTER JR., 2008 apud MEDEIROS; MEDEIROS, 2017; </w:t>
      </w:r>
      <w:r>
        <w:rPr>
          <w:color w:val="000000" w:themeColor="text1"/>
          <w:sz w:val="24"/>
          <w:szCs w:val="24"/>
        </w:rPr>
        <w:t>ECO-UNIFESP, 2014 apud AZEVEDO; DOS SANTOS; SANTOS, 2016</w:t>
      </w:r>
      <w:r>
        <w:rPr>
          <w:sz w:val="24"/>
          <w:szCs w:val="24"/>
        </w:rPr>
        <w:t xml:space="preserve">). </w:t>
      </w:r>
    </w:p>
    <w:p w:rsidR="00A6724D" w:rsidRDefault="00A6724D" w:rsidP="00A6724D">
      <w:pPr>
        <w:spacing w:line="360" w:lineRule="auto"/>
        <w:ind w:firstLine="851"/>
        <w:jc w:val="both"/>
        <w:rPr>
          <w:color w:val="000000" w:themeColor="text1"/>
          <w:sz w:val="24"/>
          <w:szCs w:val="24"/>
        </w:rPr>
      </w:pPr>
      <w:r>
        <w:rPr>
          <w:color w:val="000000" w:themeColor="text1"/>
          <w:sz w:val="24"/>
          <w:szCs w:val="24"/>
        </w:rPr>
        <w:t>Neste caso, a reutilização seria o mais viável para evitar o descarte, pois, ele é reutilizável, não há perda de volume e nem qualidade, sendo uma atividade lucrativa na área artesanal ou tendo também um forte caráter social. Os benefícios obtidos são enormes para a sociedade (LIMA et al, 2013 apud AZEVEDO; DOS SANTOS; SANTOS, 2016).</w:t>
      </w:r>
    </w:p>
    <w:p w:rsidR="00A6724D" w:rsidRDefault="00A6724D" w:rsidP="00A6724D">
      <w:pPr>
        <w:spacing w:line="360" w:lineRule="auto"/>
        <w:ind w:firstLine="851"/>
        <w:jc w:val="both"/>
        <w:rPr>
          <w:color w:val="000000" w:themeColor="text1"/>
          <w:sz w:val="24"/>
          <w:szCs w:val="24"/>
        </w:rPr>
      </w:pPr>
      <w:r>
        <w:rPr>
          <w:color w:val="000000" w:themeColor="text1"/>
          <w:sz w:val="24"/>
          <w:szCs w:val="24"/>
        </w:rPr>
        <w:t>Para diminuir o volume de resíduos que são levados para o aterro, e dar-lhes um tratamento adequado, a reutilização do vidro apresenta-se como uma alternativa. Ainda representa a preservação ambiental de árvores, areia, entre outros (MEDEIROS; MEDEIROS, 2017).</w:t>
      </w:r>
    </w:p>
    <w:p w:rsidR="00A6724D" w:rsidRDefault="00A6724D" w:rsidP="00A6724D">
      <w:pPr>
        <w:spacing w:line="360" w:lineRule="auto"/>
        <w:jc w:val="both"/>
        <w:rPr>
          <w:color w:val="000000" w:themeColor="text1"/>
          <w:sz w:val="24"/>
          <w:szCs w:val="24"/>
        </w:rPr>
      </w:pPr>
      <w:r>
        <w:rPr>
          <w:color w:val="000000" w:themeColor="text1"/>
          <w:sz w:val="24"/>
          <w:szCs w:val="24"/>
        </w:rPr>
        <w:t>O tema foi escolhido devido a conscientização dos integrantes do grupo a respeito da grande quantidade de resíduos de vidro que estavam presentes na praia da aldeia onde não tinham nenhum descarte correto e muito menos uma reutilização, esta percepção foi obtida a parta de uma visita realizada na praia da aldeia.</w:t>
      </w:r>
    </w:p>
    <w:p w:rsidR="00A6724D" w:rsidRDefault="00A6724D" w:rsidP="00A6724D">
      <w:pPr>
        <w:spacing w:line="360" w:lineRule="auto"/>
        <w:jc w:val="both"/>
        <w:rPr>
          <w:color w:val="000000" w:themeColor="text1"/>
          <w:sz w:val="24"/>
          <w:szCs w:val="24"/>
        </w:rPr>
      </w:pPr>
      <w:r>
        <w:rPr>
          <w:color w:val="000000" w:themeColor="text1"/>
          <w:sz w:val="24"/>
          <w:szCs w:val="24"/>
        </w:rPr>
        <w:t>Este artigo tem por objetivo demostrar uma forma de reutilização de resíduos vítreos provenientes principalmente de garrafas de bebidas alcoólicas que são quebradas por toda a extensão da praia, a forma de reutilização que será tratada é a produção de uma luminária a partir dos vidros recolhidos na praia, esta ação além de reduzir os impactos causadas ao meio ambiente, os riscos à saúde, devido a  lesões que podem ser causados por estes matérias, pode também gerar uma possível renda com a posterior venda destas luminárias que serão produzidas.</w:t>
      </w:r>
    </w:p>
    <w:p w:rsidR="00A6724D" w:rsidRDefault="0012462E" w:rsidP="0012462E">
      <w:pPr>
        <w:tabs>
          <w:tab w:val="left" w:pos="709"/>
        </w:tabs>
        <w:spacing w:line="360" w:lineRule="auto"/>
        <w:jc w:val="both"/>
        <w:rPr>
          <w:sz w:val="24"/>
          <w:szCs w:val="28"/>
        </w:rPr>
      </w:pPr>
      <w:r>
        <w:rPr>
          <w:sz w:val="24"/>
          <w:szCs w:val="28"/>
        </w:rPr>
        <w:tab/>
      </w:r>
      <w:r w:rsidR="00A6724D">
        <w:rPr>
          <w:sz w:val="24"/>
          <w:szCs w:val="28"/>
        </w:rPr>
        <w:t xml:space="preserve"> </w:t>
      </w:r>
    </w:p>
    <w:p w:rsidR="0012462E" w:rsidRPr="00857B31" w:rsidRDefault="0012462E" w:rsidP="0012462E">
      <w:pPr>
        <w:pStyle w:val="PargrafodaLista"/>
        <w:tabs>
          <w:tab w:val="left" w:pos="1290"/>
        </w:tabs>
        <w:rPr>
          <w:rFonts w:ascii="Times New Roman" w:hAnsi="Times New Roman"/>
          <w:sz w:val="24"/>
          <w:szCs w:val="28"/>
        </w:rPr>
      </w:pPr>
    </w:p>
    <w:p w:rsidR="000E57F8" w:rsidRDefault="000E57F8" w:rsidP="0012462E">
      <w:pPr>
        <w:tabs>
          <w:tab w:val="left" w:pos="1290"/>
        </w:tabs>
        <w:spacing w:after="360"/>
        <w:jc w:val="both"/>
        <w:rPr>
          <w:b/>
          <w:sz w:val="24"/>
          <w:szCs w:val="24"/>
        </w:rPr>
      </w:pPr>
    </w:p>
    <w:p w:rsidR="0012462E" w:rsidRDefault="0012462E" w:rsidP="0012462E">
      <w:pPr>
        <w:tabs>
          <w:tab w:val="left" w:pos="1290"/>
        </w:tabs>
        <w:spacing w:after="360"/>
        <w:jc w:val="both"/>
        <w:rPr>
          <w:color w:val="FF0000"/>
          <w:sz w:val="24"/>
          <w:szCs w:val="28"/>
        </w:rPr>
      </w:pPr>
      <w:r>
        <w:rPr>
          <w:b/>
          <w:sz w:val="24"/>
          <w:szCs w:val="24"/>
        </w:rPr>
        <w:t xml:space="preserve">2. </w:t>
      </w:r>
      <w:r w:rsidR="00A6724D">
        <w:rPr>
          <w:b/>
          <w:sz w:val="24"/>
          <w:szCs w:val="24"/>
        </w:rPr>
        <w:t xml:space="preserve">MATERIAL E MÉTODOS </w:t>
      </w:r>
    </w:p>
    <w:p w:rsidR="00A6724D" w:rsidRDefault="00A6724D" w:rsidP="00A6724D">
      <w:pPr>
        <w:spacing w:line="360" w:lineRule="auto"/>
        <w:ind w:firstLine="851"/>
        <w:jc w:val="both"/>
        <w:rPr>
          <w:sz w:val="24"/>
          <w:szCs w:val="24"/>
        </w:rPr>
      </w:pPr>
      <w:r>
        <w:rPr>
          <w:sz w:val="24"/>
          <w:szCs w:val="24"/>
        </w:rPr>
        <w:t xml:space="preserve">A metodologia foi dividida em etapas, neste caso, para a elaboração do trabalho, utilizou-se inicialmente a leitura de artigos específicos junto aos principais acervos digitais, </w:t>
      </w:r>
      <w:r>
        <w:rPr>
          <w:sz w:val="24"/>
          <w:szCs w:val="24"/>
        </w:rPr>
        <w:lastRenderedPageBreak/>
        <w:t>referentes ao tema abordado, buscando um embasamento teórico, sendo esse o fim da primeira etapa (MEDEIROS; MEDEIROS, 2017).</w:t>
      </w:r>
    </w:p>
    <w:p w:rsidR="00A6724D" w:rsidRDefault="00A6724D" w:rsidP="00A6724D">
      <w:pPr>
        <w:spacing w:line="360" w:lineRule="auto"/>
        <w:ind w:firstLine="851"/>
        <w:jc w:val="both"/>
        <w:rPr>
          <w:sz w:val="24"/>
          <w:szCs w:val="24"/>
        </w:rPr>
      </w:pPr>
      <w:r>
        <w:rPr>
          <w:sz w:val="24"/>
          <w:szCs w:val="24"/>
        </w:rPr>
        <w:t xml:space="preserve">A segunda etapa, foi identificar as áreas com fragmentos de vidro e coletar os fragmentos que foram despejados na faixa de areia e próximo as árvores. </w:t>
      </w:r>
    </w:p>
    <w:p w:rsidR="00A6724D" w:rsidRDefault="00A6724D" w:rsidP="00A6724D">
      <w:pPr>
        <w:spacing w:line="360" w:lineRule="auto"/>
        <w:ind w:firstLine="851"/>
        <w:jc w:val="both"/>
        <w:rPr>
          <w:sz w:val="24"/>
          <w:szCs w:val="24"/>
        </w:rPr>
      </w:pPr>
      <w:r>
        <w:rPr>
          <w:sz w:val="24"/>
          <w:szCs w:val="24"/>
        </w:rPr>
        <w:t>A terceira etapa se caracteriza pela confecção da Luminária artesanal que será feita dos fragmentos de vidros coletados na praia. Assim sendo, inicialmente, foi feita a limpeza dos cacos de vidros com sabão e água.</w:t>
      </w:r>
    </w:p>
    <w:p w:rsidR="00A6724D" w:rsidRDefault="00A6724D" w:rsidP="0012462E">
      <w:pPr>
        <w:spacing w:line="360" w:lineRule="auto"/>
        <w:ind w:firstLine="709"/>
        <w:jc w:val="both"/>
        <w:rPr>
          <w:color w:val="FF0000"/>
          <w:sz w:val="24"/>
          <w:szCs w:val="24"/>
        </w:rPr>
      </w:pPr>
    </w:p>
    <w:p w:rsidR="00A6724D" w:rsidRDefault="00A6724D" w:rsidP="00A6724D">
      <w:pPr>
        <w:jc w:val="center"/>
      </w:pPr>
      <w:r>
        <w:t>Figura 01</w:t>
      </w:r>
    </w:p>
    <w:p w:rsidR="00A6724D" w:rsidRDefault="00A6724D" w:rsidP="00A6724D">
      <w:pPr>
        <w:jc w:val="center"/>
        <w:rPr>
          <w:sz w:val="24"/>
          <w:szCs w:val="24"/>
        </w:rPr>
      </w:pPr>
      <w:r>
        <w:rPr>
          <w:noProof/>
          <w:sz w:val="24"/>
          <w:szCs w:val="24"/>
        </w:rPr>
        <w:drawing>
          <wp:inline distT="0" distB="0" distL="0" distR="0">
            <wp:extent cx="3269615" cy="1814830"/>
            <wp:effectExtent l="0" t="0" r="698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2">
                      <a:extLst>
                        <a:ext uri="{28A0092B-C50C-407E-A947-70E740481C1C}">
                          <a14:useLocalDpi xmlns:a14="http://schemas.microsoft.com/office/drawing/2010/main" val="0"/>
                        </a:ext>
                      </a:extLst>
                    </a:blip>
                    <a:srcRect b="49921"/>
                    <a:stretch>
                      <a:fillRect/>
                    </a:stretch>
                  </pic:blipFill>
                  <pic:spPr bwMode="auto">
                    <a:xfrm>
                      <a:off x="0" y="0"/>
                      <a:ext cx="3269615" cy="1814830"/>
                    </a:xfrm>
                    <a:prstGeom prst="rect">
                      <a:avLst/>
                    </a:prstGeom>
                    <a:noFill/>
                    <a:ln>
                      <a:noFill/>
                    </a:ln>
                  </pic:spPr>
                </pic:pic>
              </a:graphicData>
            </a:graphic>
          </wp:inline>
        </w:drawing>
      </w:r>
      <w:r>
        <w:rPr>
          <w:noProof/>
          <w:sz w:val="24"/>
          <w:szCs w:val="24"/>
        </w:rPr>
        <w:drawing>
          <wp:inline distT="0" distB="0" distL="0" distR="0">
            <wp:extent cx="2376170" cy="1807845"/>
            <wp:effectExtent l="0" t="0" r="5080" b="190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3">
                      <a:extLst>
                        <a:ext uri="{28A0092B-C50C-407E-A947-70E740481C1C}">
                          <a14:useLocalDpi xmlns:a14="http://schemas.microsoft.com/office/drawing/2010/main" val="0"/>
                        </a:ext>
                      </a:extLst>
                    </a:blip>
                    <a:srcRect t="49896"/>
                    <a:stretch>
                      <a:fillRect/>
                    </a:stretch>
                  </pic:blipFill>
                  <pic:spPr bwMode="auto">
                    <a:xfrm>
                      <a:off x="0" y="0"/>
                      <a:ext cx="2376170" cy="1807845"/>
                    </a:xfrm>
                    <a:prstGeom prst="rect">
                      <a:avLst/>
                    </a:prstGeom>
                    <a:noFill/>
                    <a:ln>
                      <a:noFill/>
                    </a:ln>
                  </pic:spPr>
                </pic:pic>
              </a:graphicData>
            </a:graphic>
          </wp:inline>
        </w:drawing>
      </w:r>
    </w:p>
    <w:p w:rsidR="00A6724D" w:rsidRDefault="00A6724D" w:rsidP="00A6724D">
      <w:pPr>
        <w:ind w:firstLine="851"/>
        <w:jc w:val="center"/>
        <w:rPr>
          <w:sz w:val="22"/>
          <w:szCs w:val="22"/>
        </w:rPr>
      </w:pPr>
      <w:r>
        <w:t>Fonte: Autores, 2017</w:t>
      </w:r>
    </w:p>
    <w:p w:rsidR="00A6724D" w:rsidRDefault="00A6724D" w:rsidP="00A6724D">
      <w:pPr>
        <w:ind w:firstLine="851"/>
        <w:jc w:val="center"/>
      </w:pPr>
    </w:p>
    <w:p w:rsidR="00A6724D" w:rsidRDefault="00A6724D" w:rsidP="00A6724D">
      <w:pPr>
        <w:spacing w:before="240" w:line="360" w:lineRule="auto"/>
        <w:ind w:firstLine="851"/>
        <w:jc w:val="both"/>
        <w:rPr>
          <w:sz w:val="24"/>
          <w:szCs w:val="24"/>
        </w:rPr>
      </w:pPr>
      <w:r>
        <w:rPr>
          <w:sz w:val="24"/>
          <w:szCs w:val="24"/>
        </w:rPr>
        <w:t xml:space="preserve">Depois foram armazenados em uma sacola para mensurar o peso dos fragmentos recolhidos, seu peso foi de 7k e 976g. Em seguida, os fragmentos de vidro foram separados por cor. </w:t>
      </w:r>
    </w:p>
    <w:p w:rsidR="00A6724D" w:rsidRDefault="00A6724D" w:rsidP="0012462E">
      <w:pPr>
        <w:spacing w:line="360" w:lineRule="auto"/>
        <w:ind w:firstLine="709"/>
        <w:jc w:val="both"/>
        <w:rPr>
          <w:color w:val="FF0000"/>
          <w:sz w:val="24"/>
          <w:szCs w:val="24"/>
        </w:rPr>
      </w:pPr>
    </w:p>
    <w:p w:rsidR="000E57F8" w:rsidRDefault="000E57F8" w:rsidP="00A6724D">
      <w:pPr>
        <w:jc w:val="center"/>
      </w:pPr>
    </w:p>
    <w:p w:rsidR="000E57F8" w:rsidRDefault="000E57F8" w:rsidP="00A6724D">
      <w:pPr>
        <w:jc w:val="center"/>
      </w:pPr>
    </w:p>
    <w:p w:rsidR="000E57F8" w:rsidRDefault="000E57F8" w:rsidP="00A6724D">
      <w:pPr>
        <w:jc w:val="center"/>
      </w:pPr>
    </w:p>
    <w:p w:rsidR="000E57F8" w:rsidRDefault="000E57F8" w:rsidP="00A6724D">
      <w:pPr>
        <w:jc w:val="center"/>
      </w:pPr>
    </w:p>
    <w:p w:rsidR="000E57F8" w:rsidRDefault="000E57F8" w:rsidP="00A6724D">
      <w:pPr>
        <w:jc w:val="center"/>
      </w:pPr>
    </w:p>
    <w:p w:rsidR="000E57F8" w:rsidRDefault="000E57F8" w:rsidP="00A6724D">
      <w:pPr>
        <w:jc w:val="center"/>
      </w:pPr>
    </w:p>
    <w:p w:rsidR="000E57F8" w:rsidRDefault="000E57F8" w:rsidP="00A6724D">
      <w:pPr>
        <w:jc w:val="center"/>
      </w:pPr>
    </w:p>
    <w:p w:rsidR="000E57F8" w:rsidRDefault="000E57F8" w:rsidP="00A6724D">
      <w:pPr>
        <w:jc w:val="center"/>
      </w:pPr>
    </w:p>
    <w:p w:rsidR="000E57F8" w:rsidRDefault="000E57F8" w:rsidP="00A6724D">
      <w:pPr>
        <w:jc w:val="center"/>
      </w:pPr>
    </w:p>
    <w:p w:rsidR="00A6724D" w:rsidRDefault="00A6724D" w:rsidP="00A6724D">
      <w:pPr>
        <w:jc w:val="center"/>
      </w:pPr>
      <w:r>
        <w:t>Figura 02</w:t>
      </w:r>
    </w:p>
    <w:p w:rsidR="00A6724D" w:rsidRDefault="00A6724D" w:rsidP="00A6724D">
      <w:pPr>
        <w:ind w:firstLine="851"/>
        <w:jc w:val="center"/>
        <w:rPr>
          <w:sz w:val="24"/>
          <w:szCs w:val="24"/>
        </w:rPr>
      </w:pPr>
      <w:r>
        <w:rPr>
          <w:noProof/>
          <w:sz w:val="24"/>
          <w:szCs w:val="24"/>
        </w:rPr>
        <w:lastRenderedPageBreak/>
        <w:drawing>
          <wp:inline distT="0" distB="0" distL="0" distR="0">
            <wp:extent cx="3526155" cy="25908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6155" cy="2590800"/>
                    </a:xfrm>
                    <a:prstGeom prst="rect">
                      <a:avLst/>
                    </a:prstGeom>
                    <a:noFill/>
                    <a:ln>
                      <a:noFill/>
                    </a:ln>
                  </pic:spPr>
                </pic:pic>
              </a:graphicData>
            </a:graphic>
          </wp:inline>
        </w:drawing>
      </w:r>
    </w:p>
    <w:p w:rsidR="00A6724D" w:rsidRDefault="00A6724D" w:rsidP="00A6724D">
      <w:pPr>
        <w:ind w:firstLine="851"/>
        <w:jc w:val="center"/>
        <w:rPr>
          <w:sz w:val="22"/>
          <w:szCs w:val="22"/>
        </w:rPr>
      </w:pPr>
      <w:r>
        <w:t>Fonte: Autores, 2018</w:t>
      </w:r>
    </w:p>
    <w:p w:rsidR="00A6724D" w:rsidRDefault="00A6724D" w:rsidP="00A6724D">
      <w:pPr>
        <w:ind w:firstLine="851"/>
        <w:jc w:val="center"/>
      </w:pPr>
    </w:p>
    <w:p w:rsidR="00A6724D" w:rsidRDefault="00A6724D" w:rsidP="00A6724D">
      <w:pPr>
        <w:spacing w:before="240" w:line="360" w:lineRule="auto"/>
        <w:ind w:firstLine="851"/>
        <w:jc w:val="both"/>
        <w:rPr>
          <w:sz w:val="24"/>
          <w:szCs w:val="24"/>
        </w:rPr>
      </w:pPr>
      <w:r>
        <w:rPr>
          <w:sz w:val="24"/>
          <w:szCs w:val="24"/>
        </w:rPr>
        <w:t>Os materiais utilizados para a confecção da Luminária artesanal foram:</w:t>
      </w:r>
    </w:p>
    <w:p w:rsidR="00A6724D" w:rsidRDefault="00A6724D" w:rsidP="00A6724D">
      <w:pPr>
        <w:pStyle w:val="PargrafodaLista"/>
        <w:numPr>
          <w:ilvl w:val="0"/>
          <w:numId w:val="2"/>
        </w:numPr>
        <w:spacing w:after="160" w:line="360" w:lineRule="auto"/>
        <w:jc w:val="both"/>
        <w:rPr>
          <w:rFonts w:ascii="Times New Roman" w:hAnsi="Times New Roman"/>
          <w:sz w:val="24"/>
          <w:szCs w:val="24"/>
        </w:rPr>
      </w:pPr>
      <w:r>
        <w:rPr>
          <w:rFonts w:ascii="Times New Roman" w:hAnsi="Times New Roman"/>
          <w:sz w:val="24"/>
          <w:szCs w:val="24"/>
        </w:rPr>
        <w:t>Cola multiuso</w:t>
      </w:r>
    </w:p>
    <w:p w:rsidR="00A6724D" w:rsidRDefault="00A6724D" w:rsidP="00A6724D">
      <w:pPr>
        <w:pStyle w:val="PargrafodaLista"/>
        <w:numPr>
          <w:ilvl w:val="0"/>
          <w:numId w:val="2"/>
        </w:numPr>
        <w:spacing w:after="160" w:line="360" w:lineRule="auto"/>
        <w:jc w:val="both"/>
        <w:rPr>
          <w:rFonts w:ascii="Times New Roman" w:hAnsi="Times New Roman"/>
          <w:sz w:val="24"/>
          <w:szCs w:val="24"/>
        </w:rPr>
      </w:pPr>
      <w:r>
        <w:rPr>
          <w:rFonts w:ascii="Times New Roman" w:hAnsi="Times New Roman"/>
          <w:sz w:val="24"/>
          <w:szCs w:val="24"/>
        </w:rPr>
        <w:t xml:space="preserve">Cola de silicone liquida </w:t>
      </w:r>
    </w:p>
    <w:p w:rsidR="00A6724D" w:rsidRDefault="00A6724D" w:rsidP="00A6724D">
      <w:pPr>
        <w:pStyle w:val="PargrafodaLista"/>
        <w:numPr>
          <w:ilvl w:val="0"/>
          <w:numId w:val="2"/>
        </w:numPr>
        <w:spacing w:after="160" w:line="360" w:lineRule="auto"/>
        <w:jc w:val="both"/>
        <w:rPr>
          <w:rFonts w:ascii="Times New Roman" w:hAnsi="Times New Roman"/>
          <w:sz w:val="24"/>
          <w:szCs w:val="24"/>
        </w:rPr>
      </w:pPr>
      <w:r>
        <w:rPr>
          <w:rFonts w:ascii="Times New Roman" w:hAnsi="Times New Roman"/>
          <w:sz w:val="24"/>
          <w:szCs w:val="24"/>
        </w:rPr>
        <w:t>Fibra de náilon 0,40 mm</w:t>
      </w:r>
    </w:p>
    <w:p w:rsidR="00A6724D" w:rsidRDefault="00A6724D" w:rsidP="00A6724D">
      <w:pPr>
        <w:pStyle w:val="PargrafodaLista"/>
        <w:numPr>
          <w:ilvl w:val="0"/>
          <w:numId w:val="2"/>
        </w:numPr>
        <w:spacing w:after="160" w:line="360" w:lineRule="auto"/>
        <w:jc w:val="both"/>
        <w:rPr>
          <w:rFonts w:ascii="Times New Roman" w:hAnsi="Times New Roman"/>
          <w:sz w:val="24"/>
          <w:szCs w:val="24"/>
        </w:rPr>
      </w:pPr>
      <w:r>
        <w:rPr>
          <w:rFonts w:ascii="Times New Roman" w:hAnsi="Times New Roman"/>
          <w:sz w:val="24"/>
          <w:szCs w:val="24"/>
        </w:rPr>
        <w:t>Fibra de náilon 1,00 mm</w:t>
      </w:r>
    </w:p>
    <w:p w:rsidR="00A6724D" w:rsidRDefault="00A6724D" w:rsidP="00A6724D">
      <w:pPr>
        <w:pStyle w:val="PargrafodaLista"/>
        <w:numPr>
          <w:ilvl w:val="0"/>
          <w:numId w:val="2"/>
        </w:numPr>
        <w:spacing w:after="160" w:line="360" w:lineRule="auto"/>
        <w:jc w:val="both"/>
        <w:rPr>
          <w:rFonts w:ascii="Times New Roman" w:hAnsi="Times New Roman"/>
          <w:sz w:val="24"/>
          <w:szCs w:val="24"/>
        </w:rPr>
      </w:pPr>
      <w:r>
        <w:rPr>
          <w:rFonts w:ascii="Times New Roman" w:hAnsi="Times New Roman"/>
          <w:sz w:val="24"/>
          <w:szCs w:val="24"/>
        </w:rPr>
        <w:t>Pincel</w:t>
      </w:r>
    </w:p>
    <w:p w:rsidR="00A6724D" w:rsidRDefault="00A6724D" w:rsidP="00A6724D">
      <w:pPr>
        <w:pStyle w:val="PargrafodaLista"/>
        <w:numPr>
          <w:ilvl w:val="0"/>
          <w:numId w:val="2"/>
        </w:numPr>
        <w:spacing w:after="160" w:line="360" w:lineRule="auto"/>
        <w:jc w:val="both"/>
        <w:rPr>
          <w:rFonts w:ascii="Times New Roman" w:hAnsi="Times New Roman"/>
          <w:sz w:val="24"/>
          <w:szCs w:val="24"/>
        </w:rPr>
      </w:pPr>
      <w:r>
        <w:rPr>
          <w:rFonts w:ascii="Times New Roman" w:hAnsi="Times New Roman"/>
          <w:sz w:val="24"/>
          <w:szCs w:val="24"/>
        </w:rPr>
        <w:t>Tinta óleo preta</w:t>
      </w:r>
    </w:p>
    <w:p w:rsidR="00A6724D" w:rsidRDefault="00A6724D" w:rsidP="00A6724D">
      <w:pPr>
        <w:pStyle w:val="PargrafodaLista"/>
        <w:numPr>
          <w:ilvl w:val="0"/>
          <w:numId w:val="2"/>
        </w:numPr>
        <w:spacing w:after="160" w:line="360" w:lineRule="auto"/>
        <w:jc w:val="both"/>
        <w:rPr>
          <w:rFonts w:ascii="Times New Roman" w:hAnsi="Times New Roman"/>
          <w:sz w:val="24"/>
          <w:szCs w:val="24"/>
        </w:rPr>
      </w:pPr>
      <w:r>
        <w:rPr>
          <w:rFonts w:ascii="Times New Roman" w:hAnsi="Times New Roman"/>
          <w:sz w:val="24"/>
          <w:szCs w:val="24"/>
        </w:rPr>
        <w:t>Broca de furadeira diamantada</w:t>
      </w:r>
    </w:p>
    <w:p w:rsidR="00A6724D" w:rsidRDefault="00A6724D" w:rsidP="00A6724D">
      <w:pPr>
        <w:pStyle w:val="PargrafodaLista"/>
        <w:numPr>
          <w:ilvl w:val="0"/>
          <w:numId w:val="2"/>
        </w:numPr>
        <w:spacing w:after="160" w:line="360" w:lineRule="auto"/>
        <w:jc w:val="both"/>
        <w:rPr>
          <w:rFonts w:ascii="Times New Roman" w:hAnsi="Times New Roman"/>
          <w:sz w:val="24"/>
          <w:szCs w:val="24"/>
        </w:rPr>
      </w:pPr>
      <w:r>
        <w:rPr>
          <w:rFonts w:ascii="Times New Roman" w:hAnsi="Times New Roman"/>
          <w:sz w:val="24"/>
          <w:szCs w:val="24"/>
        </w:rPr>
        <w:t>Furadeira</w:t>
      </w:r>
    </w:p>
    <w:p w:rsidR="00A6724D" w:rsidRDefault="00A6724D" w:rsidP="00A6724D">
      <w:pPr>
        <w:pStyle w:val="PargrafodaLista"/>
        <w:numPr>
          <w:ilvl w:val="0"/>
          <w:numId w:val="2"/>
        </w:numPr>
        <w:spacing w:after="160" w:line="360" w:lineRule="auto"/>
        <w:jc w:val="both"/>
        <w:rPr>
          <w:rFonts w:ascii="Times New Roman" w:hAnsi="Times New Roman"/>
          <w:sz w:val="24"/>
          <w:szCs w:val="24"/>
        </w:rPr>
      </w:pPr>
      <w:r>
        <w:rPr>
          <w:rFonts w:ascii="Times New Roman" w:hAnsi="Times New Roman"/>
          <w:sz w:val="24"/>
          <w:szCs w:val="24"/>
        </w:rPr>
        <w:t>Martelo</w:t>
      </w:r>
    </w:p>
    <w:p w:rsidR="00A6724D" w:rsidRDefault="00A6724D" w:rsidP="00A6724D">
      <w:pPr>
        <w:pStyle w:val="PargrafodaLista"/>
        <w:numPr>
          <w:ilvl w:val="0"/>
          <w:numId w:val="2"/>
        </w:numPr>
        <w:spacing w:after="160" w:line="360" w:lineRule="auto"/>
        <w:jc w:val="both"/>
        <w:rPr>
          <w:rFonts w:ascii="Times New Roman" w:hAnsi="Times New Roman"/>
          <w:sz w:val="24"/>
          <w:szCs w:val="24"/>
        </w:rPr>
      </w:pPr>
      <w:r>
        <w:rPr>
          <w:rFonts w:ascii="Times New Roman" w:hAnsi="Times New Roman"/>
          <w:sz w:val="24"/>
          <w:szCs w:val="24"/>
        </w:rPr>
        <w:t>Pano</w:t>
      </w:r>
    </w:p>
    <w:p w:rsidR="00A6724D" w:rsidRDefault="00A6724D" w:rsidP="00A6724D">
      <w:pPr>
        <w:pStyle w:val="PargrafodaLista"/>
        <w:numPr>
          <w:ilvl w:val="0"/>
          <w:numId w:val="2"/>
        </w:numPr>
        <w:spacing w:after="160" w:line="360" w:lineRule="auto"/>
        <w:jc w:val="both"/>
        <w:rPr>
          <w:rFonts w:ascii="Times New Roman" w:hAnsi="Times New Roman"/>
          <w:sz w:val="24"/>
          <w:szCs w:val="24"/>
        </w:rPr>
      </w:pPr>
      <w:r>
        <w:rPr>
          <w:rFonts w:ascii="Times New Roman" w:hAnsi="Times New Roman"/>
          <w:sz w:val="24"/>
          <w:szCs w:val="24"/>
        </w:rPr>
        <w:t xml:space="preserve">Bocal para Lâmpada </w:t>
      </w:r>
    </w:p>
    <w:p w:rsidR="00A6724D" w:rsidRDefault="00A6724D" w:rsidP="00A6724D">
      <w:pPr>
        <w:pStyle w:val="PargrafodaLista"/>
        <w:numPr>
          <w:ilvl w:val="0"/>
          <w:numId w:val="2"/>
        </w:numPr>
        <w:spacing w:after="160" w:line="360" w:lineRule="auto"/>
        <w:jc w:val="both"/>
        <w:rPr>
          <w:rFonts w:ascii="Times New Roman" w:hAnsi="Times New Roman"/>
          <w:sz w:val="24"/>
          <w:szCs w:val="24"/>
        </w:rPr>
      </w:pPr>
      <w:r>
        <w:rPr>
          <w:rFonts w:ascii="Times New Roman" w:hAnsi="Times New Roman"/>
          <w:sz w:val="24"/>
          <w:szCs w:val="24"/>
        </w:rPr>
        <w:t>Suporte de metal reutilizado</w:t>
      </w:r>
    </w:p>
    <w:p w:rsidR="00A6724D" w:rsidRDefault="00A6724D" w:rsidP="00A6724D">
      <w:pPr>
        <w:spacing w:line="360" w:lineRule="auto"/>
        <w:jc w:val="both"/>
        <w:rPr>
          <w:sz w:val="24"/>
          <w:szCs w:val="24"/>
        </w:rPr>
      </w:pPr>
      <w:r>
        <w:rPr>
          <w:sz w:val="24"/>
          <w:szCs w:val="24"/>
        </w:rPr>
        <w:t xml:space="preserve">A confecção da Luminária artesanal foi dividida em 07 passos. </w:t>
      </w:r>
    </w:p>
    <w:p w:rsidR="00A6724D" w:rsidRDefault="00A6724D" w:rsidP="00A6724D">
      <w:pPr>
        <w:spacing w:line="360" w:lineRule="auto"/>
        <w:jc w:val="both"/>
        <w:rPr>
          <w:b/>
          <w:sz w:val="24"/>
          <w:szCs w:val="24"/>
        </w:rPr>
      </w:pPr>
      <w:r>
        <w:rPr>
          <w:b/>
          <w:sz w:val="24"/>
          <w:szCs w:val="24"/>
        </w:rPr>
        <w:t>Passo a passo da Luminária artesanal</w:t>
      </w:r>
    </w:p>
    <w:p w:rsidR="00A6724D" w:rsidRDefault="00A6724D" w:rsidP="00A6724D">
      <w:pPr>
        <w:spacing w:line="360" w:lineRule="auto"/>
        <w:rPr>
          <w:sz w:val="24"/>
          <w:szCs w:val="24"/>
        </w:rPr>
      </w:pPr>
      <w:r>
        <w:rPr>
          <w:b/>
          <w:sz w:val="24"/>
          <w:szCs w:val="24"/>
        </w:rPr>
        <w:t>1º passo:</w:t>
      </w:r>
      <w:r>
        <w:rPr>
          <w:sz w:val="24"/>
          <w:szCs w:val="24"/>
        </w:rPr>
        <w:t xml:space="preserve"> Perfurou-se as bordas do suporte de metal reutilizado.</w:t>
      </w:r>
    </w:p>
    <w:p w:rsidR="00A6724D" w:rsidRDefault="00A6724D" w:rsidP="00A6724D">
      <w:pPr>
        <w:spacing w:line="360" w:lineRule="auto"/>
        <w:rPr>
          <w:sz w:val="24"/>
          <w:szCs w:val="24"/>
        </w:rPr>
      </w:pPr>
    </w:p>
    <w:p w:rsidR="00A6724D" w:rsidRDefault="00A6724D" w:rsidP="00A6724D">
      <w:pPr>
        <w:spacing w:line="360" w:lineRule="auto"/>
        <w:rPr>
          <w:sz w:val="24"/>
          <w:szCs w:val="24"/>
        </w:rPr>
      </w:pPr>
    </w:p>
    <w:p w:rsidR="00A6724D" w:rsidRDefault="00A6724D" w:rsidP="00A6724D">
      <w:pPr>
        <w:jc w:val="center"/>
        <w:rPr>
          <w:sz w:val="22"/>
          <w:szCs w:val="22"/>
        </w:rPr>
      </w:pPr>
      <w:r>
        <w:lastRenderedPageBreak/>
        <w:t>Figura 03</w:t>
      </w:r>
    </w:p>
    <w:p w:rsidR="00A6724D" w:rsidRDefault="00A6724D" w:rsidP="00A6724D">
      <w:pPr>
        <w:jc w:val="center"/>
        <w:rPr>
          <w:sz w:val="24"/>
          <w:szCs w:val="24"/>
        </w:rPr>
      </w:pPr>
      <w:r>
        <w:rPr>
          <w:noProof/>
          <w:sz w:val="24"/>
          <w:szCs w:val="24"/>
        </w:rPr>
        <w:drawing>
          <wp:inline distT="0" distB="0" distL="0" distR="0">
            <wp:extent cx="2050415" cy="1704340"/>
            <wp:effectExtent l="0" t="0" r="698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5">
                      <a:extLst>
                        <a:ext uri="{28A0092B-C50C-407E-A947-70E740481C1C}">
                          <a14:useLocalDpi xmlns:a14="http://schemas.microsoft.com/office/drawing/2010/main" val="0"/>
                        </a:ext>
                      </a:extLst>
                    </a:blip>
                    <a:srcRect l="404" r="66722" b="66983"/>
                    <a:stretch>
                      <a:fillRect/>
                    </a:stretch>
                  </pic:blipFill>
                  <pic:spPr bwMode="auto">
                    <a:xfrm>
                      <a:off x="0" y="0"/>
                      <a:ext cx="2050415" cy="1704340"/>
                    </a:xfrm>
                    <a:prstGeom prst="rect">
                      <a:avLst/>
                    </a:prstGeom>
                    <a:noFill/>
                    <a:ln>
                      <a:noFill/>
                    </a:ln>
                  </pic:spPr>
                </pic:pic>
              </a:graphicData>
            </a:graphic>
          </wp:inline>
        </w:drawing>
      </w:r>
      <w:r>
        <w:rPr>
          <w:noProof/>
          <w:sz w:val="24"/>
          <w:szCs w:val="24"/>
        </w:rPr>
        <w:drawing>
          <wp:inline distT="0" distB="0" distL="0" distR="0">
            <wp:extent cx="1995170" cy="1717675"/>
            <wp:effectExtent l="0" t="0" r="508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6">
                      <a:extLst>
                        <a:ext uri="{28A0092B-C50C-407E-A947-70E740481C1C}">
                          <a14:useLocalDpi xmlns:a14="http://schemas.microsoft.com/office/drawing/2010/main" val="0"/>
                        </a:ext>
                      </a:extLst>
                    </a:blip>
                    <a:srcRect t="66803" r="67821" b="137"/>
                    <a:stretch>
                      <a:fillRect/>
                    </a:stretch>
                  </pic:blipFill>
                  <pic:spPr bwMode="auto">
                    <a:xfrm>
                      <a:off x="0" y="0"/>
                      <a:ext cx="1995170" cy="1717675"/>
                    </a:xfrm>
                    <a:prstGeom prst="rect">
                      <a:avLst/>
                    </a:prstGeom>
                    <a:noFill/>
                    <a:ln>
                      <a:noFill/>
                    </a:ln>
                  </pic:spPr>
                </pic:pic>
              </a:graphicData>
            </a:graphic>
          </wp:inline>
        </w:drawing>
      </w:r>
      <w:r>
        <w:rPr>
          <w:sz w:val="24"/>
          <w:szCs w:val="24"/>
        </w:rPr>
        <w:t xml:space="preserve"> </w:t>
      </w:r>
    </w:p>
    <w:p w:rsidR="00A6724D" w:rsidRDefault="00A6724D" w:rsidP="00A6724D">
      <w:pPr>
        <w:ind w:firstLine="851"/>
        <w:jc w:val="center"/>
        <w:rPr>
          <w:sz w:val="22"/>
          <w:szCs w:val="22"/>
        </w:rPr>
      </w:pPr>
      <w:r>
        <w:t>Fonte: Autores, 2018</w:t>
      </w:r>
    </w:p>
    <w:p w:rsidR="00A6724D" w:rsidRDefault="00A6724D" w:rsidP="0012462E">
      <w:pPr>
        <w:spacing w:line="360" w:lineRule="auto"/>
        <w:ind w:firstLine="709"/>
        <w:jc w:val="both"/>
        <w:rPr>
          <w:color w:val="FF0000"/>
          <w:sz w:val="24"/>
          <w:szCs w:val="24"/>
        </w:rPr>
      </w:pPr>
    </w:p>
    <w:p w:rsidR="00A6724D" w:rsidRDefault="00A6724D" w:rsidP="00A6724D">
      <w:pPr>
        <w:spacing w:line="360" w:lineRule="auto"/>
        <w:jc w:val="both"/>
        <w:rPr>
          <w:sz w:val="24"/>
          <w:szCs w:val="24"/>
        </w:rPr>
      </w:pPr>
      <w:r>
        <w:rPr>
          <w:b/>
          <w:sz w:val="24"/>
          <w:szCs w:val="24"/>
        </w:rPr>
        <w:t xml:space="preserve">2º passo: </w:t>
      </w:r>
      <w:r>
        <w:rPr>
          <w:sz w:val="24"/>
          <w:szCs w:val="24"/>
        </w:rPr>
        <w:t>No suporte de metal foi soldado pequenas barras de ferro para servir de apoio para a lâmpada, onde foi colocado o bocal. O 1º e 2º passo foram executados em uma serralheria.</w:t>
      </w:r>
    </w:p>
    <w:p w:rsidR="00A6724D" w:rsidRDefault="00A6724D" w:rsidP="00A6724D">
      <w:pPr>
        <w:jc w:val="center"/>
        <w:rPr>
          <w:sz w:val="22"/>
          <w:szCs w:val="22"/>
        </w:rPr>
      </w:pPr>
      <w:r>
        <w:t>Figura 04</w:t>
      </w:r>
    </w:p>
    <w:p w:rsidR="00A6724D" w:rsidRDefault="00A6724D" w:rsidP="00A6724D">
      <w:pPr>
        <w:jc w:val="center"/>
        <w:rPr>
          <w:b/>
          <w:sz w:val="24"/>
          <w:szCs w:val="24"/>
        </w:rPr>
      </w:pPr>
      <w:r>
        <w:rPr>
          <w:noProof/>
          <w:sz w:val="24"/>
          <w:szCs w:val="24"/>
        </w:rPr>
        <w:drawing>
          <wp:inline distT="0" distB="0" distL="0" distR="0">
            <wp:extent cx="1489075" cy="16764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7">
                      <a:extLst>
                        <a:ext uri="{28A0092B-C50C-407E-A947-70E740481C1C}">
                          <a14:useLocalDpi xmlns:a14="http://schemas.microsoft.com/office/drawing/2010/main" val="0"/>
                        </a:ext>
                      </a:extLst>
                    </a:blip>
                    <a:srcRect l="66785" r="1572" b="66983"/>
                    <a:stretch>
                      <a:fillRect/>
                    </a:stretch>
                  </pic:blipFill>
                  <pic:spPr bwMode="auto">
                    <a:xfrm>
                      <a:off x="0" y="0"/>
                      <a:ext cx="1489075" cy="1676400"/>
                    </a:xfrm>
                    <a:prstGeom prst="rect">
                      <a:avLst/>
                    </a:prstGeom>
                    <a:noFill/>
                    <a:ln>
                      <a:noFill/>
                    </a:ln>
                  </pic:spPr>
                </pic:pic>
              </a:graphicData>
            </a:graphic>
          </wp:inline>
        </w:drawing>
      </w:r>
      <w:r>
        <w:rPr>
          <w:noProof/>
          <w:sz w:val="24"/>
          <w:szCs w:val="24"/>
        </w:rPr>
        <w:drawing>
          <wp:inline distT="0" distB="0" distL="0" distR="0">
            <wp:extent cx="3352800" cy="16764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8">
                      <a:extLst>
                        <a:ext uri="{28A0092B-C50C-407E-A947-70E740481C1C}">
                          <a14:useLocalDpi xmlns:a14="http://schemas.microsoft.com/office/drawing/2010/main" val="0"/>
                        </a:ext>
                      </a:extLst>
                    </a:blip>
                    <a:srcRect l="33775" t="33578" r="-2" b="33430"/>
                    <a:stretch>
                      <a:fillRect/>
                    </a:stretch>
                  </pic:blipFill>
                  <pic:spPr bwMode="auto">
                    <a:xfrm>
                      <a:off x="0" y="0"/>
                      <a:ext cx="3352800" cy="1676400"/>
                    </a:xfrm>
                    <a:prstGeom prst="rect">
                      <a:avLst/>
                    </a:prstGeom>
                    <a:noFill/>
                    <a:ln>
                      <a:noFill/>
                    </a:ln>
                  </pic:spPr>
                </pic:pic>
              </a:graphicData>
            </a:graphic>
          </wp:inline>
        </w:drawing>
      </w:r>
    </w:p>
    <w:p w:rsidR="00A6724D" w:rsidRDefault="00A6724D" w:rsidP="00A6724D">
      <w:pPr>
        <w:jc w:val="center"/>
        <w:rPr>
          <w:sz w:val="22"/>
          <w:szCs w:val="22"/>
        </w:rPr>
      </w:pPr>
      <w:r>
        <w:t>Fonte: Autores, 2018</w:t>
      </w:r>
    </w:p>
    <w:p w:rsidR="00A6724D" w:rsidRDefault="00A6724D" w:rsidP="00A6724D">
      <w:pPr>
        <w:jc w:val="center"/>
      </w:pPr>
    </w:p>
    <w:p w:rsidR="00A6724D" w:rsidRDefault="00A6724D" w:rsidP="00A6724D">
      <w:pPr>
        <w:jc w:val="center"/>
      </w:pPr>
    </w:p>
    <w:p w:rsidR="00A6724D" w:rsidRDefault="00A6724D" w:rsidP="00A6724D">
      <w:r>
        <w:rPr>
          <w:b/>
          <w:sz w:val="24"/>
          <w:szCs w:val="24"/>
        </w:rPr>
        <w:t xml:space="preserve">3º passo: </w:t>
      </w:r>
      <w:r>
        <w:rPr>
          <w:sz w:val="24"/>
          <w:szCs w:val="24"/>
        </w:rPr>
        <w:t xml:space="preserve">Foi feita a pintura do suporte de metal com tinta óleo na cor preta.   </w:t>
      </w:r>
    </w:p>
    <w:p w:rsidR="00A6724D" w:rsidRDefault="00A6724D" w:rsidP="00A6724D">
      <w:pPr>
        <w:jc w:val="center"/>
      </w:pPr>
      <w:r>
        <w:t>Figura 05</w:t>
      </w:r>
    </w:p>
    <w:p w:rsidR="00A6724D" w:rsidRDefault="00A6724D" w:rsidP="00A6724D">
      <w:pPr>
        <w:jc w:val="center"/>
        <w:rPr>
          <w:sz w:val="24"/>
          <w:szCs w:val="24"/>
        </w:rPr>
      </w:pPr>
      <w:r>
        <w:rPr>
          <w:noProof/>
          <w:sz w:val="24"/>
          <w:szCs w:val="24"/>
        </w:rPr>
        <w:drawing>
          <wp:inline distT="0" distB="0" distL="0" distR="0">
            <wp:extent cx="1918970" cy="1821815"/>
            <wp:effectExtent l="0" t="0" r="5080" b="698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9">
                      <a:extLst>
                        <a:ext uri="{28A0092B-C50C-407E-A947-70E740481C1C}">
                          <a14:useLocalDpi xmlns:a14="http://schemas.microsoft.com/office/drawing/2010/main" val="0"/>
                        </a:ext>
                      </a:extLst>
                    </a:blip>
                    <a:srcRect l="66650" t="67131"/>
                    <a:stretch>
                      <a:fillRect/>
                    </a:stretch>
                  </pic:blipFill>
                  <pic:spPr bwMode="auto">
                    <a:xfrm>
                      <a:off x="0" y="0"/>
                      <a:ext cx="1918970" cy="1821815"/>
                    </a:xfrm>
                    <a:prstGeom prst="rect">
                      <a:avLst/>
                    </a:prstGeom>
                    <a:noFill/>
                    <a:ln>
                      <a:noFill/>
                    </a:ln>
                  </pic:spPr>
                </pic:pic>
              </a:graphicData>
            </a:graphic>
          </wp:inline>
        </w:drawing>
      </w:r>
      <w:r>
        <w:rPr>
          <w:b/>
          <w:noProof/>
          <w:sz w:val="24"/>
          <w:szCs w:val="24"/>
        </w:rPr>
        <w:drawing>
          <wp:inline distT="0" distB="0" distL="0" distR="0">
            <wp:extent cx="1925955" cy="18288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5955" cy="1828800"/>
                    </a:xfrm>
                    <a:prstGeom prst="rect">
                      <a:avLst/>
                    </a:prstGeom>
                    <a:noFill/>
                    <a:ln>
                      <a:noFill/>
                    </a:ln>
                  </pic:spPr>
                </pic:pic>
              </a:graphicData>
            </a:graphic>
          </wp:inline>
        </w:drawing>
      </w:r>
    </w:p>
    <w:p w:rsidR="00A6724D" w:rsidRDefault="00A6724D" w:rsidP="00A6724D">
      <w:pPr>
        <w:jc w:val="center"/>
        <w:rPr>
          <w:sz w:val="22"/>
          <w:szCs w:val="22"/>
        </w:rPr>
      </w:pPr>
      <w:r>
        <w:t>Fonte: Autores, 2018</w:t>
      </w:r>
    </w:p>
    <w:p w:rsidR="00A6724D" w:rsidRDefault="00A6724D" w:rsidP="00A6724D">
      <w:pPr>
        <w:jc w:val="center"/>
        <w:rPr>
          <w:b/>
          <w:sz w:val="24"/>
          <w:szCs w:val="24"/>
        </w:rPr>
      </w:pPr>
    </w:p>
    <w:p w:rsidR="00A6724D" w:rsidRDefault="00A6724D" w:rsidP="00A6724D">
      <w:pPr>
        <w:spacing w:before="240" w:line="360" w:lineRule="auto"/>
        <w:jc w:val="both"/>
        <w:rPr>
          <w:sz w:val="24"/>
          <w:szCs w:val="24"/>
        </w:rPr>
      </w:pPr>
      <w:r>
        <w:rPr>
          <w:b/>
          <w:sz w:val="24"/>
          <w:szCs w:val="24"/>
        </w:rPr>
        <w:lastRenderedPageBreak/>
        <w:t xml:space="preserve">4º passo: </w:t>
      </w:r>
      <w:r>
        <w:rPr>
          <w:sz w:val="24"/>
          <w:szCs w:val="24"/>
        </w:rPr>
        <w:t>Misturou-se as cores dos fragmentos de vidro e foram colocados em um pano, com o uso do martelo foram quebrados em pedaços menores.</w:t>
      </w:r>
    </w:p>
    <w:p w:rsidR="00A6724D" w:rsidRDefault="00A6724D" w:rsidP="00A6724D">
      <w:pPr>
        <w:jc w:val="center"/>
        <w:rPr>
          <w:sz w:val="22"/>
          <w:szCs w:val="22"/>
        </w:rPr>
      </w:pPr>
    </w:p>
    <w:p w:rsidR="00A6724D" w:rsidRDefault="00A6724D" w:rsidP="00A6724D">
      <w:pPr>
        <w:jc w:val="center"/>
      </w:pPr>
      <w:r>
        <w:t>Figura 06</w:t>
      </w:r>
    </w:p>
    <w:p w:rsidR="00A6724D" w:rsidRDefault="00A6724D" w:rsidP="00A6724D">
      <w:pPr>
        <w:jc w:val="center"/>
        <w:rPr>
          <w:b/>
          <w:sz w:val="24"/>
          <w:szCs w:val="24"/>
        </w:rPr>
      </w:pPr>
      <w:r>
        <w:rPr>
          <w:b/>
          <w:noProof/>
          <w:sz w:val="24"/>
          <w:szCs w:val="24"/>
        </w:rPr>
        <w:drawing>
          <wp:inline distT="0" distB="0" distL="0" distR="0">
            <wp:extent cx="3526155" cy="173863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21">
                      <a:extLst>
                        <a:ext uri="{28A0092B-C50C-407E-A947-70E740481C1C}">
                          <a14:useLocalDpi xmlns:a14="http://schemas.microsoft.com/office/drawing/2010/main" val="0"/>
                        </a:ext>
                      </a:extLst>
                    </a:blip>
                    <a:srcRect t="-2" b="66866"/>
                    <a:stretch>
                      <a:fillRect/>
                    </a:stretch>
                  </pic:blipFill>
                  <pic:spPr bwMode="auto">
                    <a:xfrm>
                      <a:off x="0" y="0"/>
                      <a:ext cx="3526155" cy="1738630"/>
                    </a:xfrm>
                    <a:prstGeom prst="rect">
                      <a:avLst/>
                    </a:prstGeom>
                    <a:noFill/>
                    <a:ln>
                      <a:noFill/>
                    </a:ln>
                  </pic:spPr>
                </pic:pic>
              </a:graphicData>
            </a:graphic>
          </wp:inline>
        </w:drawing>
      </w:r>
    </w:p>
    <w:p w:rsidR="00A6724D" w:rsidRDefault="00A6724D" w:rsidP="00A6724D">
      <w:pPr>
        <w:jc w:val="center"/>
        <w:rPr>
          <w:sz w:val="22"/>
          <w:szCs w:val="22"/>
        </w:rPr>
      </w:pPr>
      <w:r>
        <w:t>Fonte: Autores, 2018</w:t>
      </w:r>
    </w:p>
    <w:p w:rsidR="00A6724D" w:rsidRDefault="00A6724D" w:rsidP="00A6724D">
      <w:pPr>
        <w:jc w:val="center"/>
        <w:rPr>
          <w:b/>
          <w:sz w:val="24"/>
          <w:szCs w:val="24"/>
        </w:rPr>
      </w:pPr>
      <w:r>
        <w:rPr>
          <w:b/>
          <w:sz w:val="24"/>
          <w:szCs w:val="24"/>
        </w:rPr>
        <w:t xml:space="preserve"> </w:t>
      </w:r>
    </w:p>
    <w:p w:rsidR="00A6724D" w:rsidRDefault="00A6724D" w:rsidP="00A6724D">
      <w:pPr>
        <w:spacing w:before="240" w:line="360" w:lineRule="auto"/>
        <w:jc w:val="both"/>
        <w:rPr>
          <w:sz w:val="24"/>
          <w:szCs w:val="24"/>
        </w:rPr>
      </w:pPr>
      <w:r>
        <w:rPr>
          <w:b/>
          <w:sz w:val="24"/>
          <w:szCs w:val="24"/>
        </w:rPr>
        <w:t xml:space="preserve">5º passo: </w:t>
      </w:r>
      <w:r>
        <w:rPr>
          <w:sz w:val="24"/>
          <w:szCs w:val="24"/>
        </w:rPr>
        <w:t xml:space="preserve">Com os pedaços quebrados foram feitos os detalhes no suporte. Os fragmentos menores, foram colocados primeiro, com a cola multiuso, logo em seguida se utilizou a cola de silicone liquida para colar os maiores. </w:t>
      </w:r>
    </w:p>
    <w:p w:rsidR="00A6724D" w:rsidRDefault="00A6724D" w:rsidP="00A6724D">
      <w:pPr>
        <w:jc w:val="center"/>
        <w:rPr>
          <w:sz w:val="22"/>
          <w:szCs w:val="22"/>
        </w:rPr>
      </w:pPr>
      <w:r>
        <w:t>Figura 07</w:t>
      </w:r>
    </w:p>
    <w:p w:rsidR="00A6724D" w:rsidRDefault="00A6724D" w:rsidP="00A6724D">
      <w:pPr>
        <w:jc w:val="center"/>
        <w:rPr>
          <w:b/>
          <w:sz w:val="24"/>
          <w:szCs w:val="24"/>
        </w:rPr>
      </w:pPr>
      <w:r>
        <w:rPr>
          <w:b/>
          <w:noProof/>
          <w:sz w:val="24"/>
          <w:szCs w:val="24"/>
        </w:rPr>
        <w:drawing>
          <wp:inline distT="0" distB="0" distL="0" distR="0">
            <wp:extent cx="1461770" cy="1683385"/>
            <wp:effectExtent l="0" t="0" r="508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22">
                      <a:extLst>
                        <a:ext uri="{28A0092B-C50C-407E-A947-70E740481C1C}">
                          <a14:useLocalDpi xmlns:a14="http://schemas.microsoft.com/office/drawing/2010/main" val="0"/>
                        </a:ext>
                      </a:extLst>
                    </a:blip>
                    <a:srcRect l="50513" t="9619" r="12894" b="49933"/>
                    <a:stretch>
                      <a:fillRect/>
                    </a:stretch>
                  </pic:blipFill>
                  <pic:spPr bwMode="auto">
                    <a:xfrm>
                      <a:off x="0" y="0"/>
                      <a:ext cx="1461770" cy="1683385"/>
                    </a:xfrm>
                    <a:prstGeom prst="rect">
                      <a:avLst/>
                    </a:prstGeom>
                    <a:noFill/>
                    <a:ln>
                      <a:noFill/>
                    </a:ln>
                  </pic:spPr>
                </pic:pic>
              </a:graphicData>
            </a:graphic>
          </wp:inline>
        </w:drawing>
      </w:r>
      <w:r>
        <w:rPr>
          <w:b/>
          <w:noProof/>
          <w:sz w:val="24"/>
          <w:szCs w:val="24"/>
        </w:rPr>
        <w:drawing>
          <wp:inline distT="0" distB="0" distL="0" distR="0">
            <wp:extent cx="2909570" cy="1676400"/>
            <wp:effectExtent l="0" t="0" r="508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23">
                      <a:extLst>
                        <a:ext uri="{28A0092B-C50C-407E-A947-70E740481C1C}">
                          <a14:useLocalDpi xmlns:a14="http://schemas.microsoft.com/office/drawing/2010/main" val="0"/>
                        </a:ext>
                      </a:extLst>
                    </a:blip>
                    <a:srcRect t="50305" b="2756"/>
                    <a:stretch>
                      <a:fillRect/>
                    </a:stretch>
                  </pic:blipFill>
                  <pic:spPr bwMode="auto">
                    <a:xfrm>
                      <a:off x="0" y="0"/>
                      <a:ext cx="2909570" cy="1676400"/>
                    </a:xfrm>
                    <a:prstGeom prst="rect">
                      <a:avLst/>
                    </a:prstGeom>
                    <a:noFill/>
                    <a:ln>
                      <a:noFill/>
                    </a:ln>
                  </pic:spPr>
                </pic:pic>
              </a:graphicData>
            </a:graphic>
          </wp:inline>
        </w:drawing>
      </w:r>
    </w:p>
    <w:p w:rsidR="00A6724D" w:rsidRDefault="00A6724D" w:rsidP="00A6724D">
      <w:pPr>
        <w:jc w:val="center"/>
        <w:rPr>
          <w:b/>
          <w:sz w:val="24"/>
          <w:szCs w:val="24"/>
        </w:rPr>
      </w:pPr>
      <w:r>
        <w:t>Fonte: Autores, 2018</w:t>
      </w:r>
    </w:p>
    <w:p w:rsidR="00A6724D" w:rsidRDefault="00A6724D" w:rsidP="00A6724D">
      <w:pPr>
        <w:spacing w:line="360" w:lineRule="auto"/>
        <w:jc w:val="both"/>
        <w:rPr>
          <w:b/>
          <w:sz w:val="24"/>
          <w:szCs w:val="24"/>
        </w:rPr>
      </w:pPr>
    </w:p>
    <w:p w:rsidR="00A6724D" w:rsidRDefault="00A6724D" w:rsidP="00A6724D">
      <w:pPr>
        <w:spacing w:line="360" w:lineRule="auto"/>
        <w:jc w:val="both"/>
        <w:rPr>
          <w:sz w:val="24"/>
          <w:szCs w:val="24"/>
        </w:rPr>
      </w:pPr>
      <w:r>
        <w:rPr>
          <w:b/>
          <w:sz w:val="24"/>
          <w:szCs w:val="24"/>
        </w:rPr>
        <w:t xml:space="preserve">5º passo: </w:t>
      </w:r>
      <w:r>
        <w:rPr>
          <w:sz w:val="24"/>
          <w:szCs w:val="24"/>
        </w:rPr>
        <w:t>Os fragmentos de vidro selecionados foram furados com o uso da furadeira e broca de furadeira diamantada, para colocar a fibra de náilon e fazer o nó para segura-los.</w:t>
      </w:r>
    </w:p>
    <w:p w:rsidR="00A6724D" w:rsidRDefault="00A6724D" w:rsidP="00A6724D">
      <w:pPr>
        <w:jc w:val="center"/>
        <w:rPr>
          <w:sz w:val="22"/>
          <w:szCs w:val="22"/>
        </w:rPr>
      </w:pPr>
      <w:r>
        <w:t>Figura 08</w:t>
      </w:r>
    </w:p>
    <w:p w:rsidR="00A6724D" w:rsidRDefault="00A6724D" w:rsidP="00A6724D">
      <w:pPr>
        <w:jc w:val="center"/>
        <w:rPr>
          <w:sz w:val="24"/>
          <w:szCs w:val="24"/>
        </w:rPr>
      </w:pPr>
      <w:r>
        <w:rPr>
          <w:noProof/>
          <w:sz w:val="24"/>
          <w:szCs w:val="24"/>
        </w:rPr>
        <w:lastRenderedPageBreak/>
        <w:drawing>
          <wp:inline distT="0" distB="0" distL="0" distR="0">
            <wp:extent cx="2743200" cy="178054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24">
                      <a:extLst>
                        <a:ext uri="{28A0092B-C50C-407E-A947-70E740481C1C}">
                          <a14:useLocalDpi xmlns:a14="http://schemas.microsoft.com/office/drawing/2010/main" val="0"/>
                        </a:ext>
                      </a:extLst>
                    </a:blip>
                    <a:srcRect l="39380" t="21577" r="9932" b="36479"/>
                    <a:stretch>
                      <a:fillRect/>
                    </a:stretch>
                  </pic:blipFill>
                  <pic:spPr bwMode="auto">
                    <a:xfrm>
                      <a:off x="0" y="0"/>
                      <a:ext cx="2743200" cy="1780540"/>
                    </a:xfrm>
                    <a:prstGeom prst="rect">
                      <a:avLst/>
                    </a:prstGeom>
                    <a:noFill/>
                    <a:ln>
                      <a:noFill/>
                    </a:ln>
                  </pic:spPr>
                </pic:pic>
              </a:graphicData>
            </a:graphic>
          </wp:inline>
        </w:drawing>
      </w:r>
      <w:r>
        <w:rPr>
          <w:noProof/>
          <w:sz w:val="24"/>
          <w:szCs w:val="24"/>
        </w:rPr>
        <w:drawing>
          <wp:inline distT="0" distB="0" distL="0" distR="0">
            <wp:extent cx="2383155" cy="178054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3155" cy="1780540"/>
                    </a:xfrm>
                    <a:prstGeom prst="rect">
                      <a:avLst/>
                    </a:prstGeom>
                    <a:noFill/>
                    <a:ln>
                      <a:noFill/>
                    </a:ln>
                  </pic:spPr>
                </pic:pic>
              </a:graphicData>
            </a:graphic>
          </wp:inline>
        </w:drawing>
      </w:r>
    </w:p>
    <w:p w:rsidR="00A6724D" w:rsidRDefault="00A6724D" w:rsidP="00A6724D">
      <w:pPr>
        <w:jc w:val="center"/>
        <w:rPr>
          <w:b/>
          <w:sz w:val="24"/>
          <w:szCs w:val="24"/>
        </w:rPr>
      </w:pPr>
      <w:r>
        <w:t>Fonte: Autores, 2018</w:t>
      </w:r>
    </w:p>
    <w:p w:rsidR="00A6724D" w:rsidRDefault="00A6724D" w:rsidP="00A6724D">
      <w:pPr>
        <w:spacing w:line="360" w:lineRule="auto"/>
        <w:rPr>
          <w:sz w:val="24"/>
          <w:szCs w:val="24"/>
        </w:rPr>
      </w:pPr>
    </w:p>
    <w:p w:rsidR="00A6724D" w:rsidRDefault="00A6724D" w:rsidP="00A6724D">
      <w:pPr>
        <w:spacing w:line="360" w:lineRule="auto"/>
        <w:rPr>
          <w:sz w:val="24"/>
          <w:szCs w:val="24"/>
        </w:rPr>
      </w:pPr>
      <w:r>
        <w:rPr>
          <w:b/>
          <w:sz w:val="24"/>
          <w:szCs w:val="24"/>
        </w:rPr>
        <w:t xml:space="preserve">6º passo: </w:t>
      </w:r>
      <w:r>
        <w:rPr>
          <w:sz w:val="24"/>
          <w:szCs w:val="24"/>
        </w:rPr>
        <w:t>Colocou-se no suporte os fragmentos de vidro que estavam com náilon.</w:t>
      </w:r>
    </w:p>
    <w:p w:rsidR="00A6724D" w:rsidRDefault="00A6724D" w:rsidP="00A6724D">
      <w:pPr>
        <w:jc w:val="center"/>
        <w:rPr>
          <w:sz w:val="24"/>
          <w:szCs w:val="24"/>
        </w:rPr>
      </w:pPr>
      <w:r>
        <w:t>Figura 09</w:t>
      </w:r>
    </w:p>
    <w:p w:rsidR="00A6724D" w:rsidRDefault="00A6724D" w:rsidP="00A6724D">
      <w:pPr>
        <w:jc w:val="center"/>
        <w:rPr>
          <w:sz w:val="24"/>
          <w:szCs w:val="24"/>
        </w:rPr>
      </w:pPr>
      <w:r>
        <w:rPr>
          <w:noProof/>
          <w:sz w:val="24"/>
          <w:szCs w:val="24"/>
        </w:rPr>
        <w:drawing>
          <wp:inline distT="0" distB="0" distL="0" distR="0">
            <wp:extent cx="2009140" cy="2202815"/>
            <wp:effectExtent l="0" t="0" r="0" b="698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9140" cy="2202815"/>
                    </a:xfrm>
                    <a:prstGeom prst="rect">
                      <a:avLst/>
                    </a:prstGeom>
                    <a:noFill/>
                    <a:ln>
                      <a:noFill/>
                    </a:ln>
                  </pic:spPr>
                </pic:pic>
              </a:graphicData>
            </a:graphic>
          </wp:inline>
        </w:drawing>
      </w:r>
      <w:r>
        <w:rPr>
          <w:noProof/>
          <w:sz w:val="24"/>
          <w:szCs w:val="24"/>
        </w:rPr>
        <w:drawing>
          <wp:inline distT="0" distB="0" distL="0" distR="0">
            <wp:extent cx="1911985" cy="2202815"/>
            <wp:effectExtent l="0" t="0" r="0" b="698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985" cy="2202815"/>
                    </a:xfrm>
                    <a:prstGeom prst="rect">
                      <a:avLst/>
                    </a:prstGeom>
                    <a:noFill/>
                    <a:ln>
                      <a:noFill/>
                    </a:ln>
                  </pic:spPr>
                </pic:pic>
              </a:graphicData>
            </a:graphic>
          </wp:inline>
        </w:drawing>
      </w:r>
    </w:p>
    <w:p w:rsidR="00A6724D" w:rsidRDefault="00A6724D" w:rsidP="00A6724D">
      <w:pPr>
        <w:jc w:val="center"/>
        <w:rPr>
          <w:b/>
          <w:sz w:val="24"/>
          <w:szCs w:val="24"/>
        </w:rPr>
      </w:pPr>
      <w:r>
        <w:t>Fonte: Autores, 2018</w:t>
      </w:r>
    </w:p>
    <w:p w:rsidR="00A6724D" w:rsidRDefault="00A6724D" w:rsidP="00A6724D">
      <w:pPr>
        <w:spacing w:line="360" w:lineRule="auto"/>
        <w:jc w:val="center"/>
        <w:rPr>
          <w:sz w:val="24"/>
          <w:szCs w:val="24"/>
        </w:rPr>
      </w:pPr>
    </w:p>
    <w:p w:rsidR="009908DB" w:rsidRPr="005C691B" w:rsidRDefault="00A6724D" w:rsidP="005C691B">
      <w:pPr>
        <w:spacing w:line="360" w:lineRule="auto"/>
        <w:jc w:val="both"/>
        <w:rPr>
          <w:sz w:val="24"/>
          <w:szCs w:val="24"/>
        </w:rPr>
      </w:pPr>
      <w:r>
        <w:rPr>
          <w:b/>
          <w:sz w:val="24"/>
          <w:szCs w:val="24"/>
        </w:rPr>
        <w:t xml:space="preserve">7º passo: </w:t>
      </w:r>
      <w:r>
        <w:rPr>
          <w:sz w:val="24"/>
          <w:szCs w:val="24"/>
        </w:rPr>
        <w:t>Foi colocado o bocal na luminária artesanal, e ligado a uma fonte de energia.</w:t>
      </w:r>
    </w:p>
    <w:p w:rsidR="009908DB" w:rsidRDefault="009908DB" w:rsidP="00A6724D">
      <w:pPr>
        <w:jc w:val="center"/>
      </w:pPr>
    </w:p>
    <w:p w:rsidR="005C691B" w:rsidRDefault="005C691B" w:rsidP="00A6724D">
      <w:pPr>
        <w:jc w:val="center"/>
      </w:pPr>
    </w:p>
    <w:p w:rsidR="005C691B" w:rsidRDefault="005C691B" w:rsidP="00A6724D">
      <w:pPr>
        <w:jc w:val="center"/>
      </w:pPr>
    </w:p>
    <w:p w:rsidR="005C691B" w:rsidRDefault="005C691B" w:rsidP="00A6724D">
      <w:pPr>
        <w:jc w:val="center"/>
      </w:pPr>
    </w:p>
    <w:p w:rsidR="005C691B" w:rsidRDefault="005C691B" w:rsidP="00A6724D">
      <w:pPr>
        <w:jc w:val="center"/>
      </w:pPr>
    </w:p>
    <w:p w:rsidR="005C691B" w:rsidRDefault="005C691B" w:rsidP="00A6724D">
      <w:pPr>
        <w:jc w:val="center"/>
      </w:pPr>
    </w:p>
    <w:p w:rsidR="005C691B" w:rsidRDefault="005C691B" w:rsidP="00A6724D">
      <w:pPr>
        <w:jc w:val="center"/>
      </w:pPr>
    </w:p>
    <w:p w:rsidR="005C691B" w:rsidRDefault="005C691B" w:rsidP="00A6724D">
      <w:pPr>
        <w:jc w:val="center"/>
      </w:pPr>
    </w:p>
    <w:p w:rsidR="005C691B" w:rsidRDefault="005C691B" w:rsidP="00A6724D">
      <w:pPr>
        <w:jc w:val="center"/>
      </w:pPr>
    </w:p>
    <w:p w:rsidR="005C691B" w:rsidRDefault="005C691B" w:rsidP="00A6724D">
      <w:pPr>
        <w:jc w:val="center"/>
      </w:pPr>
    </w:p>
    <w:p w:rsidR="005C691B" w:rsidRDefault="005C691B" w:rsidP="00A6724D">
      <w:pPr>
        <w:jc w:val="center"/>
      </w:pPr>
    </w:p>
    <w:p w:rsidR="005C691B" w:rsidRDefault="005C691B" w:rsidP="00A6724D">
      <w:pPr>
        <w:jc w:val="center"/>
      </w:pPr>
    </w:p>
    <w:p w:rsidR="005C691B" w:rsidRDefault="005C691B" w:rsidP="00A6724D">
      <w:pPr>
        <w:jc w:val="center"/>
      </w:pPr>
    </w:p>
    <w:p w:rsidR="005C691B" w:rsidRDefault="005C691B" w:rsidP="00A6724D">
      <w:pPr>
        <w:jc w:val="center"/>
      </w:pPr>
    </w:p>
    <w:p w:rsidR="005C691B" w:rsidRDefault="005C691B" w:rsidP="00A6724D">
      <w:pPr>
        <w:jc w:val="center"/>
      </w:pPr>
    </w:p>
    <w:p w:rsidR="005C691B" w:rsidRDefault="005C691B" w:rsidP="00A6724D">
      <w:pPr>
        <w:jc w:val="center"/>
      </w:pPr>
    </w:p>
    <w:p w:rsidR="00A6724D" w:rsidRDefault="005C691B" w:rsidP="00A6724D">
      <w:pPr>
        <w:jc w:val="center"/>
        <w:rPr>
          <w:sz w:val="24"/>
          <w:szCs w:val="24"/>
        </w:rPr>
      </w:pPr>
      <w:bookmarkStart w:id="0" w:name="_GoBack"/>
      <w:bookmarkEnd w:id="0"/>
      <w:r>
        <w:lastRenderedPageBreak/>
        <w:t>Figura 10</w:t>
      </w:r>
    </w:p>
    <w:p w:rsidR="00A6724D" w:rsidRDefault="00A6724D" w:rsidP="00A6724D">
      <w:pPr>
        <w:jc w:val="center"/>
        <w:rPr>
          <w:sz w:val="24"/>
          <w:szCs w:val="24"/>
        </w:rPr>
      </w:pPr>
      <w:r>
        <w:rPr>
          <w:noProof/>
          <w:sz w:val="24"/>
          <w:szCs w:val="24"/>
        </w:rPr>
        <w:drawing>
          <wp:inline distT="0" distB="0" distL="0" distR="0">
            <wp:extent cx="4509770" cy="3380740"/>
            <wp:effectExtent l="0" t="0" r="508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9770" cy="3380740"/>
                    </a:xfrm>
                    <a:prstGeom prst="rect">
                      <a:avLst/>
                    </a:prstGeom>
                    <a:noFill/>
                    <a:ln>
                      <a:noFill/>
                    </a:ln>
                  </pic:spPr>
                </pic:pic>
              </a:graphicData>
            </a:graphic>
          </wp:inline>
        </w:drawing>
      </w:r>
    </w:p>
    <w:p w:rsidR="000E57F8" w:rsidRPr="000E57F8" w:rsidRDefault="00A6724D" w:rsidP="000E57F8">
      <w:pPr>
        <w:jc w:val="center"/>
        <w:rPr>
          <w:b/>
          <w:sz w:val="24"/>
          <w:szCs w:val="24"/>
        </w:rPr>
      </w:pPr>
      <w:r>
        <w:t>Fonte: Autores, 2018</w:t>
      </w:r>
    </w:p>
    <w:p w:rsidR="0012462E" w:rsidRPr="00001E41" w:rsidRDefault="0012462E" w:rsidP="0012462E">
      <w:pPr>
        <w:tabs>
          <w:tab w:val="left" w:pos="1290"/>
        </w:tabs>
        <w:jc w:val="both"/>
        <w:rPr>
          <w:color w:val="FF0000"/>
          <w:sz w:val="28"/>
          <w:szCs w:val="28"/>
        </w:rPr>
      </w:pPr>
      <w:r>
        <w:rPr>
          <w:b/>
          <w:sz w:val="24"/>
          <w:szCs w:val="24"/>
        </w:rPr>
        <w:t xml:space="preserve">3. </w:t>
      </w:r>
      <w:r w:rsidRPr="00001E41">
        <w:rPr>
          <w:b/>
          <w:sz w:val="24"/>
          <w:szCs w:val="24"/>
        </w:rPr>
        <w:t>RESULTADOS E DISCUSSÃO</w:t>
      </w:r>
      <w:r w:rsidRPr="00001E41">
        <w:rPr>
          <w:b/>
          <w:sz w:val="28"/>
          <w:szCs w:val="28"/>
        </w:rPr>
        <w:t xml:space="preserve"> </w:t>
      </w:r>
    </w:p>
    <w:p w:rsidR="0012462E" w:rsidRDefault="0012462E" w:rsidP="0012462E">
      <w:pPr>
        <w:ind w:firstLine="708"/>
        <w:rPr>
          <w:sz w:val="24"/>
          <w:szCs w:val="24"/>
        </w:rPr>
      </w:pPr>
    </w:p>
    <w:p w:rsidR="00A6724D" w:rsidRDefault="000E57F8" w:rsidP="00A6724D">
      <w:pPr>
        <w:spacing w:line="360" w:lineRule="auto"/>
        <w:ind w:firstLine="851"/>
        <w:jc w:val="both"/>
        <w:rPr>
          <w:sz w:val="24"/>
          <w:szCs w:val="24"/>
        </w:rPr>
      </w:pPr>
      <w:r>
        <w:rPr>
          <w:sz w:val="24"/>
          <w:szCs w:val="24"/>
        </w:rPr>
        <w:t>Com coleta na praia de Cametá-Pá</w:t>
      </w:r>
      <w:r w:rsidR="00A6724D">
        <w:rPr>
          <w:sz w:val="24"/>
          <w:szCs w:val="24"/>
        </w:rPr>
        <w:t>, surgiu a seguinte indagação, qual seria a finalidade para os fragmentos de vidros coletados? Direcionar para os aterros sanitários era uma opção, porém, continuaria acumulando. Contribuir para um tratamento adequado, diminuindo o volume dos resíduos sólidos direcionados para os aterros sanitários, era a questão a ser resolvida (MEDEIROS; MEDEIROS, 2017).</w:t>
      </w:r>
    </w:p>
    <w:p w:rsidR="00A6724D" w:rsidRDefault="00A6724D" w:rsidP="00A6724D">
      <w:pPr>
        <w:spacing w:line="360" w:lineRule="auto"/>
        <w:ind w:firstLine="851"/>
        <w:jc w:val="both"/>
        <w:rPr>
          <w:sz w:val="24"/>
          <w:szCs w:val="24"/>
        </w:rPr>
      </w:pPr>
      <w:r>
        <w:rPr>
          <w:sz w:val="24"/>
          <w:szCs w:val="24"/>
        </w:rPr>
        <w:t>A Luminária artesanal, surgiu a partir das pesquisas, nos acervos digitais, tornando-se uma finalidade para os fragmentos de vidro, além de ser uma atividade criativa e uma proposta para uma possível oficina, sobre reutilização desses materiais.</w:t>
      </w:r>
    </w:p>
    <w:p w:rsidR="00A6724D" w:rsidRDefault="00A6724D" w:rsidP="00A6724D">
      <w:pPr>
        <w:spacing w:line="360" w:lineRule="auto"/>
        <w:ind w:firstLine="851"/>
        <w:jc w:val="both"/>
        <w:rPr>
          <w:color w:val="000000" w:themeColor="text1"/>
          <w:sz w:val="24"/>
          <w:szCs w:val="24"/>
        </w:rPr>
      </w:pPr>
      <w:r>
        <w:rPr>
          <w:color w:val="000000" w:themeColor="text1"/>
          <w:sz w:val="24"/>
          <w:szCs w:val="24"/>
        </w:rPr>
        <w:t>Reutilização é uma atividade que transforma os materiais já usados em outros produtos e é fundamental para diminuir os impactos ambientais no planeta, evitando o depósito de materiais de difícil decomposição no ambiente (MILLER, 2008 apud MEDEIROS; MEDEIROS, 2017).</w:t>
      </w:r>
    </w:p>
    <w:p w:rsidR="0012462E" w:rsidRDefault="0012462E" w:rsidP="0012462E">
      <w:pPr>
        <w:tabs>
          <w:tab w:val="left" w:pos="1290"/>
        </w:tabs>
        <w:jc w:val="both"/>
        <w:rPr>
          <w:rFonts w:eastAsia="Calibri"/>
          <w:sz w:val="28"/>
          <w:szCs w:val="28"/>
          <w:lang w:eastAsia="en-US"/>
        </w:rPr>
      </w:pPr>
    </w:p>
    <w:p w:rsidR="0012462E" w:rsidRDefault="0012462E" w:rsidP="000E57F8">
      <w:pPr>
        <w:tabs>
          <w:tab w:val="left" w:pos="1290"/>
        </w:tabs>
        <w:jc w:val="both"/>
        <w:rPr>
          <w:color w:val="FF0000"/>
          <w:sz w:val="24"/>
          <w:szCs w:val="28"/>
        </w:rPr>
      </w:pPr>
      <w:r>
        <w:rPr>
          <w:b/>
          <w:sz w:val="24"/>
          <w:szCs w:val="24"/>
        </w:rPr>
        <w:t xml:space="preserve">4. </w:t>
      </w:r>
      <w:r w:rsidR="0042057D">
        <w:rPr>
          <w:b/>
          <w:sz w:val="24"/>
          <w:szCs w:val="24"/>
        </w:rPr>
        <w:t>CONCLUSÃO</w:t>
      </w:r>
    </w:p>
    <w:p w:rsidR="000E57F8" w:rsidRPr="00A6724D" w:rsidRDefault="000E57F8" w:rsidP="000E57F8">
      <w:pPr>
        <w:tabs>
          <w:tab w:val="left" w:pos="1290"/>
        </w:tabs>
        <w:jc w:val="both"/>
        <w:rPr>
          <w:b/>
          <w:color w:val="FF0000"/>
          <w:sz w:val="24"/>
          <w:szCs w:val="24"/>
        </w:rPr>
      </w:pPr>
    </w:p>
    <w:p w:rsidR="00A6724D" w:rsidRDefault="00A6724D" w:rsidP="000E57F8">
      <w:pPr>
        <w:spacing w:line="360" w:lineRule="auto"/>
        <w:ind w:firstLine="851"/>
        <w:jc w:val="both"/>
        <w:rPr>
          <w:color w:val="000000" w:themeColor="text1"/>
          <w:sz w:val="24"/>
          <w:szCs w:val="24"/>
        </w:rPr>
      </w:pPr>
      <w:r>
        <w:rPr>
          <w:color w:val="000000" w:themeColor="text1"/>
          <w:sz w:val="24"/>
          <w:szCs w:val="24"/>
        </w:rPr>
        <w:t xml:space="preserve">Reutilizar os fragmentos de vidros para a confecção da Luminária artesanal, é uma forma de diminuir o acumulo desse material na natureza, por sua difícil decomposição. Essa </w:t>
      </w:r>
      <w:r>
        <w:rPr>
          <w:color w:val="000000" w:themeColor="text1"/>
          <w:sz w:val="24"/>
          <w:szCs w:val="24"/>
        </w:rPr>
        <w:lastRenderedPageBreak/>
        <w:t>atividade ainda tem valor educativo, e ensina como reutilizar esses fragmentos, que prejudicariam o meio ambiente.</w:t>
      </w:r>
    </w:p>
    <w:p w:rsidR="00A6724D" w:rsidRDefault="00A6724D" w:rsidP="00A6724D">
      <w:pPr>
        <w:spacing w:before="240" w:line="360" w:lineRule="auto"/>
        <w:ind w:firstLine="851"/>
        <w:jc w:val="both"/>
        <w:rPr>
          <w:sz w:val="24"/>
          <w:szCs w:val="24"/>
        </w:rPr>
      </w:pPr>
      <w:r>
        <w:rPr>
          <w:sz w:val="24"/>
          <w:szCs w:val="24"/>
        </w:rPr>
        <w:t>Foi necessário identificar as áreas com maior quantidade de fragmentos de vidro. Tais fragmentos, na costa de areia da praia são um perigo, pois, constantemente há banhistas, que podem sofrer lesões. Contribuir para uma melhora dessa situação, com a coleta, é uma forma de ajudar os cidadãos que usufruem desse local, no caso o meio social, propor uma utilidade para esses fragmentos, dando-lhes uma nova utilidade evita que sejam despejados em outros locais.</w:t>
      </w:r>
    </w:p>
    <w:p w:rsidR="00A6724D" w:rsidRDefault="00A6724D" w:rsidP="00A6724D">
      <w:pPr>
        <w:spacing w:line="360" w:lineRule="auto"/>
        <w:ind w:firstLine="851"/>
        <w:jc w:val="both"/>
        <w:rPr>
          <w:color w:val="000000" w:themeColor="text1"/>
          <w:sz w:val="24"/>
          <w:szCs w:val="24"/>
        </w:rPr>
      </w:pPr>
      <w:r>
        <w:rPr>
          <w:color w:val="000000" w:themeColor="text1"/>
          <w:sz w:val="24"/>
          <w:szCs w:val="24"/>
        </w:rPr>
        <w:t xml:space="preserve">A proposta de reutilizar os fragmentos de vidro, coletados na praia de Cametá-PA, para a confecção de Luminária artesanal, busca diminuir os impactos causados pelo descarte inadequado de vidro no meio ambiente. </w:t>
      </w:r>
      <w:r>
        <w:rPr>
          <w:sz w:val="24"/>
          <w:szCs w:val="24"/>
        </w:rPr>
        <w:t xml:space="preserve">Desse modo, é possível minimizar os impactos ambientais e sociais a partir da coleta e reutilização de fragmentos de vidro, pois é de suma importância para o </w:t>
      </w:r>
      <w:r>
        <w:rPr>
          <w:color w:val="000000" w:themeColor="text1"/>
          <w:sz w:val="24"/>
          <w:szCs w:val="24"/>
        </w:rPr>
        <w:t>meio físico biótico como para o meio social.</w:t>
      </w:r>
    </w:p>
    <w:p w:rsidR="00555769" w:rsidRDefault="00555769" w:rsidP="0012462E">
      <w:pPr>
        <w:tabs>
          <w:tab w:val="left" w:pos="1290"/>
        </w:tabs>
        <w:jc w:val="both"/>
        <w:rPr>
          <w:b/>
          <w:sz w:val="24"/>
          <w:szCs w:val="24"/>
        </w:rPr>
      </w:pPr>
    </w:p>
    <w:p w:rsidR="00555769" w:rsidRDefault="00555769" w:rsidP="0012462E">
      <w:pPr>
        <w:tabs>
          <w:tab w:val="left" w:pos="1290"/>
        </w:tabs>
        <w:jc w:val="both"/>
        <w:rPr>
          <w:b/>
          <w:sz w:val="24"/>
          <w:szCs w:val="24"/>
        </w:rPr>
      </w:pPr>
    </w:p>
    <w:p w:rsidR="0012462E" w:rsidRPr="00001E41" w:rsidRDefault="0012462E" w:rsidP="0012462E">
      <w:pPr>
        <w:tabs>
          <w:tab w:val="left" w:pos="1290"/>
        </w:tabs>
        <w:jc w:val="both"/>
        <w:rPr>
          <w:color w:val="FF0000"/>
          <w:sz w:val="24"/>
          <w:szCs w:val="24"/>
        </w:rPr>
      </w:pPr>
      <w:r w:rsidRPr="00001E41">
        <w:rPr>
          <w:b/>
          <w:sz w:val="24"/>
          <w:szCs w:val="24"/>
        </w:rPr>
        <w:t xml:space="preserve">REFERÊNCIAS </w:t>
      </w:r>
    </w:p>
    <w:p w:rsidR="0012462E" w:rsidRDefault="0012462E" w:rsidP="0012462E">
      <w:pPr>
        <w:tabs>
          <w:tab w:val="left" w:pos="709"/>
        </w:tabs>
        <w:ind w:firstLine="709"/>
        <w:jc w:val="both"/>
        <w:rPr>
          <w:sz w:val="24"/>
          <w:szCs w:val="28"/>
        </w:rPr>
      </w:pPr>
    </w:p>
    <w:p w:rsidR="00D93447" w:rsidRDefault="00D93447" w:rsidP="000E57F8">
      <w:pPr>
        <w:spacing w:line="276" w:lineRule="auto"/>
        <w:jc w:val="both"/>
        <w:rPr>
          <w:sz w:val="24"/>
          <w:szCs w:val="24"/>
        </w:rPr>
      </w:pPr>
      <w:r>
        <w:rPr>
          <w:sz w:val="24"/>
          <w:szCs w:val="24"/>
        </w:rPr>
        <w:t xml:space="preserve">MEDEIROS, K. M. de; MEDEIROS, K. M. de. Ensino e práticas educativas da reciclagem de materiais orgânicos e inorgânicos. </w:t>
      </w:r>
      <w:r>
        <w:rPr>
          <w:i/>
          <w:sz w:val="24"/>
          <w:szCs w:val="24"/>
        </w:rPr>
        <w:t>COPRECIS- Congresso Nacional de Práticas Educativas</w:t>
      </w:r>
      <w:r>
        <w:rPr>
          <w:sz w:val="24"/>
          <w:szCs w:val="24"/>
        </w:rPr>
        <w:t>, Campina Grande – PB, 2017.</w:t>
      </w:r>
    </w:p>
    <w:p w:rsidR="00D93447" w:rsidRDefault="00D93447" w:rsidP="000E57F8">
      <w:pPr>
        <w:spacing w:line="276" w:lineRule="auto"/>
        <w:jc w:val="both"/>
        <w:rPr>
          <w:sz w:val="24"/>
          <w:szCs w:val="24"/>
        </w:rPr>
      </w:pPr>
    </w:p>
    <w:p w:rsidR="00D93447" w:rsidRDefault="00D93447" w:rsidP="000E57F8">
      <w:pPr>
        <w:spacing w:line="276" w:lineRule="auto"/>
        <w:jc w:val="both"/>
        <w:rPr>
          <w:sz w:val="24"/>
          <w:szCs w:val="24"/>
        </w:rPr>
      </w:pPr>
      <w:r>
        <w:rPr>
          <w:sz w:val="24"/>
          <w:szCs w:val="24"/>
        </w:rPr>
        <w:t xml:space="preserve">AZEVEDO, P. S.; DOS SANTOS, L. M. V.; SANTOS, D. M. Análise de luminária de resíduos vítreos com foco no design sustentável. </w:t>
      </w:r>
      <w:r>
        <w:rPr>
          <w:i/>
          <w:sz w:val="24"/>
          <w:szCs w:val="24"/>
        </w:rPr>
        <w:t>Revista Liberato</w:t>
      </w:r>
      <w:r>
        <w:rPr>
          <w:sz w:val="24"/>
          <w:szCs w:val="24"/>
        </w:rPr>
        <w:t>, Novo Hamburgo, v. 17, n. 28, p. 119-252, 2016.</w:t>
      </w:r>
    </w:p>
    <w:p w:rsidR="00D93447" w:rsidRDefault="00D93447" w:rsidP="000E57F8">
      <w:pPr>
        <w:spacing w:line="276" w:lineRule="auto"/>
        <w:jc w:val="both"/>
        <w:rPr>
          <w:sz w:val="24"/>
          <w:szCs w:val="24"/>
        </w:rPr>
      </w:pPr>
    </w:p>
    <w:p w:rsidR="00D93447" w:rsidRDefault="00D93447" w:rsidP="000E57F8">
      <w:pPr>
        <w:spacing w:line="276" w:lineRule="auto"/>
        <w:jc w:val="both"/>
        <w:rPr>
          <w:sz w:val="24"/>
          <w:szCs w:val="24"/>
        </w:rPr>
      </w:pPr>
      <w:r>
        <w:rPr>
          <w:sz w:val="24"/>
          <w:szCs w:val="24"/>
        </w:rPr>
        <w:t xml:space="preserve">DIAS, G. G.; CRUZ, T. M. de S. Plano de Gerenciamento Integrado de Resíduos Vítreos – PGIRV. </w:t>
      </w:r>
      <w:r>
        <w:rPr>
          <w:i/>
          <w:sz w:val="24"/>
          <w:szCs w:val="24"/>
        </w:rPr>
        <w:t>Fundação Estadual do Meio Ambiente–FEAM/Fundação Israel Pinheiro</w:t>
      </w:r>
      <w:r>
        <w:rPr>
          <w:sz w:val="24"/>
          <w:szCs w:val="24"/>
        </w:rPr>
        <w:t xml:space="preserve"> </w:t>
      </w:r>
      <w:r>
        <w:rPr>
          <w:i/>
          <w:sz w:val="24"/>
          <w:szCs w:val="24"/>
        </w:rPr>
        <w:t>– FIP</w:t>
      </w:r>
      <w:r>
        <w:rPr>
          <w:sz w:val="24"/>
          <w:szCs w:val="24"/>
        </w:rPr>
        <w:t>, p. 24, Belo Horizonte, 2009.</w:t>
      </w:r>
    </w:p>
    <w:p w:rsidR="00D93447" w:rsidRDefault="00D93447" w:rsidP="000E57F8">
      <w:pPr>
        <w:spacing w:line="276" w:lineRule="auto"/>
        <w:jc w:val="both"/>
        <w:rPr>
          <w:sz w:val="24"/>
          <w:szCs w:val="24"/>
        </w:rPr>
      </w:pPr>
    </w:p>
    <w:p w:rsidR="00D93447" w:rsidRDefault="0045509D" w:rsidP="000E57F8">
      <w:pPr>
        <w:spacing w:line="276" w:lineRule="auto"/>
      </w:pPr>
      <w:hyperlink r:id="rId29" w:history="1">
        <w:r w:rsidR="00D93447">
          <w:rPr>
            <w:rStyle w:val="Hyperlink"/>
            <w:b/>
            <w:sz w:val="24"/>
            <w:szCs w:val="24"/>
          </w:rPr>
          <w:t>http://www.diarioonline.com.br/noticias/para/noticia-326181-.html</w:t>
        </w:r>
      </w:hyperlink>
    </w:p>
    <w:p w:rsidR="00D93447" w:rsidRDefault="00D93447" w:rsidP="000E57F8">
      <w:pPr>
        <w:spacing w:line="276" w:lineRule="auto"/>
        <w:rPr>
          <w:b/>
          <w:sz w:val="24"/>
          <w:szCs w:val="24"/>
        </w:rPr>
      </w:pPr>
    </w:p>
    <w:p w:rsidR="00D93447" w:rsidRDefault="0045509D" w:rsidP="000E57F8">
      <w:pPr>
        <w:spacing w:line="276" w:lineRule="auto"/>
        <w:rPr>
          <w:b/>
          <w:sz w:val="24"/>
          <w:szCs w:val="24"/>
        </w:rPr>
      </w:pPr>
      <w:hyperlink r:id="rId30" w:history="1">
        <w:r w:rsidR="00D93447">
          <w:rPr>
            <w:rStyle w:val="Hyperlink"/>
            <w:b/>
            <w:sz w:val="24"/>
            <w:szCs w:val="24"/>
          </w:rPr>
          <w:t>https://www.cidade-brasil.com.br/municipio-cameta.html</w:t>
        </w:r>
      </w:hyperlink>
    </w:p>
    <w:p w:rsidR="00D93447" w:rsidRDefault="00D93447" w:rsidP="000E57F8">
      <w:pPr>
        <w:spacing w:line="276" w:lineRule="auto"/>
        <w:rPr>
          <w:b/>
          <w:sz w:val="24"/>
          <w:szCs w:val="24"/>
        </w:rPr>
      </w:pPr>
    </w:p>
    <w:p w:rsidR="00D93447" w:rsidRDefault="00D93447" w:rsidP="00D93447">
      <w:pPr>
        <w:rPr>
          <w:sz w:val="22"/>
          <w:szCs w:val="22"/>
        </w:rPr>
      </w:pPr>
    </w:p>
    <w:p w:rsidR="009B0125" w:rsidRPr="0012462E" w:rsidRDefault="009B0125" w:rsidP="0012462E"/>
    <w:sectPr w:rsidR="009B0125" w:rsidRPr="0012462E" w:rsidSect="00353EEF">
      <w:headerReference w:type="default" r:id="rId31"/>
      <w:footerReference w:type="default" r:id="rId32"/>
      <w:pgSz w:w="12240" w:h="15840"/>
      <w:pgMar w:top="1701" w:right="1134"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509D" w:rsidRDefault="0045509D" w:rsidP="00392012">
      <w:r>
        <w:separator/>
      </w:r>
    </w:p>
  </w:endnote>
  <w:endnote w:type="continuationSeparator" w:id="0">
    <w:p w:rsidR="0045509D" w:rsidRDefault="0045509D" w:rsidP="00392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589" w:rsidRPr="00B84589" w:rsidRDefault="006D43B5" w:rsidP="00B84589">
    <w:pPr>
      <w:pStyle w:val="Rodap"/>
    </w:pPr>
    <w:r>
      <w:rPr>
        <w:noProof/>
      </w:rPr>
      <w:drawing>
        <wp:inline distT="0" distB="0" distL="0" distR="0">
          <wp:extent cx="5867400" cy="58102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0" cy="5810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509D" w:rsidRDefault="0045509D" w:rsidP="00392012">
      <w:r>
        <w:separator/>
      </w:r>
    </w:p>
  </w:footnote>
  <w:footnote w:type="continuationSeparator" w:id="0">
    <w:p w:rsidR="0045509D" w:rsidRDefault="0045509D" w:rsidP="003920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E93" w:rsidRDefault="00E0707A" w:rsidP="0095437F">
    <w:pPr>
      <w:pStyle w:val="Cabealho"/>
      <w:pBdr>
        <w:bottom w:val="single" w:sz="4" w:space="1" w:color="auto"/>
      </w:pBdr>
      <w:rPr>
        <w:noProof/>
      </w:rPr>
    </w:pPr>
    <w:r>
      <w:rPr>
        <w:noProof/>
      </w:rPr>
      <mc:AlternateContent>
        <mc:Choice Requires="wps">
          <w:drawing>
            <wp:anchor distT="0" distB="0" distL="114300" distR="114300" simplePos="0" relativeHeight="251656192" behindDoc="0" locked="0" layoutInCell="1" allowOverlap="1">
              <wp:simplePos x="0" y="0"/>
              <wp:positionH relativeFrom="column">
                <wp:posOffset>2973070</wp:posOffset>
              </wp:positionH>
              <wp:positionV relativeFrom="paragraph">
                <wp:posOffset>-153670</wp:posOffset>
              </wp:positionV>
              <wp:extent cx="3030220" cy="418465"/>
              <wp:effectExtent l="0" t="0" r="3175" b="1905"/>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41846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0B9" w:rsidRPr="001001BB" w:rsidRDefault="00C100B9" w:rsidP="00C100B9">
                          <w:pPr>
                            <w:pStyle w:val="Rodap"/>
                            <w:spacing w:line="276" w:lineRule="auto"/>
                            <w:jc w:val="right"/>
                          </w:pPr>
                          <w:r>
                            <w:t>Belém (PA), 2</w:t>
                          </w:r>
                          <w:r w:rsidR="00D0394C">
                            <w:t xml:space="preserve">8 a 30 </w:t>
                          </w:r>
                          <w:r w:rsidRPr="001001BB">
                            <w:t xml:space="preserve">de novembro </w:t>
                          </w:r>
                          <w:r w:rsidR="00D0394C">
                            <w:t xml:space="preserve">de </w:t>
                          </w:r>
                          <w:r w:rsidRPr="001001BB">
                            <w:t>201</w:t>
                          </w:r>
                          <w:r w:rsidR="00D0394C">
                            <w:t>8</w:t>
                          </w:r>
                        </w:p>
                        <w:p w:rsidR="00C100B9" w:rsidRPr="001001BB" w:rsidRDefault="00C100B9" w:rsidP="00C100B9">
                          <w:pPr>
                            <w:pStyle w:val="Rodap"/>
                            <w:tabs>
                              <w:tab w:val="left" w:pos="3802"/>
                              <w:tab w:val="center" w:pos="4535"/>
                            </w:tabs>
                            <w:spacing w:line="276" w:lineRule="auto"/>
                            <w:jc w:val="right"/>
                          </w:pPr>
                          <w:r w:rsidRPr="001001BB">
                            <w:t>ISSN 2316-7637</w:t>
                          </w:r>
                        </w:p>
                        <w:p w:rsidR="0095437F" w:rsidRPr="00206969" w:rsidRDefault="0095437F" w:rsidP="007422FB">
                          <w:pPr>
                            <w:pStyle w:val="Rodap"/>
                            <w:tabs>
                              <w:tab w:val="left" w:pos="3802"/>
                              <w:tab w:val="center" w:pos="4535"/>
                            </w:tabs>
                            <w:spacing w:line="276" w:lineRule="auto"/>
                            <w:jc w:val="right"/>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234.1pt;margin-top:-12.1pt;width:238.6pt;height:3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" filled="f" fillcolor="#f2f2f2" stroked="f">
              <v:textbox>
                <w:txbxContent>
                  <w:p w:rsidR="00C100B9" w:rsidRPr="001001BB" w:rsidRDefault="00C100B9" w:rsidP="00C100B9">
                    <w:pPr>
                      <w:pStyle w:val="Rodap"/>
                      <w:spacing w:line="276" w:lineRule="auto"/>
                      <w:jc w:val="right"/>
                    </w:pPr>
                    <w:r>
                      <w:t>Belém (PA), 2</w:t>
                    </w:r>
                    <w:r w:rsidR="00D0394C">
                      <w:t xml:space="preserve">8 a 30 </w:t>
                    </w:r>
                    <w:r w:rsidRPr="001001BB">
                      <w:t xml:space="preserve">de novembro </w:t>
                    </w:r>
                    <w:r w:rsidR="00D0394C">
                      <w:t xml:space="preserve">de </w:t>
                    </w:r>
                    <w:r w:rsidRPr="001001BB">
                      <w:t>201</w:t>
                    </w:r>
                    <w:r w:rsidR="00D0394C">
                      <w:t>8</w:t>
                    </w:r>
                  </w:p>
                  <w:p w:rsidR="00C100B9" w:rsidRPr="001001BB" w:rsidRDefault="00C100B9" w:rsidP="00C100B9">
                    <w:pPr>
                      <w:pStyle w:val="Rodap"/>
                      <w:tabs>
                        <w:tab w:val="left" w:pos="3802"/>
                        <w:tab w:val="center" w:pos="4535"/>
                      </w:tabs>
                      <w:spacing w:line="276" w:lineRule="auto"/>
                      <w:jc w:val="right"/>
                    </w:pPr>
                    <w:r w:rsidRPr="001001BB">
                      <w:t>ISSN 2316-7637</w:t>
                    </w:r>
                  </w:p>
                  <w:p w:rsidR="0095437F" w:rsidRPr="00206969" w:rsidRDefault="0095437F" w:rsidP="007422FB">
                    <w:pPr>
                      <w:pStyle w:val="Rodap"/>
                      <w:tabs>
                        <w:tab w:val="left" w:pos="3802"/>
                        <w:tab w:val="center" w:pos="4535"/>
                      </w:tabs>
                      <w:spacing w:line="276" w:lineRule="auto"/>
                      <w:jc w:val="right"/>
                      <w:rPr>
                        <w:i/>
                      </w:rPr>
                    </w:pPr>
                  </w:p>
                </w:txbxContent>
              </v:textbox>
            </v:shape>
          </w:pict>
        </mc:Fallback>
      </mc:AlternateContent>
    </w:r>
    <w:r>
      <w:rPr>
        <w:noProof/>
      </w:rPr>
      <mc:AlternateContent>
        <mc:Choice Requires="wps">
          <w:drawing>
            <wp:anchor distT="45720" distB="45720" distL="114300" distR="114300" simplePos="0" relativeHeight="251660288" behindDoc="1" locked="0" layoutInCell="1" allowOverlap="1">
              <wp:simplePos x="0" y="0"/>
              <wp:positionH relativeFrom="column">
                <wp:posOffset>-329565</wp:posOffset>
              </wp:positionH>
              <wp:positionV relativeFrom="paragraph">
                <wp:posOffset>-258445</wp:posOffset>
              </wp:positionV>
              <wp:extent cx="2384425" cy="656590"/>
              <wp:effectExtent l="0" t="0" r="0" b="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65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4A6D" w:rsidRDefault="00E0707A">
                          <w:r w:rsidRPr="004C583D">
                            <w:rPr>
                              <w:noProof/>
                            </w:rPr>
                            <w:drawing>
                              <wp:inline distT="0" distB="0" distL="0" distR="0">
                                <wp:extent cx="1786153" cy="565150"/>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5.95pt;margin-top:-20.35pt;width:187.75pt;height:51.7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" stroked="f">
              <v:textbox style="mso-fit-shape-to-text:t">
                <w:txbxContent>
                  <w:p w:rsidR="00094A6D" w:rsidRDefault="00E0707A">
                    <w:r w:rsidRPr="004C583D">
                      <w:rPr>
                        <w:noProof/>
                      </w:rPr>
                      <w:drawing>
                        <wp:inline distT="0" distB="0" distL="0" distR="0">
                          <wp:extent cx="1786153" cy="565150"/>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v:textbox>
            </v:shape>
          </w:pict>
        </mc:Fallback>
      </mc:AlternateContent>
    </w:r>
    <w:r w:rsidR="00E85C97">
      <w:rPr>
        <w:noProof/>
      </w:rPr>
      <w:t xml:space="preserve"> </w:t>
    </w:r>
  </w:p>
  <w:p w:rsidR="004365F3" w:rsidRDefault="004365F3" w:rsidP="0095437F">
    <w:pPr>
      <w:pStyle w:val="Cabealho"/>
      <w:pBdr>
        <w:bottom w:val="single" w:sz="4" w:space="1" w:color="auto"/>
      </w:pBdr>
      <w:rPr>
        <w:noProof/>
      </w:rPr>
    </w:pPr>
  </w:p>
  <w:p w:rsidR="0095437F" w:rsidRDefault="0095437F" w:rsidP="0095437F">
    <w:pPr>
      <w:pStyle w:val="Cabealho"/>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2F0BB8"/>
    <w:multiLevelType w:val="hybridMultilevel"/>
    <w:tmpl w:val="A6E87B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4BD20C15"/>
    <w:multiLevelType w:val="hybridMultilevel"/>
    <w:tmpl w:val="443AF7A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drawingGridHorizontalSpacing w:val="100"/>
  <w:displayHorizontalDrawingGridEvery w:val="2"/>
  <w:characterSpacingControl w:val="doNotCompress"/>
  <w:hdrShapeDefaults>
    <o:shapedefaults v:ext="edit" spidmax="2049">
      <o:colormru v:ext="edit" colors="#f1ff9f,white,#f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4FA"/>
    <w:rsid w:val="0001355C"/>
    <w:rsid w:val="00027D99"/>
    <w:rsid w:val="00046262"/>
    <w:rsid w:val="00076CED"/>
    <w:rsid w:val="00094A6D"/>
    <w:rsid w:val="000B0814"/>
    <w:rsid w:val="000E57F8"/>
    <w:rsid w:val="000F7B8F"/>
    <w:rsid w:val="001179C2"/>
    <w:rsid w:val="00121F29"/>
    <w:rsid w:val="0012462E"/>
    <w:rsid w:val="00160D2E"/>
    <w:rsid w:val="00195E0E"/>
    <w:rsid w:val="001B1308"/>
    <w:rsid w:val="001B3370"/>
    <w:rsid w:val="001B6E63"/>
    <w:rsid w:val="001C7011"/>
    <w:rsid w:val="001C79FB"/>
    <w:rsid w:val="00202A94"/>
    <w:rsid w:val="00206969"/>
    <w:rsid w:val="002076EF"/>
    <w:rsid w:val="0024156F"/>
    <w:rsid w:val="0024285C"/>
    <w:rsid w:val="00253593"/>
    <w:rsid w:val="00253D7B"/>
    <w:rsid w:val="00261E93"/>
    <w:rsid w:val="00270F09"/>
    <w:rsid w:val="00273A6E"/>
    <w:rsid w:val="002A456B"/>
    <w:rsid w:val="002B4C8E"/>
    <w:rsid w:val="002C04FA"/>
    <w:rsid w:val="002C3F9C"/>
    <w:rsid w:val="002F114A"/>
    <w:rsid w:val="002F37D6"/>
    <w:rsid w:val="00314A42"/>
    <w:rsid w:val="00330AA8"/>
    <w:rsid w:val="00334ABB"/>
    <w:rsid w:val="00353EEF"/>
    <w:rsid w:val="00392012"/>
    <w:rsid w:val="003A4B26"/>
    <w:rsid w:val="003B02AD"/>
    <w:rsid w:val="003B090B"/>
    <w:rsid w:val="003D0994"/>
    <w:rsid w:val="003E1ADB"/>
    <w:rsid w:val="004006AC"/>
    <w:rsid w:val="00400D61"/>
    <w:rsid w:val="0042057D"/>
    <w:rsid w:val="00422D99"/>
    <w:rsid w:val="00426873"/>
    <w:rsid w:val="00436326"/>
    <w:rsid w:val="004365F3"/>
    <w:rsid w:val="0045509D"/>
    <w:rsid w:val="004709D3"/>
    <w:rsid w:val="004777CC"/>
    <w:rsid w:val="00497F38"/>
    <w:rsid w:val="004B03F7"/>
    <w:rsid w:val="004C52D5"/>
    <w:rsid w:val="004C746A"/>
    <w:rsid w:val="004F3394"/>
    <w:rsid w:val="004F6258"/>
    <w:rsid w:val="00511E8F"/>
    <w:rsid w:val="005159DA"/>
    <w:rsid w:val="005225D5"/>
    <w:rsid w:val="00555769"/>
    <w:rsid w:val="005C6204"/>
    <w:rsid w:val="005C691B"/>
    <w:rsid w:val="005D71A6"/>
    <w:rsid w:val="005E616C"/>
    <w:rsid w:val="005E6909"/>
    <w:rsid w:val="00610CCB"/>
    <w:rsid w:val="00612D68"/>
    <w:rsid w:val="00614FB7"/>
    <w:rsid w:val="0061672B"/>
    <w:rsid w:val="00616DDB"/>
    <w:rsid w:val="006201D8"/>
    <w:rsid w:val="0066022A"/>
    <w:rsid w:val="0068555A"/>
    <w:rsid w:val="006D43B5"/>
    <w:rsid w:val="00707D9F"/>
    <w:rsid w:val="00715A5D"/>
    <w:rsid w:val="007218EB"/>
    <w:rsid w:val="007422FB"/>
    <w:rsid w:val="007452FD"/>
    <w:rsid w:val="00760822"/>
    <w:rsid w:val="0076407B"/>
    <w:rsid w:val="007B1EDB"/>
    <w:rsid w:val="007D15C8"/>
    <w:rsid w:val="007D58F5"/>
    <w:rsid w:val="007E40D8"/>
    <w:rsid w:val="007F6B3D"/>
    <w:rsid w:val="00802659"/>
    <w:rsid w:val="008030DD"/>
    <w:rsid w:val="00811FDD"/>
    <w:rsid w:val="00814223"/>
    <w:rsid w:val="008301A2"/>
    <w:rsid w:val="0083077E"/>
    <w:rsid w:val="00834BE9"/>
    <w:rsid w:val="00852788"/>
    <w:rsid w:val="00856747"/>
    <w:rsid w:val="00863A0D"/>
    <w:rsid w:val="008644EF"/>
    <w:rsid w:val="008718CA"/>
    <w:rsid w:val="00883B2B"/>
    <w:rsid w:val="008922FD"/>
    <w:rsid w:val="008F146A"/>
    <w:rsid w:val="009331C3"/>
    <w:rsid w:val="0095437F"/>
    <w:rsid w:val="00961709"/>
    <w:rsid w:val="0097264E"/>
    <w:rsid w:val="009908DB"/>
    <w:rsid w:val="009962E6"/>
    <w:rsid w:val="009965FA"/>
    <w:rsid w:val="009B0125"/>
    <w:rsid w:val="009C407A"/>
    <w:rsid w:val="009D5F95"/>
    <w:rsid w:val="009D6FE6"/>
    <w:rsid w:val="00A126BC"/>
    <w:rsid w:val="00A14A7B"/>
    <w:rsid w:val="00A22AF6"/>
    <w:rsid w:val="00A26486"/>
    <w:rsid w:val="00A3575E"/>
    <w:rsid w:val="00A522B1"/>
    <w:rsid w:val="00A57710"/>
    <w:rsid w:val="00A6724D"/>
    <w:rsid w:val="00A77CA4"/>
    <w:rsid w:val="00A92240"/>
    <w:rsid w:val="00A9494E"/>
    <w:rsid w:val="00B03F68"/>
    <w:rsid w:val="00B259FE"/>
    <w:rsid w:val="00B40020"/>
    <w:rsid w:val="00B55AB2"/>
    <w:rsid w:val="00B64760"/>
    <w:rsid w:val="00B7165F"/>
    <w:rsid w:val="00B84589"/>
    <w:rsid w:val="00B864F5"/>
    <w:rsid w:val="00BB2377"/>
    <w:rsid w:val="00BB5D54"/>
    <w:rsid w:val="00BC29A4"/>
    <w:rsid w:val="00BD3FDA"/>
    <w:rsid w:val="00BE10B2"/>
    <w:rsid w:val="00BF08DF"/>
    <w:rsid w:val="00BF5246"/>
    <w:rsid w:val="00BF7AD6"/>
    <w:rsid w:val="00C100B9"/>
    <w:rsid w:val="00C15CD1"/>
    <w:rsid w:val="00C41918"/>
    <w:rsid w:val="00C46A3C"/>
    <w:rsid w:val="00C56FAF"/>
    <w:rsid w:val="00C70228"/>
    <w:rsid w:val="00C71504"/>
    <w:rsid w:val="00C71785"/>
    <w:rsid w:val="00CA71A9"/>
    <w:rsid w:val="00CB7D10"/>
    <w:rsid w:val="00CC5C92"/>
    <w:rsid w:val="00CD3E3D"/>
    <w:rsid w:val="00CE45A6"/>
    <w:rsid w:val="00CE4F5C"/>
    <w:rsid w:val="00CE581B"/>
    <w:rsid w:val="00D0394C"/>
    <w:rsid w:val="00D048E7"/>
    <w:rsid w:val="00D13969"/>
    <w:rsid w:val="00D34D39"/>
    <w:rsid w:val="00D40455"/>
    <w:rsid w:val="00D507CA"/>
    <w:rsid w:val="00D57FDF"/>
    <w:rsid w:val="00D66D9D"/>
    <w:rsid w:val="00D93447"/>
    <w:rsid w:val="00DA0B68"/>
    <w:rsid w:val="00DA1C2C"/>
    <w:rsid w:val="00DB67E5"/>
    <w:rsid w:val="00DC31F5"/>
    <w:rsid w:val="00E05E73"/>
    <w:rsid w:val="00E0707A"/>
    <w:rsid w:val="00E34F91"/>
    <w:rsid w:val="00E57796"/>
    <w:rsid w:val="00E753BE"/>
    <w:rsid w:val="00E76DCA"/>
    <w:rsid w:val="00E85C97"/>
    <w:rsid w:val="00EA6802"/>
    <w:rsid w:val="00EE4602"/>
    <w:rsid w:val="00EF1C09"/>
    <w:rsid w:val="00EF273F"/>
    <w:rsid w:val="00F06F8F"/>
    <w:rsid w:val="00F253D0"/>
    <w:rsid w:val="00F43D66"/>
    <w:rsid w:val="00F47276"/>
    <w:rsid w:val="00F5269B"/>
    <w:rsid w:val="00F528A5"/>
    <w:rsid w:val="00F67AA9"/>
    <w:rsid w:val="00F72608"/>
    <w:rsid w:val="00F76C81"/>
    <w:rsid w:val="00FB6399"/>
    <w:rsid w:val="00FE12AD"/>
    <w:rsid w:val="00FE2C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1ff9f,white,#ffc"/>
    </o:shapedefaults>
    <o:shapelayout v:ext="edit">
      <o:idmap v:ext="edit" data="1"/>
    </o:shapelayout>
  </w:shapeDefaults>
  <w:decimalSymbol w:val=","/>
  <w:listSeparator w:val=";"/>
  <w14:docId w14:val="1A2D29DB"/>
  <w15:docId w15:val="{7AA19D06-1547-4927-871F-0F306CED2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C04FA"/>
    <w:rPr>
      <w:rFonts w:ascii="Times New Roman" w:eastAsia="Times New Roman" w:hAnsi="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2C04FA"/>
    <w:pPr>
      <w:widowControl w:val="0"/>
    </w:pPr>
    <w:rPr>
      <w:sz w:val="24"/>
      <w:lang w:eastAsia="en-US"/>
    </w:rPr>
  </w:style>
  <w:style w:type="character" w:customStyle="1" w:styleId="CorpodetextoChar">
    <w:name w:val="Corpo de texto Char"/>
    <w:link w:val="Corpodetexto"/>
    <w:rsid w:val="002C04FA"/>
    <w:rPr>
      <w:rFonts w:ascii="Times New Roman" w:eastAsia="Times New Roman" w:hAnsi="Times New Roman" w:cs="Times New Roman"/>
      <w:sz w:val="24"/>
      <w:szCs w:val="20"/>
    </w:rPr>
  </w:style>
  <w:style w:type="paragraph" w:styleId="Corpodetexto3">
    <w:name w:val="Body Text 3"/>
    <w:basedOn w:val="Normal"/>
    <w:link w:val="Corpodetexto3Char"/>
    <w:rsid w:val="002C04FA"/>
    <w:pPr>
      <w:jc w:val="both"/>
    </w:pPr>
    <w:rPr>
      <w:sz w:val="24"/>
    </w:rPr>
  </w:style>
  <w:style w:type="character" w:customStyle="1" w:styleId="Corpodetexto3Char">
    <w:name w:val="Corpo de texto 3 Char"/>
    <w:link w:val="Corpodetexto3"/>
    <w:rsid w:val="002C04FA"/>
    <w:rPr>
      <w:rFonts w:ascii="Times New Roman" w:eastAsia="Times New Roman" w:hAnsi="Times New Roman" w:cs="Times New Roman"/>
      <w:sz w:val="24"/>
      <w:szCs w:val="20"/>
      <w:lang w:eastAsia="pt-BR"/>
    </w:rPr>
  </w:style>
  <w:style w:type="character" w:styleId="Hyperlink">
    <w:name w:val="Hyperlink"/>
    <w:uiPriority w:val="99"/>
    <w:unhideWhenUsed/>
    <w:rsid w:val="00EF1C09"/>
    <w:rPr>
      <w:color w:val="0000FF"/>
      <w:u w:val="single"/>
    </w:rPr>
  </w:style>
  <w:style w:type="paragraph" w:styleId="Cabealho">
    <w:name w:val="header"/>
    <w:basedOn w:val="Normal"/>
    <w:link w:val="CabealhoChar"/>
    <w:uiPriority w:val="99"/>
    <w:unhideWhenUsed/>
    <w:rsid w:val="00392012"/>
    <w:pPr>
      <w:tabs>
        <w:tab w:val="center" w:pos="4252"/>
        <w:tab w:val="right" w:pos="8504"/>
      </w:tabs>
    </w:pPr>
  </w:style>
  <w:style w:type="character" w:customStyle="1" w:styleId="CabealhoChar">
    <w:name w:val="Cabeçalho Char"/>
    <w:link w:val="Cabealho"/>
    <w:uiPriority w:val="99"/>
    <w:rsid w:val="00392012"/>
    <w:rPr>
      <w:rFonts w:ascii="Times New Roman" w:eastAsia="Times New Roman" w:hAnsi="Times New Roman"/>
    </w:rPr>
  </w:style>
  <w:style w:type="paragraph" w:styleId="Rodap">
    <w:name w:val="footer"/>
    <w:basedOn w:val="Normal"/>
    <w:link w:val="RodapChar"/>
    <w:uiPriority w:val="99"/>
    <w:unhideWhenUsed/>
    <w:rsid w:val="00392012"/>
    <w:pPr>
      <w:tabs>
        <w:tab w:val="center" w:pos="4252"/>
        <w:tab w:val="right" w:pos="8504"/>
      </w:tabs>
    </w:pPr>
  </w:style>
  <w:style w:type="character" w:customStyle="1" w:styleId="RodapChar">
    <w:name w:val="Rodapé Char"/>
    <w:link w:val="Rodap"/>
    <w:uiPriority w:val="99"/>
    <w:rsid w:val="00392012"/>
    <w:rPr>
      <w:rFonts w:ascii="Times New Roman" w:eastAsia="Times New Roman" w:hAnsi="Times New Roman"/>
    </w:rPr>
  </w:style>
  <w:style w:type="paragraph" w:styleId="Textodebalo">
    <w:name w:val="Balloon Text"/>
    <w:basedOn w:val="Normal"/>
    <w:link w:val="TextodebaloChar"/>
    <w:uiPriority w:val="99"/>
    <w:semiHidden/>
    <w:unhideWhenUsed/>
    <w:rsid w:val="00261E93"/>
    <w:rPr>
      <w:rFonts w:ascii="Tahoma" w:hAnsi="Tahoma" w:cs="Tahoma"/>
      <w:sz w:val="16"/>
      <w:szCs w:val="16"/>
    </w:rPr>
  </w:style>
  <w:style w:type="character" w:customStyle="1" w:styleId="TextodebaloChar">
    <w:name w:val="Texto de balão Char"/>
    <w:link w:val="Textodebalo"/>
    <w:uiPriority w:val="99"/>
    <w:semiHidden/>
    <w:rsid w:val="00261E93"/>
    <w:rPr>
      <w:rFonts w:ascii="Tahoma" w:eastAsia="Times New Roman" w:hAnsi="Tahoma" w:cs="Tahoma"/>
      <w:sz w:val="16"/>
      <w:szCs w:val="16"/>
    </w:rPr>
  </w:style>
  <w:style w:type="paragraph" w:styleId="PargrafodaLista">
    <w:name w:val="List Paragraph"/>
    <w:basedOn w:val="Normal"/>
    <w:uiPriority w:val="34"/>
    <w:qFormat/>
    <w:rsid w:val="0012462E"/>
    <w:pPr>
      <w:spacing w:after="200" w:line="276" w:lineRule="auto"/>
      <w:ind w:left="720"/>
      <w:contextualSpacing/>
    </w:pPr>
    <w:rPr>
      <w:rFonts w:ascii="Calibri" w:eastAsia="Calibri" w:hAnsi="Calibri"/>
      <w:sz w:val="22"/>
      <w:szCs w:val="22"/>
      <w:lang w:eastAsia="en-US"/>
    </w:rPr>
  </w:style>
  <w:style w:type="paragraph" w:styleId="Textodenotaderodap">
    <w:name w:val="footnote text"/>
    <w:basedOn w:val="Normal"/>
    <w:link w:val="TextodenotaderodapChar"/>
    <w:uiPriority w:val="99"/>
    <w:semiHidden/>
    <w:unhideWhenUsed/>
    <w:rsid w:val="0012462E"/>
    <w:rPr>
      <w:rFonts w:ascii="Calibri" w:eastAsia="Calibri" w:hAnsi="Calibri"/>
      <w:lang w:eastAsia="en-US"/>
    </w:rPr>
  </w:style>
  <w:style w:type="character" w:customStyle="1" w:styleId="TextodenotaderodapChar">
    <w:name w:val="Texto de nota de rodapé Char"/>
    <w:link w:val="Textodenotaderodap"/>
    <w:uiPriority w:val="99"/>
    <w:semiHidden/>
    <w:rsid w:val="0012462E"/>
    <w:rPr>
      <w:lang w:eastAsia="en-US"/>
    </w:rPr>
  </w:style>
  <w:style w:type="character" w:styleId="Refdenotaderodap">
    <w:name w:val="footnote reference"/>
    <w:uiPriority w:val="99"/>
    <w:semiHidden/>
    <w:unhideWhenUsed/>
    <w:rsid w:val="0012462E"/>
    <w:rPr>
      <w:vertAlign w:val="superscript"/>
    </w:rPr>
  </w:style>
  <w:style w:type="paragraph" w:customStyle="1" w:styleId="Default">
    <w:name w:val="Default"/>
    <w:rsid w:val="00E76DCA"/>
    <w:rPr>
      <w:rFonts w:cs="Calibri"/>
      <w:color w:val="000000"/>
      <w:sz w:val="24"/>
      <w:szCs w:val="24"/>
      <w:lang w:eastAsia="en-US"/>
    </w:rPr>
  </w:style>
  <w:style w:type="table" w:styleId="Tabelacomgrade">
    <w:name w:val="Table Grid"/>
    <w:basedOn w:val="Tabelanormal"/>
    <w:uiPriority w:val="59"/>
    <w:rsid w:val="00E76DCA"/>
    <w:rPr>
      <w:rFonts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555769"/>
    <w:pPr>
      <w:spacing w:after="200"/>
    </w:pPr>
    <w:rPr>
      <w:rFonts w:ascii="Calibri" w:eastAsia="Calibri" w:hAnsi="Calibri"/>
      <w:i/>
      <w:iCs/>
      <w:color w:val="1F497D"/>
      <w:sz w:val="18"/>
      <w:szCs w:val="18"/>
      <w:lang w:eastAsia="en-US"/>
    </w:rPr>
  </w:style>
  <w:style w:type="table" w:customStyle="1" w:styleId="Tabelacomgrade1">
    <w:name w:val="Tabela com grade1"/>
    <w:basedOn w:val="Tabelanormal"/>
    <w:next w:val="Tabelacomgrade"/>
    <w:rsid w:val="005557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61617">
      <w:bodyDiv w:val="1"/>
      <w:marLeft w:val="0"/>
      <w:marRight w:val="0"/>
      <w:marTop w:val="0"/>
      <w:marBottom w:val="0"/>
      <w:divBdr>
        <w:top w:val="none" w:sz="0" w:space="0" w:color="auto"/>
        <w:left w:val="none" w:sz="0" w:space="0" w:color="auto"/>
        <w:bottom w:val="none" w:sz="0" w:space="0" w:color="auto"/>
        <w:right w:val="none" w:sz="0" w:space="0" w:color="auto"/>
      </w:divBdr>
    </w:div>
    <w:div w:id="152338240">
      <w:bodyDiv w:val="1"/>
      <w:marLeft w:val="0"/>
      <w:marRight w:val="0"/>
      <w:marTop w:val="0"/>
      <w:marBottom w:val="0"/>
      <w:divBdr>
        <w:top w:val="none" w:sz="0" w:space="0" w:color="auto"/>
        <w:left w:val="none" w:sz="0" w:space="0" w:color="auto"/>
        <w:bottom w:val="none" w:sz="0" w:space="0" w:color="auto"/>
        <w:right w:val="none" w:sz="0" w:space="0" w:color="auto"/>
      </w:divBdr>
    </w:div>
    <w:div w:id="307248205">
      <w:bodyDiv w:val="1"/>
      <w:marLeft w:val="0"/>
      <w:marRight w:val="0"/>
      <w:marTop w:val="0"/>
      <w:marBottom w:val="0"/>
      <w:divBdr>
        <w:top w:val="none" w:sz="0" w:space="0" w:color="auto"/>
        <w:left w:val="none" w:sz="0" w:space="0" w:color="auto"/>
        <w:bottom w:val="none" w:sz="0" w:space="0" w:color="auto"/>
        <w:right w:val="none" w:sz="0" w:space="0" w:color="auto"/>
      </w:divBdr>
    </w:div>
    <w:div w:id="343089650">
      <w:bodyDiv w:val="1"/>
      <w:marLeft w:val="0"/>
      <w:marRight w:val="0"/>
      <w:marTop w:val="0"/>
      <w:marBottom w:val="0"/>
      <w:divBdr>
        <w:top w:val="none" w:sz="0" w:space="0" w:color="auto"/>
        <w:left w:val="none" w:sz="0" w:space="0" w:color="auto"/>
        <w:bottom w:val="none" w:sz="0" w:space="0" w:color="auto"/>
        <w:right w:val="none" w:sz="0" w:space="0" w:color="auto"/>
      </w:divBdr>
    </w:div>
    <w:div w:id="564492299">
      <w:bodyDiv w:val="1"/>
      <w:marLeft w:val="0"/>
      <w:marRight w:val="0"/>
      <w:marTop w:val="0"/>
      <w:marBottom w:val="0"/>
      <w:divBdr>
        <w:top w:val="none" w:sz="0" w:space="0" w:color="auto"/>
        <w:left w:val="none" w:sz="0" w:space="0" w:color="auto"/>
        <w:bottom w:val="none" w:sz="0" w:space="0" w:color="auto"/>
        <w:right w:val="none" w:sz="0" w:space="0" w:color="auto"/>
      </w:divBdr>
    </w:div>
    <w:div w:id="615527051">
      <w:bodyDiv w:val="1"/>
      <w:marLeft w:val="0"/>
      <w:marRight w:val="0"/>
      <w:marTop w:val="0"/>
      <w:marBottom w:val="0"/>
      <w:divBdr>
        <w:top w:val="none" w:sz="0" w:space="0" w:color="auto"/>
        <w:left w:val="none" w:sz="0" w:space="0" w:color="auto"/>
        <w:bottom w:val="none" w:sz="0" w:space="0" w:color="auto"/>
        <w:right w:val="none" w:sz="0" w:space="0" w:color="auto"/>
      </w:divBdr>
    </w:div>
    <w:div w:id="950168227">
      <w:bodyDiv w:val="1"/>
      <w:marLeft w:val="0"/>
      <w:marRight w:val="0"/>
      <w:marTop w:val="0"/>
      <w:marBottom w:val="0"/>
      <w:divBdr>
        <w:top w:val="none" w:sz="0" w:space="0" w:color="auto"/>
        <w:left w:val="none" w:sz="0" w:space="0" w:color="auto"/>
        <w:bottom w:val="none" w:sz="0" w:space="0" w:color="auto"/>
        <w:right w:val="none" w:sz="0" w:space="0" w:color="auto"/>
      </w:divBdr>
    </w:div>
    <w:div w:id="979840576">
      <w:bodyDiv w:val="1"/>
      <w:marLeft w:val="0"/>
      <w:marRight w:val="0"/>
      <w:marTop w:val="0"/>
      <w:marBottom w:val="0"/>
      <w:divBdr>
        <w:top w:val="none" w:sz="0" w:space="0" w:color="auto"/>
        <w:left w:val="none" w:sz="0" w:space="0" w:color="auto"/>
        <w:bottom w:val="none" w:sz="0" w:space="0" w:color="auto"/>
        <w:right w:val="none" w:sz="0" w:space="0" w:color="auto"/>
      </w:divBdr>
    </w:div>
    <w:div w:id="1220627272">
      <w:bodyDiv w:val="1"/>
      <w:marLeft w:val="0"/>
      <w:marRight w:val="0"/>
      <w:marTop w:val="0"/>
      <w:marBottom w:val="0"/>
      <w:divBdr>
        <w:top w:val="none" w:sz="0" w:space="0" w:color="auto"/>
        <w:left w:val="none" w:sz="0" w:space="0" w:color="auto"/>
        <w:bottom w:val="none" w:sz="0" w:space="0" w:color="auto"/>
        <w:right w:val="none" w:sz="0" w:space="0" w:color="auto"/>
      </w:divBdr>
    </w:div>
    <w:div w:id="1284725400">
      <w:bodyDiv w:val="1"/>
      <w:marLeft w:val="0"/>
      <w:marRight w:val="0"/>
      <w:marTop w:val="0"/>
      <w:marBottom w:val="0"/>
      <w:divBdr>
        <w:top w:val="none" w:sz="0" w:space="0" w:color="auto"/>
        <w:left w:val="none" w:sz="0" w:space="0" w:color="auto"/>
        <w:bottom w:val="none" w:sz="0" w:space="0" w:color="auto"/>
        <w:right w:val="none" w:sz="0" w:space="0" w:color="auto"/>
      </w:divBdr>
    </w:div>
    <w:div w:id="1687516483">
      <w:bodyDiv w:val="1"/>
      <w:marLeft w:val="0"/>
      <w:marRight w:val="0"/>
      <w:marTop w:val="0"/>
      <w:marBottom w:val="0"/>
      <w:divBdr>
        <w:top w:val="none" w:sz="0" w:space="0" w:color="auto"/>
        <w:left w:val="none" w:sz="0" w:space="0" w:color="auto"/>
        <w:bottom w:val="none" w:sz="0" w:space="0" w:color="auto"/>
        <w:right w:val="none" w:sz="0" w:space="0" w:color="auto"/>
      </w:divBdr>
    </w:div>
    <w:div w:id="1722754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amilacfurtado@hotmail.co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www.diarioonline.com.br/noticias/para/noticia-32618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agogduran@gmail.com"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mailto:.waldirleaogomes100@gmail.com"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gnowaldemirandrade@gmail.co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www.cidade-brasil.com.br/municipio-cameta.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A6A66-D31E-4211-B2D8-E67B07B61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10</Pages>
  <Words>1863</Words>
  <Characters>10062</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11902</CharactersWithSpaces>
  <SharedDoc>false</SharedDoc>
  <HLinks>
    <vt:vector size="6" baseType="variant">
      <vt:variant>
        <vt:i4>8192119</vt:i4>
      </vt:variant>
      <vt:variant>
        <vt:i4>0</vt:i4>
      </vt:variant>
      <vt:variant>
        <vt:i4>0</vt:i4>
      </vt:variant>
      <vt:variant>
        <vt:i4>5</vt:i4>
      </vt:variant>
      <vt:variant>
        <vt:lpwstr>http://www.uepa.br/paginas/pcambientais/simposio/submissaodetrabalhos.html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Altem</dc:creator>
  <cp:lastModifiedBy>Waldir</cp:lastModifiedBy>
  <cp:revision>7</cp:revision>
  <cp:lastPrinted>2015-06-04T18:07:00Z</cp:lastPrinted>
  <dcterms:created xsi:type="dcterms:W3CDTF">2018-09-20T19:06:00Z</dcterms:created>
  <dcterms:modified xsi:type="dcterms:W3CDTF">2018-11-04T14:25:00Z</dcterms:modified>
</cp:coreProperties>
</file>